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customXml/itemProps6.xml" ContentType="application/vnd.openxmlformats-officedocument.customXmlProperties+xml"/>
  <Override PartName="/customXml/itemProps7.xml" ContentType="application/vnd.openxmlformats-officedocument.customXmlProperties+xml"/>
  <Override PartName="/customXml/itemProps8.xml" ContentType="application/vnd.openxmlformats-officedocument.customXmlProperties+xml"/>
  <Override PartName="/customXml/itemProps9.xml" ContentType="application/vnd.openxmlformats-officedocument.customXmlProperties+xml"/>
  <Override PartName="/customXml/itemProps10.xml" ContentType="application/vnd.openxmlformats-officedocument.customXmlProperties+xml"/>
  <Override PartName="/customXml/itemProps11.xml" ContentType="application/vnd.openxmlformats-officedocument.customXmlProperties+xml"/>
  <Override PartName="/customXml/itemProps12.xml" ContentType="application/vnd.openxmlformats-officedocument.customXmlProperties+xml"/>
  <Override PartName="/customXml/itemProps13.xml" ContentType="application/vnd.openxmlformats-officedocument.customXmlProperties+xml"/>
  <Override PartName="/customXml/itemProps14.xml" ContentType="application/vnd.openxmlformats-officedocument.customXmlProperties+xml"/>
  <Override PartName="/customXml/itemProps15.xml" ContentType="application/vnd.openxmlformats-officedocument.customXmlProperties+xml"/>
  <Override PartName="/customXml/itemProps16.xml" ContentType="application/vnd.openxmlformats-officedocument.customXmlProperties+xml"/>
  <Override PartName="/customXml/itemProps17.xml" ContentType="application/vnd.openxmlformats-officedocument.customXmlProperties+xml"/>
  <Override PartName="/customXml/itemProps18.xml" ContentType="application/vnd.openxmlformats-officedocument.customXmlProperties+xml"/>
  <Override PartName="/customXml/itemProps19.xml" ContentType="application/vnd.openxmlformats-officedocument.customXmlProperties+xml"/>
  <Override PartName="/customXml/itemProps20.xml" ContentType="application/vnd.openxmlformats-officedocument.customXmlProperties+xml"/>
  <Override PartName="/customXml/itemProps21.xml" ContentType="application/vnd.openxmlformats-officedocument.customXmlProperties+xml"/>
  <Override PartName="/customXml/itemProps22.xml" ContentType="application/vnd.openxmlformats-officedocument.customXmlProperties+xml"/>
  <Override PartName="/customXml/itemProps23.xml" ContentType="application/vnd.openxmlformats-officedocument.customXmlProperties+xml"/>
  <Override PartName="/customXml/itemProps24.xml" ContentType="application/vnd.openxmlformats-officedocument.customXmlProperties+xml"/>
  <Override PartName="/customXml/itemProps25.xml" ContentType="application/vnd.openxmlformats-officedocument.customXmlProperties+xml"/>
  <Override PartName="/customXml/itemProps26.xml" ContentType="application/vnd.openxmlformats-officedocument.customXmlProperties+xml"/>
  <Override PartName="/customXml/itemProps27.xml" ContentType="application/vnd.openxmlformats-officedocument.customXmlProperties+xml"/>
  <Override PartName="/customXml/itemProps28.xml" ContentType="application/vnd.openxmlformats-officedocument.customXmlProperties+xml"/>
  <Override PartName="/customXml/itemProps29.xml" ContentType="application/vnd.openxmlformats-officedocument.customXmlProperties+xml"/>
  <Override PartName="/customXml/itemProps30.xml" ContentType="application/vnd.openxmlformats-officedocument.customXmlProperties+xml"/>
  <Override PartName="/customXml/itemProps31.xml" ContentType="application/vnd.openxmlformats-officedocument.customXmlProperties+xml"/>
  <Override PartName="/customXml/itemProps32.xml" ContentType="application/vnd.openxmlformats-officedocument.customXmlProperties+xml"/>
  <Override PartName="/customXml/itemProps33.xml" ContentType="application/vnd.openxmlformats-officedocument.customXmlProperties+xml"/>
  <Override PartName="/customXml/itemProps34.xml" ContentType="application/vnd.openxmlformats-officedocument.customXmlProperties+xml"/>
  <Override PartName="/customXml/itemProps35.xml" ContentType="application/vnd.openxmlformats-officedocument.customXmlProperties+xml"/>
  <Override PartName="/customXml/itemProps36.xml" ContentType="application/vnd.openxmlformats-officedocument.customXmlProperties+xml"/>
  <Override PartName="/customXml/itemProps37.xml" ContentType="application/vnd.openxmlformats-officedocument.customXmlProperties+xml"/>
  <Override PartName="/customXml/itemProps38.xml" ContentType="application/vnd.openxmlformats-officedocument.customXmlProperties+xml"/>
  <Override PartName="/customXml/itemProps39.xml" ContentType="application/vnd.openxmlformats-officedocument.customXmlProperties+xml"/>
  <Override PartName="/customXml/itemProps40.xml" ContentType="application/vnd.openxmlformats-officedocument.customXmlProperties+xml"/>
  <Override PartName="/customXml/itemProps41.xml" ContentType="application/vnd.openxmlformats-officedocument.customXmlProperties+xml"/>
  <Override PartName="/customXml/itemProps42.xml" ContentType="application/vnd.openxmlformats-officedocument.customXmlProperties+xml"/>
  <Override PartName="/customXml/itemProps43.xml" ContentType="application/vnd.openxmlformats-officedocument.customXmlProperties+xml"/>
  <Override PartName="/customXml/itemProps44.xml" ContentType="application/vnd.openxmlformats-officedocument.customXmlProperties+xml"/>
  <Override PartName="/customXml/itemProps45.xml" ContentType="application/vnd.openxmlformats-officedocument.customXmlProperties+xml"/>
  <Override PartName="/customXml/itemProps46.xml" ContentType="application/vnd.openxmlformats-officedocument.customXmlProperties+xml"/>
  <Override PartName="/customXml/itemProps47.xml" ContentType="application/vnd.openxmlformats-officedocument.customXmlProperties+xml"/>
  <Override PartName="/customXml/itemProps48.xml" ContentType="application/vnd.openxmlformats-officedocument.customXmlProperties+xml"/>
  <Override PartName="/customXml/itemProps49.xml" ContentType="application/vnd.openxmlformats-officedocument.customXmlProperties+xml"/>
  <Override PartName="/customXml/itemProps50.xml" ContentType="application/vnd.openxmlformats-officedocument.customXmlProperties+xml"/>
  <Override PartName="/customXml/itemProps51.xml" ContentType="application/vnd.openxmlformats-officedocument.customXmlProperties+xml"/>
  <Override PartName="/customXml/itemProps5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header3.xml" ContentType="application/vnd.openxmlformats-officedocument.wordprocessingml.header+xml"/>
  <Override PartName="/word/footer2.xml" ContentType="application/vnd.openxmlformats-officedocument.wordprocessingml.footer+xml"/>
  <Override PartName="/word/header4.xml" ContentType="application/vnd.openxmlformats-officedocument.wordprocessingml.header+xml"/>
  <Override PartName="/word/header5.xml" ContentType="application/vnd.openxmlformats-officedocument.wordprocessingml.header+xml"/>
  <Override PartName="/word/footer3.xml" ContentType="application/vnd.openxmlformats-officedocument.wordprocessingml.footer+xml"/>
  <Override PartName="/word/header6.xml" ContentType="application/vnd.openxmlformats-officedocument.wordprocessingml.header+xml"/>
  <Override PartName="/word/footer4.xml" ContentType="application/vnd.openxmlformats-officedocument.wordprocessingml.footer+xml"/>
  <Override PartName="/word/header7.xml" ContentType="application/vnd.openxmlformats-officedocument.wordprocessingml.head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0.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1B5F89" w:rsidRPr="000A1128" w:rsidRDefault="001B5F89" w:rsidP="00CD1ED2">
      <w:pPr>
        <w:pStyle w:val="PURTOCHeader"/>
      </w:pPr>
      <w:bookmarkStart w:id="0" w:name="_Toc284019368"/>
      <w:bookmarkStart w:id="1" w:name="_Toc284162981"/>
      <w:bookmarkStart w:id="2" w:name="_Toc288720721"/>
      <w:bookmarkStart w:id="3" w:name="_Toc288722946"/>
      <w:bookmarkStart w:id="4" w:name="_GoBack"/>
      <w:bookmarkEnd w:id="4"/>
      <w:r>
        <w:rPr>
          <w:noProof/>
        </w:rPr>
        <w:drawing>
          <wp:anchor distT="0" distB="0" distL="114300" distR="114300" simplePos="0" relativeHeight="251658240" behindDoc="0" locked="0" layoutInCell="1" allowOverlap="1">
            <wp:simplePos x="0" y="0"/>
            <wp:positionH relativeFrom="column">
              <wp:posOffset>-474786</wp:posOffset>
            </wp:positionH>
            <wp:positionV relativeFrom="page">
              <wp:align>top</wp:align>
            </wp:positionV>
            <wp:extent cx="7781544" cy="1106424"/>
            <wp:effectExtent l="0" t="0" r="0" b="0"/>
            <wp:wrapNone/>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VLHeader2 copy.png"/>
                    <pic:cNvPicPr/>
                  </pic:nvPicPr>
                  <pic:blipFill>
                    <a:blip r:embed="rId59" cstate="print">
                      <a:extLst>
                        <a:ext uri="{28A0092B-C50C-407E-A947-70E740481C1C}">
                          <a14:useLocalDpi xmlns:a14="http://schemas.microsoft.com/office/drawing/2010/main" val="0"/>
                        </a:ext>
                      </a:extLst>
                    </a:blip>
                    <a:stretch>
                      <a:fillRect/>
                    </a:stretch>
                  </pic:blipFill>
                  <pic:spPr>
                    <a:xfrm>
                      <a:off x="0" y="0"/>
                      <a:ext cx="7781544" cy="1106424"/>
                    </a:xfrm>
                    <a:prstGeom prst="rect">
                      <a:avLst/>
                    </a:prstGeom>
                  </pic:spPr>
                </pic:pic>
              </a:graphicData>
            </a:graphic>
          </wp:anchor>
        </w:drawing>
      </w:r>
    </w:p>
    <w:p w:rsidR="001B5F89" w:rsidRPr="00DB43A8" w:rsidRDefault="001B5F89" w:rsidP="00CD1ED2">
      <w:pPr>
        <w:pStyle w:val="PURTOCHeader"/>
        <w:rPr>
          <w:lang w:val="pt-BR"/>
        </w:rPr>
      </w:pPr>
      <w:r w:rsidRPr="00DB43A8">
        <w:rPr>
          <w:rFonts w:ascii="Arial Black" w:hAnsi="Arial Black"/>
          <w:b/>
          <w:sz w:val="32"/>
          <w:lang w:val="pt-BR"/>
        </w:rPr>
        <w:t>Licenciamento por Volume da Microsoft</w:t>
      </w:r>
    </w:p>
    <w:p w:rsidR="001B5F89" w:rsidRPr="00DB43A8" w:rsidRDefault="00D05436" w:rsidP="00CD1ED2">
      <w:pPr>
        <w:pStyle w:val="PURTOCHeader"/>
        <w:rPr>
          <w:lang w:val="pt-BR"/>
        </w:rPr>
      </w:pPr>
      <w:r w:rsidRPr="00DB43A8">
        <w:rPr>
          <w:sz w:val="72"/>
          <w:lang w:val="pt-BR"/>
        </w:rPr>
        <w:t>Direitos de Uso do Provedor de Serviços</w:t>
      </w:r>
    </w:p>
    <w:p w:rsidR="001B5F89" w:rsidRPr="00DB43A8" w:rsidRDefault="001B5F89" w:rsidP="001B5F89">
      <w:pPr>
        <w:pStyle w:val="PURBody"/>
        <w:rPr>
          <w:lang w:val="pt-BR"/>
        </w:rPr>
      </w:pPr>
    </w:p>
    <w:p w:rsidR="001B5F89" w:rsidRPr="00DB43A8" w:rsidRDefault="001B5F89" w:rsidP="001B5F89">
      <w:pPr>
        <w:pStyle w:val="PURBody"/>
        <w:rPr>
          <w:lang w:val="pt-BR"/>
        </w:rPr>
      </w:pPr>
      <w:r w:rsidRPr="00DB43A8">
        <w:rPr>
          <w:lang w:val="pt-BR"/>
        </w:rPr>
        <w:t>Português do Brasil | Janeiro de 2014</w:t>
      </w:r>
    </w:p>
    <w:p w:rsidR="00396FAF" w:rsidRPr="00DB43A8" w:rsidRDefault="001B5F89" w:rsidP="00CD1ED2">
      <w:pPr>
        <w:pStyle w:val="PURTOCHeader"/>
        <w:rPr>
          <w:lang w:val="pt-BR"/>
        </w:rPr>
      </w:pPr>
      <w:r>
        <w:rPr>
          <w:noProof/>
        </w:rPr>
        <w:drawing>
          <wp:anchor distT="0" distB="0" distL="114300" distR="114300" simplePos="0" relativeHeight="251658241" behindDoc="0" locked="1" layoutInCell="1" allowOverlap="1">
            <wp:simplePos x="0" y="0"/>
            <wp:positionH relativeFrom="column">
              <wp:posOffset>-457200</wp:posOffset>
            </wp:positionH>
            <wp:positionV relativeFrom="page">
              <wp:posOffset>9533255</wp:posOffset>
            </wp:positionV>
            <wp:extent cx="7772400" cy="1106170"/>
            <wp:effectExtent l="0" t="0" r="0" b="0"/>
            <wp:wrapNone/>
            <wp:docPr id="7"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VLFooter2 copy.png"/>
                    <pic:cNvPicPr/>
                  </pic:nvPicPr>
                  <pic:blipFill>
                    <a:blip r:embed="rId60" cstate="print">
                      <a:extLst>
                        <a:ext uri="{28A0092B-C50C-407E-A947-70E740481C1C}">
                          <a14:useLocalDpi xmlns:a14="http://schemas.microsoft.com/office/drawing/2010/main" val="0"/>
                        </a:ext>
                      </a:extLst>
                    </a:blip>
                    <a:stretch>
                      <a:fillRect/>
                    </a:stretch>
                  </pic:blipFill>
                  <pic:spPr>
                    <a:xfrm>
                      <a:off x="0" y="0"/>
                      <a:ext cx="7772400" cy="1106170"/>
                    </a:xfrm>
                    <a:prstGeom prst="rect">
                      <a:avLst/>
                    </a:prstGeom>
                  </pic:spPr>
                </pic:pic>
              </a:graphicData>
            </a:graphic>
          </wp:anchor>
        </w:drawing>
      </w:r>
    </w:p>
    <w:p w:rsidR="00396FAF" w:rsidRPr="00DB43A8" w:rsidRDefault="00396FAF" w:rsidP="00396FAF">
      <w:pPr>
        <w:rPr>
          <w:lang w:val="pt-BR"/>
        </w:rPr>
      </w:pPr>
    </w:p>
    <w:p w:rsidR="00396FAF" w:rsidRPr="00DB43A8" w:rsidRDefault="00396FAF" w:rsidP="00396FAF">
      <w:pPr>
        <w:rPr>
          <w:lang w:val="pt-BR"/>
        </w:rPr>
      </w:pPr>
    </w:p>
    <w:p w:rsidR="00396FAF" w:rsidRPr="00DB43A8" w:rsidRDefault="00396FAF" w:rsidP="00396FAF">
      <w:pPr>
        <w:rPr>
          <w:lang w:val="pt-BR"/>
        </w:rPr>
      </w:pPr>
    </w:p>
    <w:p w:rsidR="00396FAF" w:rsidRPr="00DB43A8" w:rsidRDefault="00396FAF" w:rsidP="00396FAF">
      <w:pPr>
        <w:rPr>
          <w:lang w:val="pt-BR"/>
        </w:rPr>
      </w:pPr>
    </w:p>
    <w:p w:rsidR="00396FAF" w:rsidRPr="00DB43A8" w:rsidRDefault="00396FAF" w:rsidP="00396FAF">
      <w:pPr>
        <w:rPr>
          <w:lang w:val="pt-BR"/>
        </w:rPr>
      </w:pPr>
    </w:p>
    <w:p w:rsidR="00396FAF" w:rsidRPr="00DB43A8" w:rsidRDefault="00396FAF" w:rsidP="00396FAF">
      <w:pPr>
        <w:rPr>
          <w:lang w:val="pt-BR"/>
        </w:rPr>
      </w:pPr>
    </w:p>
    <w:p w:rsidR="00396FAF" w:rsidRPr="00DB43A8" w:rsidRDefault="00396FAF" w:rsidP="00396FAF">
      <w:pPr>
        <w:rPr>
          <w:lang w:val="pt-BR"/>
        </w:rPr>
      </w:pPr>
    </w:p>
    <w:p w:rsidR="00396FAF" w:rsidRPr="00DB43A8" w:rsidRDefault="00396FAF" w:rsidP="00396FAF">
      <w:pPr>
        <w:rPr>
          <w:lang w:val="pt-BR"/>
        </w:rPr>
      </w:pPr>
    </w:p>
    <w:p w:rsidR="00396FAF" w:rsidRPr="00DB43A8" w:rsidRDefault="00396FAF" w:rsidP="00396FAF">
      <w:pPr>
        <w:rPr>
          <w:lang w:val="pt-BR"/>
        </w:rPr>
      </w:pPr>
    </w:p>
    <w:p w:rsidR="00396FAF" w:rsidRPr="00DB43A8" w:rsidRDefault="00396FAF" w:rsidP="00396FAF">
      <w:pPr>
        <w:rPr>
          <w:lang w:val="pt-BR"/>
        </w:rPr>
      </w:pPr>
    </w:p>
    <w:p w:rsidR="00396FAF" w:rsidRPr="00DB43A8" w:rsidRDefault="00396FAF" w:rsidP="00396FAF">
      <w:pPr>
        <w:rPr>
          <w:lang w:val="pt-BR"/>
        </w:rPr>
      </w:pPr>
    </w:p>
    <w:p w:rsidR="00396FAF" w:rsidRPr="00DB43A8" w:rsidRDefault="00396FAF" w:rsidP="00396FAF">
      <w:pPr>
        <w:rPr>
          <w:lang w:val="pt-BR"/>
        </w:rPr>
      </w:pPr>
    </w:p>
    <w:p w:rsidR="00396FAF" w:rsidRPr="00DB43A8" w:rsidRDefault="00396FAF" w:rsidP="00396FAF">
      <w:pPr>
        <w:rPr>
          <w:lang w:val="pt-BR"/>
        </w:rPr>
      </w:pPr>
    </w:p>
    <w:p w:rsidR="00396FAF" w:rsidRPr="00DB43A8" w:rsidRDefault="00396FAF" w:rsidP="00396FAF">
      <w:pPr>
        <w:rPr>
          <w:lang w:val="pt-BR"/>
        </w:rPr>
      </w:pPr>
    </w:p>
    <w:p w:rsidR="00396FAF" w:rsidRPr="00DB43A8" w:rsidRDefault="00396FAF" w:rsidP="00396FAF">
      <w:pPr>
        <w:rPr>
          <w:lang w:val="pt-BR"/>
        </w:rPr>
      </w:pPr>
    </w:p>
    <w:p w:rsidR="00396FAF" w:rsidRPr="00DB43A8" w:rsidRDefault="00396FAF" w:rsidP="00396FAF">
      <w:pPr>
        <w:rPr>
          <w:lang w:val="pt-BR"/>
        </w:rPr>
      </w:pPr>
    </w:p>
    <w:p w:rsidR="00396FAF" w:rsidRPr="00DB43A8" w:rsidRDefault="00396FAF" w:rsidP="00396FAF">
      <w:pPr>
        <w:rPr>
          <w:lang w:val="pt-BR"/>
        </w:rPr>
      </w:pPr>
    </w:p>
    <w:p w:rsidR="00396FAF" w:rsidRPr="00DB43A8" w:rsidRDefault="00396FAF" w:rsidP="00396FAF">
      <w:pPr>
        <w:rPr>
          <w:lang w:val="pt-BR"/>
        </w:rPr>
      </w:pPr>
    </w:p>
    <w:p w:rsidR="00396FAF" w:rsidRPr="00DB43A8" w:rsidRDefault="00396FAF" w:rsidP="00396FAF">
      <w:pPr>
        <w:rPr>
          <w:lang w:val="pt-BR"/>
        </w:rPr>
      </w:pPr>
    </w:p>
    <w:p w:rsidR="001B5F89" w:rsidRPr="00DB43A8" w:rsidRDefault="00CB4168" w:rsidP="00396FAF">
      <w:pPr>
        <w:rPr>
          <w:lang w:val="pt-BR"/>
        </w:rPr>
        <w:sectPr w:rsidR="001B5F89" w:rsidRPr="00DB43A8" w:rsidSect="00272CD1">
          <w:headerReference w:type="default" r:id="rId61"/>
          <w:footerReference w:type="default" r:id="rId62"/>
          <w:type w:val="continuous"/>
          <w:pgSz w:w="12240" w:h="15840" w:code="1"/>
          <w:pgMar w:top="1800" w:right="720" w:bottom="720" w:left="720" w:header="720" w:footer="720" w:gutter="0"/>
          <w:pgNumType w:start="0"/>
          <w:cols w:space="360"/>
          <w:titlePg/>
          <w:docGrid w:linePitch="360"/>
        </w:sectPr>
      </w:pPr>
      <w:r>
        <w:rPr>
          <w:noProof/>
        </w:rPr>
        <w:drawing>
          <wp:anchor distT="0" distB="0" distL="114300" distR="114300" simplePos="0" relativeHeight="251658242" behindDoc="0" locked="0" layoutInCell="1" allowOverlap="1">
            <wp:simplePos x="457200" y="7419975"/>
            <wp:positionH relativeFrom="margin">
              <wp:align>center</wp:align>
            </wp:positionH>
            <wp:positionV relativeFrom="margin">
              <wp:align>bottom</wp:align>
            </wp:positionV>
            <wp:extent cx="6858000" cy="455930"/>
            <wp:effectExtent l="0" t="0" r="0" b="1270"/>
            <wp:wrapSquare wrapText="bothSides"/>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2 new header.png"/>
                    <pic:cNvPicPr/>
                  </pic:nvPicPr>
                  <pic:blipFill>
                    <a:blip r:embed="rId63" cstate="print">
                      <a:extLst>
                        <a:ext uri="{28A0092B-C50C-407E-A947-70E740481C1C}">
                          <a14:useLocalDpi xmlns:a14="http://schemas.microsoft.com/office/drawing/2010/main" val="0"/>
                        </a:ext>
                      </a:extLst>
                    </a:blip>
                    <a:stretch>
                      <a:fillRect/>
                    </a:stretch>
                  </pic:blipFill>
                  <pic:spPr>
                    <a:xfrm>
                      <a:off x="0" y="0"/>
                      <a:ext cx="6858000" cy="455930"/>
                    </a:xfrm>
                    <a:prstGeom prst="rect">
                      <a:avLst/>
                    </a:prstGeom>
                  </pic:spPr>
                </pic:pic>
              </a:graphicData>
            </a:graphic>
          </wp:anchor>
        </w:drawing>
      </w:r>
    </w:p>
    <w:p w:rsidR="000A570B" w:rsidRPr="003A212A" w:rsidRDefault="000A570B" w:rsidP="003A212A">
      <w:pPr>
        <w:pStyle w:val="PURBlueStrong"/>
        <w:spacing w:after="240"/>
        <w:jc w:val="center"/>
        <w:rPr>
          <w:b/>
        </w:rPr>
        <w:sectPr w:rsidR="000A570B" w:rsidRPr="003A212A" w:rsidSect="003A212A">
          <w:headerReference w:type="even" r:id="rId64"/>
          <w:headerReference w:type="default" r:id="rId65"/>
          <w:footerReference w:type="default" r:id="rId66"/>
          <w:headerReference w:type="first" r:id="rId67"/>
          <w:pgSz w:w="12240" w:h="15840" w:code="1"/>
          <w:pgMar w:top="720" w:right="720" w:bottom="720" w:left="720" w:header="432" w:footer="288" w:gutter="0"/>
          <w:pgNumType w:start="1"/>
          <w:cols w:space="360"/>
          <w:titlePg/>
          <w:docGrid w:linePitch="360"/>
        </w:sectPr>
      </w:pPr>
      <w:bookmarkStart w:id="5" w:name="TOC"/>
      <w:bookmarkStart w:id="6" w:name="_Toc286933253"/>
      <w:bookmarkEnd w:id="0"/>
      <w:bookmarkEnd w:id="1"/>
      <w:bookmarkEnd w:id="2"/>
      <w:bookmarkEnd w:id="3"/>
      <w:r>
        <w:rPr>
          <w:b/>
        </w:rPr>
        <w:lastRenderedPageBreak/>
        <w:t>Índice</w:t>
      </w:r>
    </w:p>
    <w:p w:rsidR="00B1673A" w:rsidRDefault="008E1101">
      <w:pPr>
        <w:pStyle w:val="TOC1"/>
        <w:tabs>
          <w:tab w:val="right" w:leader="dot" w:pos="5210"/>
        </w:tabs>
        <w:rPr>
          <w:rFonts w:asciiTheme="minorHAnsi" w:eastAsia="SimSun" w:hAnsiTheme="minorHAnsi"/>
          <w:b w:val="0"/>
          <w:caps w:val="0"/>
          <w:noProof/>
          <w:color w:val="auto"/>
          <w:sz w:val="22"/>
          <w:szCs w:val="22"/>
          <w:lang w:eastAsia="ko-KR"/>
        </w:rPr>
      </w:pPr>
      <w:r>
        <w:lastRenderedPageBreak/>
        <w:fldChar w:fldCharType="begin"/>
      </w:r>
      <w:r w:rsidR="000A570B">
        <w:instrText xml:space="preserve"> TOC \h \z \t "PUR Product Name,2,PUR Section Heading,1" </w:instrText>
      </w:r>
      <w:r>
        <w:fldChar w:fldCharType="separate"/>
      </w:r>
      <w:hyperlink w:anchor="_Toc371961379" w:history="1">
        <w:r w:rsidR="00B1673A" w:rsidRPr="00387F04">
          <w:rPr>
            <w:rStyle w:val="Hyperlink"/>
            <w:noProof/>
          </w:rPr>
          <w:t>Introdução</w:t>
        </w:r>
        <w:r w:rsidR="00B1673A">
          <w:rPr>
            <w:noProof/>
            <w:webHidden/>
          </w:rPr>
          <w:tab/>
        </w:r>
        <w:r w:rsidR="00B1673A">
          <w:rPr>
            <w:noProof/>
            <w:webHidden/>
          </w:rPr>
          <w:fldChar w:fldCharType="begin"/>
        </w:r>
        <w:r w:rsidR="00B1673A">
          <w:rPr>
            <w:noProof/>
            <w:webHidden/>
          </w:rPr>
          <w:instrText xml:space="preserve"> PAGEREF _Toc371961379 \h </w:instrText>
        </w:r>
        <w:r w:rsidR="00B1673A">
          <w:rPr>
            <w:noProof/>
            <w:webHidden/>
          </w:rPr>
        </w:r>
        <w:r w:rsidR="00B1673A">
          <w:rPr>
            <w:noProof/>
            <w:webHidden/>
          </w:rPr>
          <w:fldChar w:fldCharType="separate"/>
        </w:r>
        <w:r w:rsidR="00144C54">
          <w:rPr>
            <w:noProof/>
            <w:webHidden/>
          </w:rPr>
          <w:t>2</w:t>
        </w:r>
        <w:r w:rsidR="00B1673A">
          <w:rPr>
            <w:noProof/>
            <w:webHidden/>
          </w:rPr>
          <w:fldChar w:fldCharType="end"/>
        </w:r>
      </w:hyperlink>
    </w:p>
    <w:p w:rsidR="00B1673A" w:rsidRDefault="00D818EF">
      <w:pPr>
        <w:pStyle w:val="TOC1"/>
        <w:tabs>
          <w:tab w:val="right" w:leader="dot" w:pos="5210"/>
        </w:tabs>
        <w:rPr>
          <w:rFonts w:asciiTheme="minorHAnsi" w:eastAsia="SimSun" w:hAnsiTheme="minorHAnsi"/>
          <w:b w:val="0"/>
          <w:caps w:val="0"/>
          <w:noProof/>
          <w:color w:val="auto"/>
          <w:sz w:val="22"/>
          <w:szCs w:val="22"/>
          <w:lang w:eastAsia="ko-KR"/>
        </w:rPr>
      </w:pPr>
      <w:hyperlink w:anchor="_Toc371961380" w:history="1">
        <w:r w:rsidR="00B1673A" w:rsidRPr="00387F04">
          <w:rPr>
            <w:rStyle w:val="Hyperlink"/>
            <w:noProof/>
          </w:rPr>
          <w:t>Termos Universais de Licença</w:t>
        </w:r>
        <w:r w:rsidR="00B1673A">
          <w:rPr>
            <w:noProof/>
            <w:webHidden/>
          </w:rPr>
          <w:tab/>
        </w:r>
        <w:r w:rsidR="00B1673A">
          <w:rPr>
            <w:noProof/>
            <w:webHidden/>
          </w:rPr>
          <w:fldChar w:fldCharType="begin"/>
        </w:r>
        <w:r w:rsidR="00B1673A">
          <w:rPr>
            <w:noProof/>
            <w:webHidden/>
          </w:rPr>
          <w:instrText xml:space="preserve"> PAGEREF _Toc371961380 \h </w:instrText>
        </w:r>
        <w:r w:rsidR="00B1673A">
          <w:rPr>
            <w:noProof/>
            <w:webHidden/>
          </w:rPr>
        </w:r>
        <w:r w:rsidR="00B1673A">
          <w:rPr>
            <w:noProof/>
            <w:webHidden/>
          </w:rPr>
          <w:fldChar w:fldCharType="separate"/>
        </w:r>
        <w:r w:rsidR="00144C54">
          <w:rPr>
            <w:noProof/>
            <w:webHidden/>
          </w:rPr>
          <w:t>4</w:t>
        </w:r>
        <w:r w:rsidR="00B1673A">
          <w:rPr>
            <w:noProof/>
            <w:webHidden/>
          </w:rPr>
          <w:fldChar w:fldCharType="end"/>
        </w:r>
      </w:hyperlink>
    </w:p>
    <w:p w:rsidR="00B1673A" w:rsidRDefault="00D818EF">
      <w:pPr>
        <w:pStyle w:val="TOC1"/>
        <w:tabs>
          <w:tab w:val="right" w:leader="dot" w:pos="5210"/>
        </w:tabs>
        <w:rPr>
          <w:rFonts w:asciiTheme="minorHAnsi" w:eastAsia="SimSun" w:hAnsiTheme="minorHAnsi"/>
          <w:b w:val="0"/>
          <w:caps w:val="0"/>
          <w:noProof/>
          <w:color w:val="auto"/>
          <w:sz w:val="22"/>
          <w:szCs w:val="22"/>
          <w:lang w:eastAsia="ko-KR"/>
        </w:rPr>
      </w:pPr>
      <w:hyperlink w:anchor="_Toc371961381" w:history="1">
        <w:r w:rsidR="00B1673A" w:rsidRPr="00387F04">
          <w:rPr>
            <w:rStyle w:val="Hyperlink"/>
            <w:noProof/>
          </w:rPr>
          <w:t>Modelo de Licença Por Processador</w:t>
        </w:r>
        <w:r w:rsidR="00B1673A">
          <w:rPr>
            <w:noProof/>
            <w:webHidden/>
          </w:rPr>
          <w:tab/>
        </w:r>
        <w:r w:rsidR="00B1673A">
          <w:rPr>
            <w:noProof/>
            <w:webHidden/>
          </w:rPr>
          <w:fldChar w:fldCharType="begin"/>
        </w:r>
        <w:r w:rsidR="00B1673A">
          <w:rPr>
            <w:noProof/>
            <w:webHidden/>
          </w:rPr>
          <w:instrText xml:space="preserve"> PAGEREF _Toc371961381 \h </w:instrText>
        </w:r>
        <w:r w:rsidR="00B1673A">
          <w:rPr>
            <w:noProof/>
            <w:webHidden/>
          </w:rPr>
        </w:r>
        <w:r w:rsidR="00B1673A">
          <w:rPr>
            <w:noProof/>
            <w:webHidden/>
          </w:rPr>
          <w:fldChar w:fldCharType="separate"/>
        </w:r>
        <w:r w:rsidR="00144C54">
          <w:rPr>
            <w:noProof/>
            <w:webHidden/>
          </w:rPr>
          <w:t>11</w:t>
        </w:r>
        <w:r w:rsidR="00B1673A">
          <w:rPr>
            <w:noProof/>
            <w:webHidden/>
          </w:rPr>
          <w:fldChar w:fldCharType="end"/>
        </w:r>
      </w:hyperlink>
    </w:p>
    <w:p w:rsidR="00B1673A" w:rsidRDefault="00D818EF">
      <w:pPr>
        <w:pStyle w:val="TOC2"/>
        <w:rPr>
          <w:rFonts w:eastAsia="SimSun"/>
          <w:noProof/>
          <w:color w:val="auto"/>
          <w:sz w:val="22"/>
          <w:lang w:eastAsia="ko-KR"/>
        </w:rPr>
      </w:pPr>
      <w:hyperlink w:anchor="_Toc371961382" w:history="1">
        <w:r w:rsidR="00B1673A" w:rsidRPr="00387F04">
          <w:rPr>
            <w:rStyle w:val="Hyperlink"/>
            <w:noProof/>
          </w:rPr>
          <w:t>BizTalk RFID 2010</w:t>
        </w:r>
        <w:r w:rsidR="00B1673A">
          <w:rPr>
            <w:noProof/>
            <w:webHidden/>
          </w:rPr>
          <w:tab/>
        </w:r>
        <w:r w:rsidR="00B1673A">
          <w:rPr>
            <w:noProof/>
            <w:webHidden/>
          </w:rPr>
          <w:fldChar w:fldCharType="begin"/>
        </w:r>
        <w:r w:rsidR="00B1673A">
          <w:rPr>
            <w:noProof/>
            <w:webHidden/>
          </w:rPr>
          <w:instrText xml:space="preserve"> PAGEREF _Toc371961382 \h </w:instrText>
        </w:r>
        <w:r w:rsidR="00B1673A">
          <w:rPr>
            <w:noProof/>
            <w:webHidden/>
          </w:rPr>
        </w:r>
        <w:r w:rsidR="00B1673A">
          <w:rPr>
            <w:noProof/>
            <w:webHidden/>
          </w:rPr>
          <w:fldChar w:fldCharType="separate"/>
        </w:r>
        <w:r w:rsidR="00144C54">
          <w:rPr>
            <w:noProof/>
            <w:webHidden/>
          </w:rPr>
          <w:t>13</w:t>
        </w:r>
        <w:r w:rsidR="00B1673A">
          <w:rPr>
            <w:noProof/>
            <w:webHidden/>
          </w:rPr>
          <w:fldChar w:fldCharType="end"/>
        </w:r>
      </w:hyperlink>
    </w:p>
    <w:p w:rsidR="00B1673A" w:rsidRDefault="00D818EF">
      <w:pPr>
        <w:pStyle w:val="TOC2"/>
        <w:rPr>
          <w:rFonts w:eastAsia="SimSun"/>
          <w:noProof/>
          <w:color w:val="auto"/>
          <w:sz w:val="22"/>
          <w:lang w:eastAsia="ko-KR"/>
        </w:rPr>
      </w:pPr>
      <w:hyperlink w:anchor="_Toc371961383" w:history="1">
        <w:r w:rsidR="00B1673A" w:rsidRPr="00387F04">
          <w:rPr>
            <w:rStyle w:val="Hyperlink"/>
            <w:noProof/>
          </w:rPr>
          <w:t>BizTalk Server 2010 Branch Edition</w:t>
        </w:r>
        <w:r w:rsidR="00B1673A">
          <w:rPr>
            <w:noProof/>
            <w:webHidden/>
          </w:rPr>
          <w:tab/>
        </w:r>
        <w:r w:rsidR="00B1673A">
          <w:rPr>
            <w:noProof/>
            <w:webHidden/>
          </w:rPr>
          <w:fldChar w:fldCharType="begin"/>
        </w:r>
        <w:r w:rsidR="00B1673A">
          <w:rPr>
            <w:noProof/>
            <w:webHidden/>
          </w:rPr>
          <w:instrText xml:space="preserve"> PAGEREF _Toc371961383 \h </w:instrText>
        </w:r>
        <w:r w:rsidR="00B1673A">
          <w:rPr>
            <w:noProof/>
            <w:webHidden/>
          </w:rPr>
        </w:r>
        <w:r w:rsidR="00B1673A">
          <w:rPr>
            <w:noProof/>
            <w:webHidden/>
          </w:rPr>
          <w:fldChar w:fldCharType="separate"/>
        </w:r>
        <w:r w:rsidR="00144C54">
          <w:rPr>
            <w:noProof/>
            <w:webHidden/>
          </w:rPr>
          <w:t>13</w:t>
        </w:r>
        <w:r w:rsidR="00B1673A">
          <w:rPr>
            <w:noProof/>
            <w:webHidden/>
          </w:rPr>
          <w:fldChar w:fldCharType="end"/>
        </w:r>
      </w:hyperlink>
    </w:p>
    <w:p w:rsidR="00B1673A" w:rsidRDefault="00D818EF">
      <w:pPr>
        <w:pStyle w:val="TOC2"/>
        <w:rPr>
          <w:rFonts w:eastAsia="SimSun"/>
          <w:noProof/>
          <w:color w:val="auto"/>
          <w:sz w:val="22"/>
          <w:lang w:eastAsia="ko-KR"/>
        </w:rPr>
      </w:pPr>
      <w:hyperlink w:anchor="_Toc371961384" w:history="1">
        <w:r w:rsidR="00B1673A" w:rsidRPr="00387F04">
          <w:rPr>
            <w:rStyle w:val="Hyperlink"/>
            <w:noProof/>
          </w:rPr>
          <w:t>BizTalk Server 2010 Enterprise Edition</w:t>
        </w:r>
        <w:r w:rsidR="00B1673A">
          <w:rPr>
            <w:noProof/>
            <w:webHidden/>
          </w:rPr>
          <w:tab/>
        </w:r>
        <w:r w:rsidR="00B1673A">
          <w:rPr>
            <w:noProof/>
            <w:webHidden/>
          </w:rPr>
          <w:fldChar w:fldCharType="begin"/>
        </w:r>
        <w:r w:rsidR="00B1673A">
          <w:rPr>
            <w:noProof/>
            <w:webHidden/>
          </w:rPr>
          <w:instrText xml:space="preserve"> PAGEREF _Toc371961384 \h </w:instrText>
        </w:r>
        <w:r w:rsidR="00B1673A">
          <w:rPr>
            <w:noProof/>
            <w:webHidden/>
          </w:rPr>
        </w:r>
        <w:r w:rsidR="00B1673A">
          <w:rPr>
            <w:noProof/>
            <w:webHidden/>
          </w:rPr>
          <w:fldChar w:fldCharType="separate"/>
        </w:r>
        <w:r w:rsidR="00144C54">
          <w:rPr>
            <w:noProof/>
            <w:webHidden/>
          </w:rPr>
          <w:t>14</w:t>
        </w:r>
        <w:r w:rsidR="00B1673A">
          <w:rPr>
            <w:noProof/>
            <w:webHidden/>
          </w:rPr>
          <w:fldChar w:fldCharType="end"/>
        </w:r>
      </w:hyperlink>
    </w:p>
    <w:p w:rsidR="00B1673A" w:rsidRDefault="00D818EF">
      <w:pPr>
        <w:pStyle w:val="TOC2"/>
        <w:rPr>
          <w:rFonts w:eastAsia="SimSun"/>
          <w:noProof/>
          <w:color w:val="auto"/>
          <w:sz w:val="22"/>
          <w:lang w:eastAsia="ko-KR"/>
        </w:rPr>
      </w:pPr>
      <w:hyperlink w:anchor="_Toc371961385" w:history="1">
        <w:r w:rsidR="00B1673A" w:rsidRPr="00387F04">
          <w:rPr>
            <w:rStyle w:val="Hyperlink"/>
            <w:noProof/>
          </w:rPr>
          <w:t>BizTalk Server 2010 Standard Edition</w:t>
        </w:r>
        <w:r w:rsidR="00B1673A">
          <w:rPr>
            <w:noProof/>
            <w:webHidden/>
          </w:rPr>
          <w:tab/>
        </w:r>
        <w:r w:rsidR="00B1673A">
          <w:rPr>
            <w:noProof/>
            <w:webHidden/>
          </w:rPr>
          <w:fldChar w:fldCharType="begin"/>
        </w:r>
        <w:r w:rsidR="00B1673A">
          <w:rPr>
            <w:noProof/>
            <w:webHidden/>
          </w:rPr>
          <w:instrText xml:space="preserve"> PAGEREF _Toc371961385 \h </w:instrText>
        </w:r>
        <w:r w:rsidR="00B1673A">
          <w:rPr>
            <w:noProof/>
            <w:webHidden/>
          </w:rPr>
        </w:r>
        <w:r w:rsidR="00B1673A">
          <w:rPr>
            <w:noProof/>
            <w:webHidden/>
          </w:rPr>
          <w:fldChar w:fldCharType="separate"/>
        </w:r>
        <w:r w:rsidR="00144C54">
          <w:rPr>
            <w:noProof/>
            <w:webHidden/>
          </w:rPr>
          <w:t>14</w:t>
        </w:r>
        <w:r w:rsidR="00B1673A">
          <w:rPr>
            <w:noProof/>
            <w:webHidden/>
          </w:rPr>
          <w:fldChar w:fldCharType="end"/>
        </w:r>
      </w:hyperlink>
    </w:p>
    <w:p w:rsidR="00B1673A" w:rsidRDefault="00D818EF">
      <w:pPr>
        <w:pStyle w:val="TOC2"/>
        <w:rPr>
          <w:rFonts w:eastAsia="SimSun"/>
          <w:noProof/>
          <w:color w:val="auto"/>
          <w:sz w:val="22"/>
          <w:lang w:eastAsia="ko-KR"/>
        </w:rPr>
      </w:pPr>
      <w:hyperlink w:anchor="_Toc371961386" w:history="1">
        <w:r w:rsidR="00B1673A" w:rsidRPr="00387F04">
          <w:rPr>
            <w:rStyle w:val="Hyperlink"/>
            <w:noProof/>
          </w:rPr>
          <w:t>Core Infrastructure Server Suite Datacenter</w:t>
        </w:r>
        <w:r w:rsidR="00B1673A">
          <w:rPr>
            <w:noProof/>
            <w:webHidden/>
          </w:rPr>
          <w:tab/>
        </w:r>
        <w:r w:rsidR="00B1673A">
          <w:rPr>
            <w:noProof/>
            <w:webHidden/>
          </w:rPr>
          <w:fldChar w:fldCharType="begin"/>
        </w:r>
        <w:r w:rsidR="00B1673A">
          <w:rPr>
            <w:noProof/>
            <w:webHidden/>
          </w:rPr>
          <w:instrText xml:space="preserve"> PAGEREF _Toc371961386 \h </w:instrText>
        </w:r>
        <w:r w:rsidR="00B1673A">
          <w:rPr>
            <w:noProof/>
            <w:webHidden/>
          </w:rPr>
        </w:r>
        <w:r w:rsidR="00B1673A">
          <w:rPr>
            <w:noProof/>
            <w:webHidden/>
          </w:rPr>
          <w:fldChar w:fldCharType="separate"/>
        </w:r>
        <w:r w:rsidR="00144C54">
          <w:rPr>
            <w:noProof/>
            <w:webHidden/>
          </w:rPr>
          <w:t>14</w:t>
        </w:r>
        <w:r w:rsidR="00B1673A">
          <w:rPr>
            <w:noProof/>
            <w:webHidden/>
          </w:rPr>
          <w:fldChar w:fldCharType="end"/>
        </w:r>
      </w:hyperlink>
    </w:p>
    <w:p w:rsidR="00B1673A" w:rsidRDefault="00D818EF">
      <w:pPr>
        <w:pStyle w:val="TOC2"/>
        <w:rPr>
          <w:rFonts w:eastAsia="SimSun"/>
          <w:noProof/>
          <w:color w:val="auto"/>
          <w:sz w:val="22"/>
          <w:lang w:eastAsia="ko-KR"/>
        </w:rPr>
      </w:pPr>
      <w:hyperlink w:anchor="_Toc371961387" w:history="1">
        <w:r w:rsidR="00B1673A" w:rsidRPr="00387F04">
          <w:rPr>
            <w:rStyle w:val="Hyperlink"/>
            <w:noProof/>
          </w:rPr>
          <w:t>Core Infrastructure Server Suite Standard</w:t>
        </w:r>
        <w:r w:rsidR="00B1673A">
          <w:rPr>
            <w:noProof/>
            <w:webHidden/>
          </w:rPr>
          <w:tab/>
        </w:r>
        <w:r w:rsidR="00B1673A">
          <w:rPr>
            <w:noProof/>
            <w:webHidden/>
          </w:rPr>
          <w:fldChar w:fldCharType="begin"/>
        </w:r>
        <w:r w:rsidR="00B1673A">
          <w:rPr>
            <w:noProof/>
            <w:webHidden/>
          </w:rPr>
          <w:instrText xml:space="preserve"> PAGEREF _Toc371961387 \h </w:instrText>
        </w:r>
        <w:r w:rsidR="00B1673A">
          <w:rPr>
            <w:noProof/>
            <w:webHidden/>
          </w:rPr>
        </w:r>
        <w:r w:rsidR="00B1673A">
          <w:rPr>
            <w:noProof/>
            <w:webHidden/>
          </w:rPr>
          <w:fldChar w:fldCharType="separate"/>
        </w:r>
        <w:r w:rsidR="00144C54">
          <w:rPr>
            <w:noProof/>
            <w:webHidden/>
          </w:rPr>
          <w:t>15</w:t>
        </w:r>
        <w:r w:rsidR="00B1673A">
          <w:rPr>
            <w:noProof/>
            <w:webHidden/>
          </w:rPr>
          <w:fldChar w:fldCharType="end"/>
        </w:r>
      </w:hyperlink>
    </w:p>
    <w:p w:rsidR="00B1673A" w:rsidRDefault="00D818EF">
      <w:pPr>
        <w:pStyle w:val="TOC2"/>
        <w:rPr>
          <w:rFonts w:eastAsia="SimSun"/>
          <w:noProof/>
          <w:color w:val="auto"/>
          <w:sz w:val="22"/>
          <w:lang w:eastAsia="ko-KR"/>
        </w:rPr>
      </w:pPr>
      <w:hyperlink w:anchor="_Toc371961388" w:history="1">
        <w:r w:rsidR="00B1673A" w:rsidRPr="00387F04">
          <w:rPr>
            <w:rStyle w:val="Hyperlink"/>
            <w:noProof/>
          </w:rPr>
          <w:t>Microsoft Dynamics C5 2012</w:t>
        </w:r>
        <w:r w:rsidR="00B1673A">
          <w:rPr>
            <w:noProof/>
            <w:webHidden/>
          </w:rPr>
          <w:tab/>
        </w:r>
        <w:r w:rsidR="00B1673A">
          <w:rPr>
            <w:noProof/>
            <w:webHidden/>
          </w:rPr>
          <w:fldChar w:fldCharType="begin"/>
        </w:r>
        <w:r w:rsidR="00B1673A">
          <w:rPr>
            <w:noProof/>
            <w:webHidden/>
          </w:rPr>
          <w:instrText xml:space="preserve"> PAGEREF _Toc371961388 \h </w:instrText>
        </w:r>
        <w:r w:rsidR="00B1673A">
          <w:rPr>
            <w:noProof/>
            <w:webHidden/>
          </w:rPr>
        </w:r>
        <w:r w:rsidR="00B1673A">
          <w:rPr>
            <w:noProof/>
            <w:webHidden/>
          </w:rPr>
          <w:fldChar w:fldCharType="separate"/>
        </w:r>
        <w:r w:rsidR="00144C54">
          <w:rPr>
            <w:noProof/>
            <w:webHidden/>
          </w:rPr>
          <w:t>16</w:t>
        </w:r>
        <w:r w:rsidR="00B1673A">
          <w:rPr>
            <w:noProof/>
            <w:webHidden/>
          </w:rPr>
          <w:fldChar w:fldCharType="end"/>
        </w:r>
      </w:hyperlink>
    </w:p>
    <w:p w:rsidR="00B1673A" w:rsidRDefault="00D818EF">
      <w:pPr>
        <w:pStyle w:val="TOC2"/>
        <w:rPr>
          <w:rFonts w:eastAsia="SimSun"/>
          <w:noProof/>
          <w:color w:val="auto"/>
          <w:sz w:val="22"/>
          <w:lang w:eastAsia="ko-KR"/>
        </w:rPr>
      </w:pPr>
      <w:hyperlink w:anchor="_Toc371961389" w:history="1">
        <w:r w:rsidR="00B1673A" w:rsidRPr="00387F04">
          <w:rPr>
            <w:rStyle w:val="Hyperlink"/>
            <w:noProof/>
          </w:rPr>
          <w:t>Microsoft Dynamics GP 2013</w:t>
        </w:r>
        <w:r w:rsidR="00B1673A">
          <w:rPr>
            <w:noProof/>
            <w:webHidden/>
          </w:rPr>
          <w:tab/>
        </w:r>
        <w:r w:rsidR="00B1673A">
          <w:rPr>
            <w:noProof/>
            <w:webHidden/>
          </w:rPr>
          <w:fldChar w:fldCharType="begin"/>
        </w:r>
        <w:r w:rsidR="00B1673A">
          <w:rPr>
            <w:noProof/>
            <w:webHidden/>
          </w:rPr>
          <w:instrText xml:space="preserve"> PAGEREF _Toc371961389 \h </w:instrText>
        </w:r>
        <w:r w:rsidR="00B1673A">
          <w:rPr>
            <w:noProof/>
            <w:webHidden/>
          </w:rPr>
        </w:r>
        <w:r w:rsidR="00B1673A">
          <w:rPr>
            <w:noProof/>
            <w:webHidden/>
          </w:rPr>
          <w:fldChar w:fldCharType="separate"/>
        </w:r>
        <w:r w:rsidR="00144C54">
          <w:rPr>
            <w:noProof/>
            <w:webHidden/>
          </w:rPr>
          <w:t>17</w:t>
        </w:r>
        <w:r w:rsidR="00B1673A">
          <w:rPr>
            <w:noProof/>
            <w:webHidden/>
          </w:rPr>
          <w:fldChar w:fldCharType="end"/>
        </w:r>
      </w:hyperlink>
    </w:p>
    <w:p w:rsidR="00B1673A" w:rsidRDefault="00D818EF">
      <w:pPr>
        <w:pStyle w:val="TOC2"/>
        <w:rPr>
          <w:rFonts w:eastAsia="SimSun"/>
          <w:noProof/>
          <w:color w:val="auto"/>
          <w:sz w:val="22"/>
          <w:lang w:eastAsia="ko-KR"/>
        </w:rPr>
      </w:pPr>
      <w:hyperlink w:anchor="_Toc371961390" w:history="1">
        <w:r w:rsidR="00B1673A" w:rsidRPr="00387F04">
          <w:rPr>
            <w:rStyle w:val="Hyperlink"/>
            <w:noProof/>
          </w:rPr>
          <w:t>Microsoft Dynamics NAV 2013 R2</w:t>
        </w:r>
        <w:r w:rsidR="00B1673A">
          <w:rPr>
            <w:noProof/>
            <w:webHidden/>
          </w:rPr>
          <w:tab/>
        </w:r>
        <w:r w:rsidR="00B1673A">
          <w:rPr>
            <w:noProof/>
            <w:webHidden/>
          </w:rPr>
          <w:fldChar w:fldCharType="begin"/>
        </w:r>
        <w:r w:rsidR="00B1673A">
          <w:rPr>
            <w:noProof/>
            <w:webHidden/>
          </w:rPr>
          <w:instrText xml:space="preserve"> PAGEREF _Toc371961390 \h </w:instrText>
        </w:r>
        <w:r w:rsidR="00B1673A">
          <w:rPr>
            <w:noProof/>
            <w:webHidden/>
          </w:rPr>
        </w:r>
        <w:r w:rsidR="00B1673A">
          <w:rPr>
            <w:noProof/>
            <w:webHidden/>
          </w:rPr>
          <w:fldChar w:fldCharType="separate"/>
        </w:r>
        <w:r w:rsidR="00144C54">
          <w:rPr>
            <w:noProof/>
            <w:webHidden/>
          </w:rPr>
          <w:t>18</w:t>
        </w:r>
        <w:r w:rsidR="00B1673A">
          <w:rPr>
            <w:noProof/>
            <w:webHidden/>
          </w:rPr>
          <w:fldChar w:fldCharType="end"/>
        </w:r>
      </w:hyperlink>
    </w:p>
    <w:p w:rsidR="00B1673A" w:rsidRDefault="00D818EF">
      <w:pPr>
        <w:pStyle w:val="TOC2"/>
        <w:rPr>
          <w:rFonts w:eastAsia="SimSun"/>
          <w:noProof/>
          <w:color w:val="auto"/>
          <w:sz w:val="22"/>
          <w:lang w:eastAsia="ko-KR"/>
        </w:rPr>
      </w:pPr>
      <w:hyperlink w:anchor="_Toc371961391" w:history="1">
        <w:r w:rsidR="00B1673A" w:rsidRPr="00387F04">
          <w:rPr>
            <w:rStyle w:val="Hyperlink"/>
            <w:noProof/>
          </w:rPr>
          <w:t>Microsoft Dynamics SL 2011</w:t>
        </w:r>
        <w:r w:rsidR="00B1673A">
          <w:rPr>
            <w:noProof/>
            <w:webHidden/>
          </w:rPr>
          <w:tab/>
        </w:r>
        <w:r w:rsidR="00B1673A">
          <w:rPr>
            <w:noProof/>
            <w:webHidden/>
          </w:rPr>
          <w:fldChar w:fldCharType="begin"/>
        </w:r>
        <w:r w:rsidR="00B1673A">
          <w:rPr>
            <w:noProof/>
            <w:webHidden/>
          </w:rPr>
          <w:instrText xml:space="preserve"> PAGEREF _Toc371961391 \h </w:instrText>
        </w:r>
        <w:r w:rsidR="00B1673A">
          <w:rPr>
            <w:noProof/>
            <w:webHidden/>
          </w:rPr>
        </w:r>
        <w:r w:rsidR="00B1673A">
          <w:rPr>
            <w:noProof/>
            <w:webHidden/>
          </w:rPr>
          <w:fldChar w:fldCharType="separate"/>
        </w:r>
        <w:r w:rsidR="00144C54">
          <w:rPr>
            <w:noProof/>
            <w:webHidden/>
          </w:rPr>
          <w:t>18</w:t>
        </w:r>
        <w:r w:rsidR="00B1673A">
          <w:rPr>
            <w:noProof/>
            <w:webHidden/>
          </w:rPr>
          <w:fldChar w:fldCharType="end"/>
        </w:r>
      </w:hyperlink>
    </w:p>
    <w:p w:rsidR="00B1673A" w:rsidRDefault="00D818EF">
      <w:pPr>
        <w:pStyle w:val="TOC2"/>
        <w:rPr>
          <w:rFonts w:eastAsia="SimSun"/>
          <w:noProof/>
          <w:color w:val="auto"/>
          <w:sz w:val="22"/>
          <w:lang w:eastAsia="ko-KR"/>
        </w:rPr>
      </w:pPr>
      <w:hyperlink w:anchor="_Toc371961392" w:history="1">
        <w:r w:rsidR="00B1673A" w:rsidRPr="00387F04">
          <w:rPr>
            <w:rStyle w:val="Hyperlink"/>
            <w:noProof/>
          </w:rPr>
          <w:t>Provisioning System</w:t>
        </w:r>
        <w:r w:rsidR="00B1673A">
          <w:rPr>
            <w:noProof/>
            <w:webHidden/>
          </w:rPr>
          <w:tab/>
        </w:r>
        <w:r w:rsidR="00B1673A">
          <w:rPr>
            <w:noProof/>
            <w:webHidden/>
          </w:rPr>
          <w:fldChar w:fldCharType="begin"/>
        </w:r>
        <w:r w:rsidR="00B1673A">
          <w:rPr>
            <w:noProof/>
            <w:webHidden/>
          </w:rPr>
          <w:instrText xml:space="preserve"> PAGEREF _Toc371961392 \h </w:instrText>
        </w:r>
        <w:r w:rsidR="00B1673A">
          <w:rPr>
            <w:noProof/>
            <w:webHidden/>
          </w:rPr>
        </w:r>
        <w:r w:rsidR="00B1673A">
          <w:rPr>
            <w:noProof/>
            <w:webHidden/>
          </w:rPr>
          <w:fldChar w:fldCharType="separate"/>
        </w:r>
        <w:r w:rsidR="00144C54">
          <w:rPr>
            <w:noProof/>
            <w:webHidden/>
          </w:rPr>
          <w:t>19</w:t>
        </w:r>
        <w:r w:rsidR="00B1673A">
          <w:rPr>
            <w:noProof/>
            <w:webHidden/>
          </w:rPr>
          <w:fldChar w:fldCharType="end"/>
        </w:r>
      </w:hyperlink>
    </w:p>
    <w:p w:rsidR="00B1673A" w:rsidRDefault="00D818EF">
      <w:pPr>
        <w:pStyle w:val="TOC2"/>
        <w:rPr>
          <w:rFonts w:eastAsia="SimSun"/>
          <w:noProof/>
          <w:color w:val="auto"/>
          <w:sz w:val="22"/>
          <w:lang w:eastAsia="ko-KR"/>
        </w:rPr>
      </w:pPr>
      <w:hyperlink w:anchor="_Toc371961393" w:history="1">
        <w:r w:rsidR="00B1673A" w:rsidRPr="00387F04">
          <w:rPr>
            <w:rStyle w:val="Hyperlink"/>
            <w:noProof/>
          </w:rPr>
          <w:t>SharePoint 2013 Hosting</w:t>
        </w:r>
        <w:r w:rsidR="00B1673A">
          <w:rPr>
            <w:noProof/>
            <w:webHidden/>
          </w:rPr>
          <w:tab/>
        </w:r>
        <w:r w:rsidR="00B1673A">
          <w:rPr>
            <w:noProof/>
            <w:webHidden/>
          </w:rPr>
          <w:fldChar w:fldCharType="begin"/>
        </w:r>
        <w:r w:rsidR="00B1673A">
          <w:rPr>
            <w:noProof/>
            <w:webHidden/>
          </w:rPr>
          <w:instrText xml:space="preserve"> PAGEREF _Toc371961393 \h </w:instrText>
        </w:r>
        <w:r w:rsidR="00B1673A">
          <w:rPr>
            <w:noProof/>
            <w:webHidden/>
          </w:rPr>
        </w:r>
        <w:r w:rsidR="00B1673A">
          <w:rPr>
            <w:noProof/>
            <w:webHidden/>
          </w:rPr>
          <w:fldChar w:fldCharType="separate"/>
        </w:r>
        <w:r w:rsidR="00144C54">
          <w:rPr>
            <w:noProof/>
            <w:webHidden/>
          </w:rPr>
          <w:t>19</w:t>
        </w:r>
        <w:r w:rsidR="00B1673A">
          <w:rPr>
            <w:noProof/>
            <w:webHidden/>
          </w:rPr>
          <w:fldChar w:fldCharType="end"/>
        </w:r>
      </w:hyperlink>
    </w:p>
    <w:p w:rsidR="00B1673A" w:rsidRDefault="00D818EF">
      <w:pPr>
        <w:pStyle w:val="TOC2"/>
        <w:rPr>
          <w:rFonts w:eastAsia="SimSun"/>
          <w:noProof/>
          <w:color w:val="auto"/>
          <w:sz w:val="22"/>
          <w:lang w:eastAsia="ko-KR"/>
        </w:rPr>
      </w:pPr>
      <w:hyperlink w:anchor="_Toc371961394" w:history="1">
        <w:r w:rsidR="00B1673A" w:rsidRPr="00387F04">
          <w:rPr>
            <w:rStyle w:val="Hyperlink"/>
            <w:noProof/>
          </w:rPr>
          <w:t>System Center 2012 R2 Datacenter</w:t>
        </w:r>
        <w:r w:rsidR="00B1673A">
          <w:rPr>
            <w:noProof/>
            <w:webHidden/>
          </w:rPr>
          <w:tab/>
        </w:r>
        <w:r w:rsidR="00B1673A">
          <w:rPr>
            <w:noProof/>
            <w:webHidden/>
          </w:rPr>
          <w:fldChar w:fldCharType="begin"/>
        </w:r>
        <w:r w:rsidR="00B1673A">
          <w:rPr>
            <w:noProof/>
            <w:webHidden/>
          </w:rPr>
          <w:instrText xml:space="preserve"> PAGEREF _Toc371961394 \h </w:instrText>
        </w:r>
        <w:r w:rsidR="00B1673A">
          <w:rPr>
            <w:noProof/>
            <w:webHidden/>
          </w:rPr>
        </w:r>
        <w:r w:rsidR="00B1673A">
          <w:rPr>
            <w:noProof/>
            <w:webHidden/>
          </w:rPr>
          <w:fldChar w:fldCharType="separate"/>
        </w:r>
        <w:r w:rsidR="00144C54">
          <w:rPr>
            <w:noProof/>
            <w:webHidden/>
          </w:rPr>
          <w:t>20</w:t>
        </w:r>
        <w:r w:rsidR="00B1673A">
          <w:rPr>
            <w:noProof/>
            <w:webHidden/>
          </w:rPr>
          <w:fldChar w:fldCharType="end"/>
        </w:r>
      </w:hyperlink>
    </w:p>
    <w:p w:rsidR="00B1673A" w:rsidRDefault="00D818EF">
      <w:pPr>
        <w:pStyle w:val="TOC2"/>
        <w:rPr>
          <w:rFonts w:eastAsia="SimSun"/>
          <w:noProof/>
          <w:color w:val="auto"/>
          <w:sz w:val="22"/>
          <w:lang w:eastAsia="ko-KR"/>
        </w:rPr>
      </w:pPr>
      <w:hyperlink w:anchor="_Toc371961395" w:history="1">
        <w:r w:rsidR="00B1673A" w:rsidRPr="00387F04">
          <w:rPr>
            <w:rStyle w:val="Hyperlink"/>
            <w:noProof/>
          </w:rPr>
          <w:t>System Center 2012 R2 Standard</w:t>
        </w:r>
        <w:r w:rsidR="00B1673A">
          <w:rPr>
            <w:noProof/>
            <w:webHidden/>
          </w:rPr>
          <w:tab/>
        </w:r>
        <w:r w:rsidR="00B1673A">
          <w:rPr>
            <w:noProof/>
            <w:webHidden/>
          </w:rPr>
          <w:fldChar w:fldCharType="begin"/>
        </w:r>
        <w:r w:rsidR="00B1673A">
          <w:rPr>
            <w:noProof/>
            <w:webHidden/>
          </w:rPr>
          <w:instrText xml:space="preserve"> PAGEREF _Toc371961395 \h </w:instrText>
        </w:r>
        <w:r w:rsidR="00B1673A">
          <w:rPr>
            <w:noProof/>
            <w:webHidden/>
          </w:rPr>
        </w:r>
        <w:r w:rsidR="00B1673A">
          <w:rPr>
            <w:noProof/>
            <w:webHidden/>
          </w:rPr>
          <w:fldChar w:fldCharType="separate"/>
        </w:r>
        <w:r w:rsidR="00144C54">
          <w:rPr>
            <w:noProof/>
            <w:webHidden/>
          </w:rPr>
          <w:t>21</w:t>
        </w:r>
        <w:r w:rsidR="00B1673A">
          <w:rPr>
            <w:noProof/>
            <w:webHidden/>
          </w:rPr>
          <w:fldChar w:fldCharType="end"/>
        </w:r>
      </w:hyperlink>
    </w:p>
    <w:p w:rsidR="00B1673A" w:rsidRDefault="00D818EF">
      <w:pPr>
        <w:pStyle w:val="TOC2"/>
        <w:rPr>
          <w:rFonts w:eastAsia="SimSun"/>
          <w:noProof/>
          <w:color w:val="auto"/>
          <w:sz w:val="22"/>
          <w:lang w:eastAsia="ko-KR"/>
        </w:rPr>
      </w:pPr>
      <w:hyperlink w:anchor="_Toc371961396" w:history="1">
        <w:r w:rsidR="00B1673A" w:rsidRPr="00387F04">
          <w:rPr>
            <w:rStyle w:val="Hyperlink"/>
            <w:noProof/>
          </w:rPr>
          <w:t>Windows Server 2012 R2 Datacenter</w:t>
        </w:r>
        <w:r w:rsidR="00B1673A">
          <w:rPr>
            <w:noProof/>
            <w:webHidden/>
          </w:rPr>
          <w:tab/>
        </w:r>
        <w:r w:rsidR="00B1673A">
          <w:rPr>
            <w:noProof/>
            <w:webHidden/>
          </w:rPr>
          <w:fldChar w:fldCharType="begin"/>
        </w:r>
        <w:r w:rsidR="00B1673A">
          <w:rPr>
            <w:noProof/>
            <w:webHidden/>
          </w:rPr>
          <w:instrText xml:space="preserve"> PAGEREF _Toc371961396 \h </w:instrText>
        </w:r>
        <w:r w:rsidR="00B1673A">
          <w:rPr>
            <w:noProof/>
            <w:webHidden/>
          </w:rPr>
        </w:r>
        <w:r w:rsidR="00B1673A">
          <w:rPr>
            <w:noProof/>
            <w:webHidden/>
          </w:rPr>
          <w:fldChar w:fldCharType="separate"/>
        </w:r>
        <w:r w:rsidR="00144C54">
          <w:rPr>
            <w:noProof/>
            <w:webHidden/>
          </w:rPr>
          <w:t>22</w:t>
        </w:r>
        <w:r w:rsidR="00B1673A">
          <w:rPr>
            <w:noProof/>
            <w:webHidden/>
          </w:rPr>
          <w:fldChar w:fldCharType="end"/>
        </w:r>
      </w:hyperlink>
    </w:p>
    <w:p w:rsidR="00B1673A" w:rsidRDefault="00D818EF">
      <w:pPr>
        <w:pStyle w:val="TOC2"/>
        <w:rPr>
          <w:rFonts w:eastAsia="SimSun"/>
          <w:noProof/>
          <w:color w:val="auto"/>
          <w:sz w:val="22"/>
          <w:lang w:eastAsia="ko-KR"/>
        </w:rPr>
      </w:pPr>
      <w:hyperlink w:anchor="_Toc371961397" w:history="1">
        <w:r w:rsidR="00B1673A" w:rsidRPr="00387F04">
          <w:rPr>
            <w:rStyle w:val="Hyperlink"/>
            <w:noProof/>
          </w:rPr>
          <w:t>Windows Server 2012 R2 Standard</w:t>
        </w:r>
        <w:r w:rsidR="00B1673A">
          <w:rPr>
            <w:noProof/>
            <w:webHidden/>
          </w:rPr>
          <w:tab/>
        </w:r>
        <w:r w:rsidR="00B1673A">
          <w:rPr>
            <w:noProof/>
            <w:webHidden/>
          </w:rPr>
          <w:fldChar w:fldCharType="begin"/>
        </w:r>
        <w:r w:rsidR="00B1673A">
          <w:rPr>
            <w:noProof/>
            <w:webHidden/>
          </w:rPr>
          <w:instrText xml:space="preserve"> PAGEREF _Toc371961397 \h </w:instrText>
        </w:r>
        <w:r w:rsidR="00B1673A">
          <w:rPr>
            <w:noProof/>
            <w:webHidden/>
          </w:rPr>
        </w:r>
        <w:r w:rsidR="00B1673A">
          <w:rPr>
            <w:noProof/>
            <w:webHidden/>
          </w:rPr>
          <w:fldChar w:fldCharType="separate"/>
        </w:r>
        <w:r w:rsidR="00144C54">
          <w:rPr>
            <w:noProof/>
            <w:webHidden/>
          </w:rPr>
          <w:t>23</w:t>
        </w:r>
        <w:r w:rsidR="00B1673A">
          <w:rPr>
            <w:noProof/>
            <w:webHidden/>
          </w:rPr>
          <w:fldChar w:fldCharType="end"/>
        </w:r>
      </w:hyperlink>
    </w:p>
    <w:p w:rsidR="00B1673A" w:rsidRDefault="00D818EF">
      <w:pPr>
        <w:pStyle w:val="TOC2"/>
        <w:rPr>
          <w:rFonts w:eastAsia="SimSun"/>
          <w:noProof/>
          <w:color w:val="auto"/>
          <w:sz w:val="22"/>
          <w:lang w:eastAsia="ko-KR"/>
        </w:rPr>
      </w:pPr>
      <w:hyperlink w:anchor="_Toc371961398" w:history="1">
        <w:r w:rsidR="00B1673A" w:rsidRPr="00387F04">
          <w:rPr>
            <w:rStyle w:val="Hyperlink"/>
            <w:noProof/>
          </w:rPr>
          <w:t>Windows Server 2012 R2 Essentials</w:t>
        </w:r>
        <w:r w:rsidR="00B1673A">
          <w:rPr>
            <w:noProof/>
            <w:webHidden/>
          </w:rPr>
          <w:tab/>
        </w:r>
        <w:r w:rsidR="00B1673A">
          <w:rPr>
            <w:noProof/>
            <w:webHidden/>
          </w:rPr>
          <w:fldChar w:fldCharType="begin"/>
        </w:r>
        <w:r w:rsidR="00B1673A">
          <w:rPr>
            <w:noProof/>
            <w:webHidden/>
          </w:rPr>
          <w:instrText xml:space="preserve"> PAGEREF _Toc371961398 \h </w:instrText>
        </w:r>
        <w:r w:rsidR="00B1673A">
          <w:rPr>
            <w:noProof/>
            <w:webHidden/>
          </w:rPr>
        </w:r>
        <w:r w:rsidR="00B1673A">
          <w:rPr>
            <w:noProof/>
            <w:webHidden/>
          </w:rPr>
          <w:fldChar w:fldCharType="separate"/>
        </w:r>
        <w:r w:rsidR="00144C54">
          <w:rPr>
            <w:noProof/>
            <w:webHidden/>
          </w:rPr>
          <w:t>24</w:t>
        </w:r>
        <w:r w:rsidR="00B1673A">
          <w:rPr>
            <w:noProof/>
            <w:webHidden/>
          </w:rPr>
          <w:fldChar w:fldCharType="end"/>
        </w:r>
      </w:hyperlink>
    </w:p>
    <w:p w:rsidR="00B1673A" w:rsidRDefault="00D818EF">
      <w:pPr>
        <w:pStyle w:val="TOC1"/>
        <w:tabs>
          <w:tab w:val="right" w:leader="dot" w:pos="5210"/>
        </w:tabs>
        <w:rPr>
          <w:rFonts w:asciiTheme="minorHAnsi" w:eastAsia="SimSun" w:hAnsiTheme="minorHAnsi"/>
          <w:b w:val="0"/>
          <w:caps w:val="0"/>
          <w:noProof/>
          <w:color w:val="auto"/>
          <w:sz w:val="22"/>
          <w:szCs w:val="22"/>
          <w:lang w:eastAsia="ko-KR"/>
        </w:rPr>
      </w:pPr>
      <w:hyperlink w:anchor="_Toc371961399" w:history="1">
        <w:r w:rsidR="00B1673A" w:rsidRPr="00387F04">
          <w:rPr>
            <w:rStyle w:val="Hyperlink"/>
            <w:noProof/>
          </w:rPr>
          <w:t>Modelo de Licença Por Núcleo</w:t>
        </w:r>
        <w:r w:rsidR="00B1673A">
          <w:rPr>
            <w:noProof/>
            <w:webHidden/>
          </w:rPr>
          <w:tab/>
        </w:r>
        <w:r w:rsidR="00B1673A">
          <w:rPr>
            <w:noProof/>
            <w:webHidden/>
          </w:rPr>
          <w:fldChar w:fldCharType="begin"/>
        </w:r>
        <w:r w:rsidR="00B1673A">
          <w:rPr>
            <w:noProof/>
            <w:webHidden/>
          </w:rPr>
          <w:instrText xml:space="preserve"> PAGEREF _Toc371961399 \h </w:instrText>
        </w:r>
        <w:r w:rsidR="00B1673A">
          <w:rPr>
            <w:noProof/>
            <w:webHidden/>
          </w:rPr>
        </w:r>
        <w:r w:rsidR="00B1673A">
          <w:rPr>
            <w:noProof/>
            <w:webHidden/>
          </w:rPr>
          <w:fldChar w:fldCharType="separate"/>
        </w:r>
        <w:r w:rsidR="00144C54">
          <w:rPr>
            <w:noProof/>
            <w:webHidden/>
          </w:rPr>
          <w:t>26</w:t>
        </w:r>
        <w:r w:rsidR="00B1673A">
          <w:rPr>
            <w:noProof/>
            <w:webHidden/>
          </w:rPr>
          <w:fldChar w:fldCharType="end"/>
        </w:r>
      </w:hyperlink>
    </w:p>
    <w:p w:rsidR="00B1673A" w:rsidRDefault="00D818EF">
      <w:pPr>
        <w:pStyle w:val="TOC2"/>
        <w:rPr>
          <w:rFonts w:eastAsia="SimSun"/>
          <w:noProof/>
          <w:color w:val="auto"/>
          <w:sz w:val="22"/>
          <w:lang w:eastAsia="ko-KR"/>
        </w:rPr>
      </w:pPr>
      <w:hyperlink w:anchor="_Toc371961400" w:history="1">
        <w:r w:rsidR="00B1673A" w:rsidRPr="00387F04">
          <w:rPr>
            <w:rStyle w:val="Hyperlink"/>
            <w:noProof/>
          </w:rPr>
          <w:t>BizTalk Server 2013 Enterprise</w:t>
        </w:r>
        <w:r w:rsidR="00B1673A">
          <w:rPr>
            <w:noProof/>
            <w:webHidden/>
          </w:rPr>
          <w:tab/>
        </w:r>
        <w:r w:rsidR="00B1673A">
          <w:rPr>
            <w:noProof/>
            <w:webHidden/>
          </w:rPr>
          <w:fldChar w:fldCharType="begin"/>
        </w:r>
        <w:r w:rsidR="00B1673A">
          <w:rPr>
            <w:noProof/>
            <w:webHidden/>
          </w:rPr>
          <w:instrText xml:space="preserve"> PAGEREF _Toc371961400 \h </w:instrText>
        </w:r>
        <w:r w:rsidR="00B1673A">
          <w:rPr>
            <w:noProof/>
            <w:webHidden/>
          </w:rPr>
        </w:r>
        <w:r w:rsidR="00B1673A">
          <w:rPr>
            <w:noProof/>
            <w:webHidden/>
          </w:rPr>
          <w:fldChar w:fldCharType="separate"/>
        </w:r>
        <w:r w:rsidR="00144C54">
          <w:rPr>
            <w:noProof/>
            <w:webHidden/>
          </w:rPr>
          <w:t>27</w:t>
        </w:r>
        <w:r w:rsidR="00B1673A">
          <w:rPr>
            <w:noProof/>
            <w:webHidden/>
          </w:rPr>
          <w:fldChar w:fldCharType="end"/>
        </w:r>
      </w:hyperlink>
    </w:p>
    <w:p w:rsidR="00B1673A" w:rsidRDefault="00D818EF">
      <w:pPr>
        <w:pStyle w:val="TOC2"/>
        <w:rPr>
          <w:rFonts w:eastAsia="SimSun"/>
          <w:noProof/>
          <w:color w:val="auto"/>
          <w:sz w:val="22"/>
          <w:lang w:eastAsia="ko-KR"/>
        </w:rPr>
      </w:pPr>
      <w:hyperlink w:anchor="_Toc371961401" w:history="1">
        <w:r w:rsidR="00B1673A" w:rsidRPr="00387F04">
          <w:rPr>
            <w:rStyle w:val="Hyperlink"/>
            <w:noProof/>
          </w:rPr>
          <w:t>BizTalk Server 2013 Standard</w:t>
        </w:r>
        <w:r w:rsidR="00B1673A">
          <w:rPr>
            <w:noProof/>
            <w:webHidden/>
          </w:rPr>
          <w:tab/>
        </w:r>
        <w:r w:rsidR="00B1673A">
          <w:rPr>
            <w:noProof/>
            <w:webHidden/>
          </w:rPr>
          <w:fldChar w:fldCharType="begin"/>
        </w:r>
        <w:r w:rsidR="00B1673A">
          <w:rPr>
            <w:noProof/>
            <w:webHidden/>
          </w:rPr>
          <w:instrText xml:space="preserve"> PAGEREF _Toc371961401 \h </w:instrText>
        </w:r>
        <w:r w:rsidR="00B1673A">
          <w:rPr>
            <w:noProof/>
            <w:webHidden/>
          </w:rPr>
        </w:r>
        <w:r w:rsidR="00B1673A">
          <w:rPr>
            <w:noProof/>
            <w:webHidden/>
          </w:rPr>
          <w:fldChar w:fldCharType="separate"/>
        </w:r>
        <w:r w:rsidR="00144C54">
          <w:rPr>
            <w:noProof/>
            <w:webHidden/>
          </w:rPr>
          <w:t>28</w:t>
        </w:r>
        <w:r w:rsidR="00B1673A">
          <w:rPr>
            <w:noProof/>
            <w:webHidden/>
          </w:rPr>
          <w:fldChar w:fldCharType="end"/>
        </w:r>
      </w:hyperlink>
    </w:p>
    <w:p w:rsidR="00B1673A" w:rsidRDefault="00D818EF">
      <w:pPr>
        <w:pStyle w:val="TOC2"/>
        <w:rPr>
          <w:rFonts w:eastAsia="SimSun"/>
          <w:noProof/>
          <w:color w:val="auto"/>
          <w:sz w:val="22"/>
          <w:lang w:eastAsia="ko-KR"/>
        </w:rPr>
      </w:pPr>
      <w:hyperlink w:anchor="_Toc371961402" w:history="1">
        <w:r w:rsidR="00B1673A" w:rsidRPr="00387F04">
          <w:rPr>
            <w:rStyle w:val="Hyperlink"/>
            <w:noProof/>
          </w:rPr>
          <w:t>BizTalk Server 2013 Branch</w:t>
        </w:r>
        <w:r w:rsidR="00B1673A">
          <w:rPr>
            <w:noProof/>
            <w:webHidden/>
          </w:rPr>
          <w:tab/>
        </w:r>
        <w:r w:rsidR="00B1673A">
          <w:rPr>
            <w:noProof/>
            <w:webHidden/>
          </w:rPr>
          <w:fldChar w:fldCharType="begin"/>
        </w:r>
        <w:r w:rsidR="00B1673A">
          <w:rPr>
            <w:noProof/>
            <w:webHidden/>
          </w:rPr>
          <w:instrText xml:space="preserve"> PAGEREF _Toc371961402 \h </w:instrText>
        </w:r>
        <w:r w:rsidR="00B1673A">
          <w:rPr>
            <w:noProof/>
            <w:webHidden/>
          </w:rPr>
        </w:r>
        <w:r w:rsidR="00B1673A">
          <w:rPr>
            <w:noProof/>
            <w:webHidden/>
          </w:rPr>
          <w:fldChar w:fldCharType="separate"/>
        </w:r>
        <w:r w:rsidR="00144C54">
          <w:rPr>
            <w:noProof/>
            <w:webHidden/>
          </w:rPr>
          <w:t>28</w:t>
        </w:r>
        <w:r w:rsidR="00B1673A">
          <w:rPr>
            <w:noProof/>
            <w:webHidden/>
          </w:rPr>
          <w:fldChar w:fldCharType="end"/>
        </w:r>
      </w:hyperlink>
    </w:p>
    <w:p w:rsidR="00B1673A" w:rsidRDefault="00D818EF">
      <w:pPr>
        <w:pStyle w:val="TOC2"/>
        <w:rPr>
          <w:rFonts w:eastAsia="SimSun"/>
          <w:noProof/>
          <w:color w:val="auto"/>
          <w:sz w:val="22"/>
          <w:lang w:eastAsia="ko-KR"/>
        </w:rPr>
      </w:pPr>
      <w:hyperlink w:anchor="_Toc371961403" w:history="1">
        <w:r w:rsidR="00B1673A" w:rsidRPr="00387F04">
          <w:rPr>
            <w:rStyle w:val="Hyperlink"/>
            <w:noProof/>
          </w:rPr>
          <w:t>SQL Server 2012 Enterprise</w:t>
        </w:r>
        <w:r w:rsidR="00B1673A">
          <w:rPr>
            <w:noProof/>
            <w:webHidden/>
          </w:rPr>
          <w:tab/>
        </w:r>
        <w:r w:rsidR="00B1673A">
          <w:rPr>
            <w:noProof/>
            <w:webHidden/>
          </w:rPr>
          <w:fldChar w:fldCharType="begin"/>
        </w:r>
        <w:r w:rsidR="00B1673A">
          <w:rPr>
            <w:noProof/>
            <w:webHidden/>
          </w:rPr>
          <w:instrText xml:space="preserve"> PAGEREF _Toc371961403 \h </w:instrText>
        </w:r>
        <w:r w:rsidR="00B1673A">
          <w:rPr>
            <w:noProof/>
            <w:webHidden/>
          </w:rPr>
        </w:r>
        <w:r w:rsidR="00B1673A">
          <w:rPr>
            <w:noProof/>
            <w:webHidden/>
          </w:rPr>
          <w:fldChar w:fldCharType="separate"/>
        </w:r>
        <w:r w:rsidR="00144C54">
          <w:rPr>
            <w:noProof/>
            <w:webHidden/>
          </w:rPr>
          <w:t>29</w:t>
        </w:r>
        <w:r w:rsidR="00B1673A">
          <w:rPr>
            <w:noProof/>
            <w:webHidden/>
          </w:rPr>
          <w:fldChar w:fldCharType="end"/>
        </w:r>
      </w:hyperlink>
    </w:p>
    <w:p w:rsidR="00B1673A" w:rsidRDefault="00D818EF">
      <w:pPr>
        <w:pStyle w:val="TOC2"/>
        <w:rPr>
          <w:rFonts w:eastAsia="SimSun"/>
          <w:noProof/>
          <w:color w:val="auto"/>
          <w:sz w:val="22"/>
          <w:lang w:eastAsia="ko-KR"/>
        </w:rPr>
      </w:pPr>
      <w:hyperlink w:anchor="_Toc371961404" w:history="1">
        <w:r w:rsidR="00B1673A" w:rsidRPr="00387F04">
          <w:rPr>
            <w:rStyle w:val="Hyperlink"/>
            <w:noProof/>
          </w:rPr>
          <w:t>SQL Server 2012 Standard</w:t>
        </w:r>
        <w:r w:rsidR="00B1673A">
          <w:rPr>
            <w:noProof/>
            <w:webHidden/>
          </w:rPr>
          <w:tab/>
        </w:r>
        <w:r w:rsidR="00B1673A">
          <w:rPr>
            <w:noProof/>
            <w:webHidden/>
          </w:rPr>
          <w:fldChar w:fldCharType="begin"/>
        </w:r>
        <w:r w:rsidR="00B1673A">
          <w:rPr>
            <w:noProof/>
            <w:webHidden/>
          </w:rPr>
          <w:instrText xml:space="preserve"> PAGEREF _Toc371961404 \h </w:instrText>
        </w:r>
        <w:r w:rsidR="00B1673A">
          <w:rPr>
            <w:noProof/>
            <w:webHidden/>
          </w:rPr>
        </w:r>
        <w:r w:rsidR="00B1673A">
          <w:rPr>
            <w:noProof/>
            <w:webHidden/>
          </w:rPr>
          <w:fldChar w:fldCharType="separate"/>
        </w:r>
        <w:r w:rsidR="00144C54">
          <w:rPr>
            <w:noProof/>
            <w:webHidden/>
          </w:rPr>
          <w:t>29</w:t>
        </w:r>
        <w:r w:rsidR="00B1673A">
          <w:rPr>
            <w:noProof/>
            <w:webHidden/>
          </w:rPr>
          <w:fldChar w:fldCharType="end"/>
        </w:r>
      </w:hyperlink>
    </w:p>
    <w:p w:rsidR="00B1673A" w:rsidRDefault="00D818EF">
      <w:pPr>
        <w:pStyle w:val="TOC2"/>
        <w:rPr>
          <w:rFonts w:eastAsia="SimSun"/>
          <w:noProof/>
          <w:color w:val="auto"/>
          <w:sz w:val="22"/>
          <w:lang w:eastAsia="ko-KR"/>
        </w:rPr>
      </w:pPr>
      <w:hyperlink w:anchor="_Toc371961405" w:history="1">
        <w:r w:rsidR="00B1673A" w:rsidRPr="00387F04">
          <w:rPr>
            <w:rStyle w:val="Hyperlink"/>
            <w:noProof/>
          </w:rPr>
          <w:t>SQL Server 2012 Web</w:t>
        </w:r>
        <w:r w:rsidR="00B1673A">
          <w:rPr>
            <w:noProof/>
            <w:webHidden/>
          </w:rPr>
          <w:tab/>
        </w:r>
        <w:r w:rsidR="00B1673A">
          <w:rPr>
            <w:noProof/>
            <w:webHidden/>
          </w:rPr>
          <w:fldChar w:fldCharType="begin"/>
        </w:r>
        <w:r w:rsidR="00B1673A">
          <w:rPr>
            <w:noProof/>
            <w:webHidden/>
          </w:rPr>
          <w:instrText xml:space="preserve"> PAGEREF _Toc371961405 \h </w:instrText>
        </w:r>
        <w:r w:rsidR="00B1673A">
          <w:rPr>
            <w:noProof/>
            <w:webHidden/>
          </w:rPr>
        </w:r>
        <w:r w:rsidR="00B1673A">
          <w:rPr>
            <w:noProof/>
            <w:webHidden/>
          </w:rPr>
          <w:fldChar w:fldCharType="separate"/>
        </w:r>
        <w:r w:rsidR="00144C54">
          <w:rPr>
            <w:noProof/>
            <w:webHidden/>
          </w:rPr>
          <w:t>30</w:t>
        </w:r>
        <w:r w:rsidR="00B1673A">
          <w:rPr>
            <w:noProof/>
            <w:webHidden/>
          </w:rPr>
          <w:fldChar w:fldCharType="end"/>
        </w:r>
      </w:hyperlink>
    </w:p>
    <w:p w:rsidR="00B1673A" w:rsidRDefault="00D818EF">
      <w:pPr>
        <w:pStyle w:val="TOC1"/>
        <w:tabs>
          <w:tab w:val="right" w:leader="dot" w:pos="5210"/>
        </w:tabs>
        <w:rPr>
          <w:rFonts w:asciiTheme="minorHAnsi" w:eastAsia="SimSun" w:hAnsiTheme="minorHAnsi"/>
          <w:b w:val="0"/>
          <w:caps w:val="0"/>
          <w:noProof/>
          <w:color w:val="auto"/>
          <w:sz w:val="22"/>
          <w:szCs w:val="22"/>
          <w:lang w:eastAsia="ko-KR"/>
        </w:rPr>
      </w:pPr>
      <w:hyperlink w:anchor="_Toc371961406" w:history="1">
        <w:r w:rsidR="00B1673A" w:rsidRPr="00387F04">
          <w:rPr>
            <w:rStyle w:val="Hyperlink"/>
            <w:noProof/>
          </w:rPr>
          <w:t>Modelo SAL (Licença de Acesso para Assinantes) (Produtos e Serviços que não Sejam Online)</w:t>
        </w:r>
        <w:r w:rsidR="00B1673A">
          <w:rPr>
            <w:noProof/>
            <w:webHidden/>
          </w:rPr>
          <w:tab/>
        </w:r>
        <w:r w:rsidR="00B1673A">
          <w:rPr>
            <w:noProof/>
            <w:webHidden/>
          </w:rPr>
          <w:fldChar w:fldCharType="begin"/>
        </w:r>
        <w:r w:rsidR="00B1673A">
          <w:rPr>
            <w:noProof/>
            <w:webHidden/>
          </w:rPr>
          <w:instrText xml:space="preserve"> PAGEREF _Toc371961406 \h </w:instrText>
        </w:r>
        <w:r w:rsidR="00B1673A">
          <w:rPr>
            <w:noProof/>
            <w:webHidden/>
          </w:rPr>
        </w:r>
        <w:r w:rsidR="00B1673A">
          <w:rPr>
            <w:noProof/>
            <w:webHidden/>
          </w:rPr>
          <w:fldChar w:fldCharType="separate"/>
        </w:r>
        <w:r w:rsidR="00144C54">
          <w:rPr>
            <w:noProof/>
            <w:webHidden/>
          </w:rPr>
          <w:t>31</w:t>
        </w:r>
        <w:r w:rsidR="00B1673A">
          <w:rPr>
            <w:noProof/>
            <w:webHidden/>
          </w:rPr>
          <w:fldChar w:fldCharType="end"/>
        </w:r>
      </w:hyperlink>
    </w:p>
    <w:p w:rsidR="00B1673A" w:rsidRDefault="00D818EF">
      <w:pPr>
        <w:pStyle w:val="TOC2"/>
        <w:rPr>
          <w:rFonts w:eastAsia="SimSun"/>
          <w:noProof/>
          <w:color w:val="auto"/>
          <w:sz w:val="22"/>
          <w:lang w:eastAsia="ko-KR"/>
        </w:rPr>
      </w:pPr>
      <w:hyperlink w:anchor="_Toc371961407" w:history="1">
        <w:r w:rsidR="00B1673A" w:rsidRPr="00387F04">
          <w:rPr>
            <w:rStyle w:val="Hyperlink"/>
            <w:noProof/>
          </w:rPr>
          <w:t>Exchange Server 2013 Standard e Enterprise</w:t>
        </w:r>
        <w:r w:rsidR="00B1673A">
          <w:rPr>
            <w:noProof/>
            <w:webHidden/>
          </w:rPr>
          <w:tab/>
        </w:r>
        <w:r w:rsidR="00B1673A">
          <w:rPr>
            <w:noProof/>
            <w:webHidden/>
          </w:rPr>
          <w:fldChar w:fldCharType="begin"/>
        </w:r>
        <w:r w:rsidR="00B1673A">
          <w:rPr>
            <w:noProof/>
            <w:webHidden/>
          </w:rPr>
          <w:instrText xml:space="preserve"> PAGEREF _Toc371961407 \h </w:instrText>
        </w:r>
        <w:r w:rsidR="00B1673A">
          <w:rPr>
            <w:noProof/>
            <w:webHidden/>
          </w:rPr>
        </w:r>
        <w:r w:rsidR="00B1673A">
          <w:rPr>
            <w:noProof/>
            <w:webHidden/>
          </w:rPr>
          <w:fldChar w:fldCharType="separate"/>
        </w:r>
        <w:r w:rsidR="00144C54">
          <w:rPr>
            <w:noProof/>
            <w:webHidden/>
          </w:rPr>
          <w:t>35</w:t>
        </w:r>
        <w:r w:rsidR="00B1673A">
          <w:rPr>
            <w:noProof/>
            <w:webHidden/>
          </w:rPr>
          <w:fldChar w:fldCharType="end"/>
        </w:r>
      </w:hyperlink>
    </w:p>
    <w:p w:rsidR="00B1673A" w:rsidRDefault="00D818EF">
      <w:pPr>
        <w:pStyle w:val="TOC2"/>
        <w:rPr>
          <w:rFonts w:eastAsia="SimSun"/>
          <w:noProof/>
          <w:color w:val="auto"/>
          <w:sz w:val="22"/>
          <w:lang w:eastAsia="ko-KR"/>
        </w:rPr>
      </w:pPr>
      <w:hyperlink w:anchor="_Toc371961408" w:history="1">
        <w:r w:rsidR="00B1673A" w:rsidRPr="00387F04">
          <w:rPr>
            <w:rStyle w:val="Hyperlink"/>
            <w:noProof/>
          </w:rPr>
          <w:t>Forefront Identity Manager 2010 R2</w:t>
        </w:r>
        <w:r w:rsidR="00B1673A">
          <w:rPr>
            <w:noProof/>
            <w:webHidden/>
          </w:rPr>
          <w:tab/>
        </w:r>
        <w:r w:rsidR="00B1673A">
          <w:rPr>
            <w:noProof/>
            <w:webHidden/>
          </w:rPr>
          <w:fldChar w:fldCharType="begin"/>
        </w:r>
        <w:r w:rsidR="00B1673A">
          <w:rPr>
            <w:noProof/>
            <w:webHidden/>
          </w:rPr>
          <w:instrText xml:space="preserve"> PAGEREF _Toc371961408 \h </w:instrText>
        </w:r>
        <w:r w:rsidR="00B1673A">
          <w:rPr>
            <w:noProof/>
            <w:webHidden/>
          </w:rPr>
        </w:r>
        <w:r w:rsidR="00B1673A">
          <w:rPr>
            <w:noProof/>
            <w:webHidden/>
          </w:rPr>
          <w:fldChar w:fldCharType="separate"/>
        </w:r>
        <w:r w:rsidR="00144C54">
          <w:rPr>
            <w:noProof/>
            <w:webHidden/>
          </w:rPr>
          <w:t>37</w:t>
        </w:r>
        <w:r w:rsidR="00B1673A">
          <w:rPr>
            <w:noProof/>
            <w:webHidden/>
          </w:rPr>
          <w:fldChar w:fldCharType="end"/>
        </w:r>
      </w:hyperlink>
    </w:p>
    <w:p w:rsidR="00B1673A" w:rsidRDefault="00D818EF">
      <w:pPr>
        <w:pStyle w:val="TOC2"/>
        <w:rPr>
          <w:rFonts w:eastAsia="SimSun"/>
          <w:noProof/>
          <w:color w:val="auto"/>
          <w:sz w:val="22"/>
          <w:lang w:eastAsia="ko-KR"/>
        </w:rPr>
      </w:pPr>
      <w:hyperlink w:anchor="_Toc371961409" w:history="1">
        <w:r w:rsidR="00B1673A" w:rsidRPr="00387F04">
          <w:rPr>
            <w:rStyle w:val="Hyperlink"/>
            <w:noProof/>
          </w:rPr>
          <w:t>Forefront Unified Access Gateway 2010</w:t>
        </w:r>
        <w:r w:rsidR="00B1673A">
          <w:rPr>
            <w:noProof/>
            <w:webHidden/>
          </w:rPr>
          <w:tab/>
        </w:r>
        <w:r w:rsidR="00B1673A">
          <w:rPr>
            <w:noProof/>
            <w:webHidden/>
          </w:rPr>
          <w:fldChar w:fldCharType="begin"/>
        </w:r>
        <w:r w:rsidR="00B1673A">
          <w:rPr>
            <w:noProof/>
            <w:webHidden/>
          </w:rPr>
          <w:instrText xml:space="preserve"> PAGEREF _Toc371961409 \h </w:instrText>
        </w:r>
        <w:r w:rsidR="00B1673A">
          <w:rPr>
            <w:noProof/>
            <w:webHidden/>
          </w:rPr>
        </w:r>
        <w:r w:rsidR="00B1673A">
          <w:rPr>
            <w:noProof/>
            <w:webHidden/>
          </w:rPr>
          <w:fldChar w:fldCharType="separate"/>
        </w:r>
        <w:r w:rsidR="00144C54">
          <w:rPr>
            <w:noProof/>
            <w:webHidden/>
          </w:rPr>
          <w:t>37</w:t>
        </w:r>
        <w:r w:rsidR="00B1673A">
          <w:rPr>
            <w:noProof/>
            <w:webHidden/>
          </w:rPr>
          <w:fldChar w:fldCharType="end"/>
        </w:r>
      </w:hyperlink>
    </w:p>
    <w:p w:rsidR="00B1673A" w:rsidRDefault="00D818EF">
      <w:pPr>
        <w:pStyle w:val="TOC2"/>
        <w:rPr>
          <w:rFonts w:eastAsia="SimSun"/>
          <w:noProof/>
          <w:color w:val="auto"/>
          <w:sz w:val="22"/>
          <w:lang w:eastAsia="ko-KR"/>
        </w:rPr>
      </w:pPr>
      <w:hyperlink w:anchor="_Toc371961410" w:history="1">
        <w:r w:rsidR="00B1673A" w:rsidRPr="00387F04">
          <w:rPr>
            <w:rStyle w:val="Hyperlink"/>
            <w:noProof/>
          </w:rPr>
          <w:t>Lync Server 2013</w:t>
        </w:r>
        <w:r w:rsidR="00B1673A">
          <w:rPr>
            <w:noProof/>
            <w:webHidden/>
          </w:rPr>
          <w:tab/>
        </w:r>
        <w:r w:rsidR="00B1673A">
          <w:rPr>
            <w:noProof/>
            <w:webHidden/>
          </w:rPr>
          <w:fldChar w:fldCharType="begin"/>
        </w:r>
        <w:r w:rsidR="00B1673A">
          <w:rPr>
            <w:noProof/>
            <w:webHidden/>
          </w:rPr>
          <w:instrText xml:space="preserve"> PAGEREF _Toc371961410 \h </w:instrText>
        </w:r>
        <w:r w:rsidR="00B1673A">
          <w:rPr>
            <w:noProof/>
            <w:webHidden/>
          </w:rPr>
        </w:r>
        <w:r w:rsidR="00B1673A">
          <w:rPr>
            <w:noProof/>
            <w:webHidden/>
          </w:rPr>
          <w:fldChar w:fldCharType="separate"/>
        </w:r>
        <w:r w:rsidR="00144C54">
          <w:rPr>
            <w:noProof/>
            <w:webHidden/>
          </w:rPr>
          <w:t>37</w:t>
        </w:r>
        <w:r w:rsidR="00B1673A">
          <w:rPr>
            <w:noProof/>
            <w:webHidden/>
          </w:rPr>
          <w:fldChar w:fldCharType="end"/>
        </w:r>
      </w:hyperlink>
    </w:p>
    <w:p w:rsidR="00B1673A" w:rsidRDefault="00D818EF">
      <w:pPr>
        <w:pStyle w:val="TOC2"/>
        <w:rPr>
          <w:rFonts w:eastAsia="SimSun"/>
          <w:noProof/>
          <w:color w:val="auto"/>
          <w:sz w:val="22"/>
          <w:lang w:eastAsia="ko-KR"/>
        </w:rPr>
      </w:pPr>
      <w:hyperlink w:anchor="_Toc371961411" w:history="1">
        <w:r w:rsidR="00B1673A" w:rsidRPr="00387F04">
          <w:rPr>
            <w:rStyle w:val="Hyperlink"/>
            <w:noProof/>
          </w:rPr>
          <w:t>Microsoft Application Virtualization Hosting para Desktops</w:t>
        </w:r>
        <w:r w:rsidR="00B1673A">
          <w:rPr>
            <w:noProof/>
            <w:webHidden/>
          </w:rPr>
          <w:tab/>
        </w:r>
        <w:r w:rsidR="00B1673A">
          <w:rPr>
            <w:noProof/>
            <w:webHidden/>
          </w:rPr>
          <w:fldChar w:fldCharType="begin"/>
        </w:r>
        <w:r w:rsidR="00B1673A">
          <w:rPr>
            <w:noProof/>
            <w:webHidden/>
          </w:rPr>
          <w:instrText xml:space="preserve"> PAGEREF _Toc371961411 \h </w:instrText>
        </w:r>
        <w:r w:rsidR="00B1673A">
          <w:rPr>
            <w:noProof/>
            <w:webHidden/>
          </w:rPr>
        </w:r>
        <w:r w:rsidR="00B1673A">
          <w:rPr>
            <w:noProof/>
            <w:webHidden/>
          </w:rPr>
          <w:fldChar w:fldCharType="separate"/>
        </w:r>
        <w:r w:rsidR="00144C54">
          <w:rPr>
            <w:noProof/>
            <w:webHidden/>
          </w:rPr>
          <w:t>39</w:t>
        </w:r>
        <w:r w:rsidR="00B1673A">
          <w:rPr>
            <w:noProof/>
            <w:webHidden/>
          </w:rPr>
          <w:fldChar w:fldCharType="end"/>
        </w:r>
      </w:hyperlink>
    </w:p>
    <w:p w:rsidR="00B1673A" w:rsidRDefault="00D818EF" w:rsidP="00E611CE">
      <w:pPr>
        <w:pStyle w:val="TOC2"/>
        <w:ind w:left="144" w:firstLine="0"/>
        <w:rPr>
          <w:rFonts w:eastAsia="SimSun"/>
          <w:noProof/>
          <w:color w:val="auto"/>
          <w:sz w:val="22"/>
          <w:lang w:eastAsia="ko-KR"/>
        </w:rPr>
      </w:pPr>
      <w:hyperlink w:anchor="_Toc371961412" w:history="1">
        <w:r w:rsidR="00B1673A" w:rsidRPr="00387F04">
          <w:rPr>
            <w:rStyle w:val="Hyperlink"/>
            <w:noProof/>
          </w:rPr>
          <w:t xml:space="preserve">Microsoft Application Virtualization para Serviços de </w:t>
        </w:r>
        <w:r w:rsidR="00170264">
          <w:rPr>
            <w:rStyle w:val="Hyperlink"/>
            <w:noProof/>
          </w:rPr>
          <w:br/>
        </w:r>
        <w:r w:rsidR="00B1673A" w:rsidRPr="00387F04">
          <w:rPr>
            <w:rStyle w:val="Hyperlink"/>
            <w:noProof/>
          </w:rPr>
          <w:t>Área de Trabalho Remota</w:t>
        </w:r>
        <w:r w:rsidR="00B1673A">
          <w:rPr>
            <w:noProof/>
            <w:webHidden/>
          </w:rPr>
          <w:tab/>
        </w:r>
        <w:r w:rsidR="00B1673A">
          <w:rPr>
            <w:noProof/>
            <w:webHidden/>
          </w:rPr>
          <w:fldChar w:fldCharType="begin"/>
        </w:r>
        <w:r w:rsidR="00B1673A">
          <w:rPr>
            <w:noProof/>
            <w:webHidden/>
          </w:rPr>
          <w:instrText xml:space="preserve"> PAGEREF _Toc371961412 \h </w:instrText>
        </w:r>
        <w:r w:rsidR="00B1673A">
          <w:rPr>
            <w:noProof/>
            <w:webHidden/>
          </w:rPr>
        </w:r>
        <w:r w:rsidR="00B1673A">
          <w:rPr>
            <w:noProof/>
            <w:webHidden/>
          </w:rPr>
          <w:fldChar w:fldCharType="separate"/>
        </w:r>
        <w:r w:rsidR="00144C54">
          <w:rPr>
            <w:noProof/>
            <w:webHidden/>
          </w:rPr>
          <w:t>39</w:t>
        </w:r>
        <w:r w:rsidR="00B1673A">
          <w:rPr>
            <w:noProof/>
            <w:webHidden/>
          </w:rPr>
          <w:fldChar w:fldCharType="end"/>
        </w:r>
      </w:hyperlink>
    </w:p>
    <w:p w:rsidR="00B1673A" w:rsidRDefault="00D818EF">
      <w:pPr>
        <w:pStyle w:val="TOC2"/>
        <w:rPr>
          <w:rFonts w:eastAsia="SimSun"/>
          <w:noProof/>
          <w:color w:val="auto"/>
          <w:sz w:val="22"/>
          <w:lang w:eastAsia="ko-KR"/>
        </w:rPr>
      </w:pPr>
      <w:hyperlink w:anchor="_Toc371961413" w:history="1">
        <w:r w:rsidR="00B1673A" w:rsidRPr="00387F04">
          <w:rPr>
            <w:rStyle w:val="Hyperlink"/>
            <w:noProof/>
          </w:rPr>
          <w:t>Microsoft Dynamics AX 2012 R2</w:t>
        </w:r>
        <w:r w:rsidR="00B1673A">
          <w:rPr>
            <w:noProof/>
            <w:webHidden/>
          </w:rPr>
          <w:tab/>
        </w:r>
        <w:r w:rsidR="00B1673A">
          <w:rPr>
            <w:noProof/>
            <w:webHidden/>
          </w:rPr>
          <w:fldChar w:fldCharType="begin"/>
        </w:r>
        <w:r w:rsidR="00B1673A">
          <w:rPr>
            <w:noProof/>
            <w:webHidden/>
          </w:rPr>
          <w:instrText xml:space="preserve"> PAGEREF _Toc371961413 \h </w:instrText>
        </w:r>
        <w:r w:rsidR="00B1673A">
          <w:rPr>
            <w:noProof/>
            <w:webHidden/>
          </w:rPr>
        </w:r>
        <w:r w:rsidR="00B1673A">
          <w:rPr>
            <w:noProof/>
            <w:webHidden/>
          </w:rPr>
          <w:fldChar w:fldCharType="separate"/>
        </w:r>
        <w:r w:rsidR="00144C54">
          <w:rPr>
            <w:noProof/>
            <w:webHidden/>
          </w:rPr>
          <w:t>40</w:t>
        </w:r>
        <w:r w:rsidR="00B1673A">
          <w:rPr>
            <w:noProof/>
            <w:webHidden/>
          </w:rPr>
          <w:fldChar w:fldCharType="end"/>
        </w:r>
      </w:hyperlink>
    </w:p>
    <w:p w:rsidR="00B1673A" w:rsidRDefault="00D818EF">
      <w:pPr>
        <w:pStyle w:val="TOC2"/>
        <w:rPr>
          <w:rFonts w:eastAsia="SimSun"/>
          <w:noProof/>
          <w:color w:val="auto"/>
          <w:sz w:val="22"/>
          <w:lang w:eastAsia="ko-KR"/>
        </w:rPr>
      </w:pPr>
      <w:hyperlink w:anchor="_Toc371961414" w:history="1">
        <w:r w:rsidR="00B1673A" w:rsidRPr="00387F04">
          <w:rPr>
            <w:rStyle w:val="Hyperlink"/>
            <w:noProof/>
          </w:rPr>
          <w:t>Microsoft Dynamics C5 2012</w:t>
        </w:r>
        <w:r w:rsidR="00B1673A">
          <w:rPr>
            <w:noProof/>
            <w:webHidden/>
          </w:rPr>
          <w:tab/>
        </w:r>
        <w:r w:rsidR="00B1673A">
          <w:rPr>
            <w:noProof/>
            <w:webHidden/>
          </w:rPr>
          <w:fldChar w:fldCharType="begin"/>
        </w:r>
        <w:r w:rsidR="00B1673A">
          <w:rPr>
            <w:noProof/>
            <w:webHidden/>
          </w:rPr>
          <w:instrText xml:space="preserve"> PAGEREF _Toc371961414 \h </w:instrText>
        </w:r>
        <w:r w:rsidR="00B1673A">
          <w:rPr>
            <w:noProof/>
            <w:webHidden/>
          </w:rPr>
        </w:r>
        <w:r w:rsidR="00B1673A">
          <w:rPr>
            <w:noProof/>
            <w:webHidden/>
          </w:rPr>
          <w:fldChar w:fldCharType="separate"/>
        </w:r>
        <w:r w:rsidR="00144C54">
          <w:rPr>
            <w:noProof/>
            <w:webHidden/>
          </w:rPr>
          <w:t>41</w:t>
        </w:r>
        <w:r w:rsidR="00B1673A">
          <w:rPr>
            <w:noProof/>
            <w:webHidden/>
          </w:rPr>
          <w:fldChar w:fldCharType="end"/>
        </w:r>
      </w:hyperlink>
    </w:p>
    <w:p w:rsidR="00B1673A" w:rsidRDefault="00D818EF">
      <w:pPr>
        <w:pStyle w:val="TOC2"/>
        <w:rPr>
          <w:rFonts w:eastAsia="SimSun"/>
          <w:noProof/>
          <w:color w:val="auto"/>
          <w:sz w:val="22"/>
          <w:lang w:eastAsia="ko-KR"/>
        </w:rPr>
      </w:pPr>
      <w:hyperlink w:anchor="_Toc371961415" w:history="1">
        <w:r w:rsidR="00B1673A" w:rsidRPr="00387F04">
          <w:rPr>
            <w:rStyle w:val="Hyperlink"/>
            <w:noProof/>
          </w:rPr>
          <w:t>Microsoft Dynamics CRM 2013 Service Provider</w:t>
        </w:r>
        <w:r w:rsidR="00B1673A">
          <w:rPr>
            <w:noProof/>
            <w:webHidden/>
          </w:rPr>
          <w:tab/>
        </w:r>
        <w:r w:rsidR="00B1673A">
          <w:rPr>
            <w:noProof/>
            <w:webHidden/>
          </w:rPr>
          <w:fldChar w:fldCharType="begin"/>
        </w:r>
        <w:r w:rsidR="00B1673A">
          <w:rPr>
            <w:noProof/>
            <w:webHidden/>
          </w:rPr>
          <w:instrText xml:space="preserve"> PAGEREF _Toc371961415 \h </w:instrText>
        </w:r>
        <w:r w:rsidR="00B1673A">
          <w:rPr>
            <w:noProof/>
            <w:webHidden/>
          </w:rPr>
        </w:r>
        <w:r w:rsidR="00B1673A">
          <w:rPr>
            <w:noProof/>
            <w:webHidden/>
          </w:rPr>
          <w:fldChar w:fldCharType="separate"/>
        </w:r>
        <w:r w:rsidR="00144C54">
          <w:rPr>
            <w:noProof/>
            <w:webHidden/>
          </w:rPr>
          <w:t>42</w:t>
        </w:r>
        <w:r w:rsidR="00B1673A">
          <w:rPr>
            <w:noProof/>
            <w:webHidden/>
          </w:rPr>
          <w:fldChar w:fldCharType="end"/>
        </w:r>
      </w:hyperlink>
    </w:p>
    <w:p w:rsidR="00B1673A" w:rsidRDefault="00D818EF">
      <w:pPr>
        <w:pStyle w:val="TOC2"/>
        <w:rPr>
          <w:rFonts w:eastAsia="SimSun"/>
          <w:noProof/>
          <w:color w:val="auto"/>
          <w:sz w:val="22"/>
          <w:lang w:eastAsia="ko-KR"/>
        </w:rPr>
      </w:pPr>
      <w:hyperlink w:anchor="_Toc371961416" w:history="1">
        <w:r w:rsidR="00B1673A" w:rsidRPr="00387F04">
          <w:rPr>
            <w:rStyle w:val="Hyperlink"/>
            <w:noProof/>
          </w:rPr>
          <w:t>Microsoft Dynamics GP 2013</w:t>
        </w:r>
        <w:r w:rsidR="00B1673A">
          <w:rPr>
            <w:noProof/>
            <w:webHidden/>
          </w:rPr>
          <w:tab/>
        </w:r>
        <w:r w:rsidR="00B1673A">
          <w:rPr>
            <w:noProof/>
            <w:webHidden/>
          </w:rPr>
          <w:fldChar w:fldCharType="begin"/>
        </w:r>
        <w:r w:rsidR="00B1673A">
          <w:rPr>
            <w:noProof/>
            <w:webHidden/>
          </w:rPr>
          <w:instrText xml:space="preserve"> PAGEREF _Toc371961416 \h </w:instrText>
        </w:r>
        <w:r w:rsidR="00B1673A">
          <w:rPr>
            <w:noProof/>
            <w:webHidden/>
          </w:rPr>
        </w:r>
        <w:r w:rsidR="00B1673A">
          <w:rPr>
            <w:noProof/>
            <w:webHidden/>
          </w:rPr>
          <w:fldChar w:fldCharType="separate"/>
        </w:r>
        <w:r w:rsidR="00144C54">
          <w:rPr>
            <w:noProof/>
            <w:webHidden/>
          </w:rPr>
          <w:t>43</w:t>
        </w:r>
        <w:r w:rsidR="00B1673A">
          <w:rPr>
            <w:noProof/>
            <w:webHidden/>
          </w:rPr>
          <w:fldChar w:fldCharType="end"/>
        </w:r>
      </w:hyperlink>
    </w:p>
    <w:p w:rsidR="00B1673A" w:rsidRDefault="00D818EF">
      <w:pPr>
        <w:pStyle w:val="TOC2"/>
        <w:rPr>
          <w:rFonts w:eastAsia="SimSun"/>
          <w:noProof/>
          <w:color w:val="auto"/>
          <w:sz w:val="22"/>
          <w:lang w:eastAsia="ko-KR"/>
        </w:rPr>
      </w:pPr>
      <w:hyperlink w:anchor="_Toc371961417" w:history="1">
        <w:r w:rsidR="00B1673A" w:rsidRPr="00387F04">
          <w:rPr>
            <w:rStyle w:val="Hyperlink"/>
            <w:noProof/>
          </w:rPr>
          <w:t>Microsoft Dynamics NAV R2</w:t>
        </w:r>
        <w:r w:rsidR="00B1673A">
          <w:rPr>
            <w:noProof/>
            <w:webHidden/>
          </w:rPr>
          <w:tab/>
        </w:r>
        <w:r w:rsidR="00B1673A">
          <w:rPr>
            <w:noProof/>
            <w:webHidden/>
          </w:rPr>
          <w:fldChar w:fldCharType="begin"/>
        </w:r>
        <w:r w:rsidR="00B1673A">
          <w:rPr>
            <w:noProof/>
            <w:webHidden/>
          </w:rPr>
          <w:instrText xml:space="preserve"> PAGEREF _Toc371961417 \h </w:instrText>
        </w:r>
        <w:r w:rsidR="00B1673A">
          <w:rPr>
            <w:noProof/>
            <w:webHidden/>
          </w:rPr>
        </w:r>
        <w:r w:rsidR="00B1673A">
          <w:rPr>
            <w:noProof/>
            <w:webHidden/>
          </w:rPr>
          <w:fldChar w:fldCharType="separate"/>
        </w:r>
        <w:r w:rsidR="00144C54">
          <w:rPr>
            <w:noProof/>
            <w:webHidden/>
          </w:rPr>
          <w:t>44</w:t>
        </w:r>
        <w:r w:rsidR="00B1673A">
          <w:rPr>
            <w:noProof/>
            <w:webHidden/>
          </w:rPr>
          <w:fldChar w:fldCharType="end"/>
        </w:r>
      </w:hyperlink>
    </w:p>
    <w:p w:rsidR="00B1673A" w:rsidRDefault="00D818EF">
      <w:pPr>
        <w:pStyle w:val="TOC2"/>
        <w:rPr>
          <w:rFonts w:eastAsia="SimSun"/>
          <w:noProof/>
          <w:color w:val="auto"/>
          <w:sz w:val="22"/>
          <w:lang w:eastAsia="ko-KR"/>
        </w:rPr>
      </w:pPr>
      <w:hyperlink w:anchor="_Toc371961418" w:history="1">
        <w:r w:rsidR="00B1673A" w:rsidRPr="00387F04">
          <w:rPr>
            <w:rStyle w:val="Hyperlink"/>
            <w:noProof/>
          </w:rPr>
          <w:t>Microsoft Dynamics SL 2011</w:t>
        </w:r>
        <w:r w:rsidR="00B1673A">
          <w:rPr>
            <w:noProof/>
            <w:webHidden/>
          </w:rPr>
          <w:tab/>
        </w:r>
        <w:r w:rsidR="00B1673A">
          <w:rPr>
            <w:noProof/>
            <w:webHidden/>
          </w:rPr>
          <w:fldChar w:fldCharType="begin"/>
        </w:r>
        <w:r w:rsidR="00B1673A">
          <w:rPr>
            <w:noProof/>
            <w:webHidden/>
          </w:rPr>
          <w:instrText xml:space="preserve"> PAGEREF _Toc371961418 \h </w:instrText>
        </w:r>
        <w:r w:rsidR="00B1673A">
          <w:rPr>
            <w:noProof/>
            <w:webHidden/>
          </w:rPr>
        </w:r>
        <w:r w:rsidR="00B1673A">
          <w:rPr>
            <w:noProof/>
            <w:webHidden/>
          </w:rPr>
          <w:fldChar w:fldCharType="separate"/>
        </w:r>
        <w:r w:rsidR="00144C54">
          <w:rPr>
            <w:noProof/>
            <w:webHidden/>
          </w:rPr>
          <w:t>45</w:t>
        </w:r>
        <w:r w:rsidR="00B1673A">
          <w:rPr>
            <w:noProof/>
            <w:webHidden/>
          </w:rPr>
          <w:fldChar w:fldCharType="end"/>
        </w:r>
      </w:hyperlink>
    </w:p>
    <w:p w:rsidR="00B1673A" w:rsidRDefault="00D818EF" w:rsidP="00E611CE">
      <w:pPr>
        <w:pStyle w:val="TOC2"/>
        <w:ind w:left="144" w:firstLine="0"/>
        <w:rPr>
          <w:rFonts w:eastAsia="SimSun"/>
          <w:noProof/>
          <w:color w:val="auto"/>
          <w:sz w:val="22"/>
          <w:lang w:eastAsia="ko-KR"/>
        </w:rPr>
      </w:pPr>
      <w:hyperlink w:anchor="_Toc371961419" w:history="1">
        <w:r w:rsidR="00B1673A" w:rsidRPr="00387F04">
          <w:rPr>
            <w:rStyle w:val="Hyperlink"/>
            <w:noProof/>
          </w:rPr>
          <w:t xml:space="preserve">Microsoft User Experience Virtualization Hosting </w:t>
        </w:r>
        <w:r w:rsidR="00170264">
          <w:rPr>
            <w:rStyle w:val="Hyperlink"/>
            <w:noProof/>
          </w:rPr>
          <w:br/>
        </w:r>
        <w:r w:rsidR="00B1673A" w:rsidRPr="00387F04">
          <w:rPr>
            <w:rStyle w:val="Hyperlink"/>
            <w:noProof/>
          </w:rPr>
          <w:t>para Desktops v2.0</w:t>
        </w:r>
        <w:r w:rsidR="00B1673A">
          <w:rPr>
            <w:noProof/>
            <w:webHidden/>
          </w:rPr>
          <w:tab/>
        </w:r>
        <w:r w:rsidR="00B1673A">
          <w:rPr>
            <w:noProof/>
            <w:webHidden/>
          </w:rPr>
          <w:fldChar w:fldCharType="begin"/>
        </w:r>
        <w:r w:rsidR="00B1673A">
          <w:rPr>
            <w:noProof/>
            <w:webHidden/>
          </w:rPr>
          <w:instrText xml:space="preserve"> PAGEREF _Toc371961419 \h </w:instrText>
        </w:r>
        <w:r w:rsidR="00B1673A">
          <w:rPr>
            <w:noProof/>
            <w:webHidden/>
          </w:rPr>
        </w:r>
        <w:r w:rsidR="00B1673A">
          <w:rPr>
            <w:noProof/>
            <w:webHidden/>
          </w:rPr>
          <w:fldChar w:fldCharType="separate"/>
        </w:r>
        <w:r w:rsidR="00144C54">
          <w:rPr>
            <w:noProof/>
            <w:webHidden/>
          </w:rPr>
          <w:t>46</w:t>
        </w:r>
        <w:r w:rsidR="00B1673A">
          <w:rPr>
            <w:noProof/>
            <w:webHidden/>
          </w:rPr>
          <w:fldChar w:fldCharType="end"/>
        </w:r>
      </w:hyperlink>
    </w:p>
    <w:p w:rsidR="00B1673A" w:rsidRDefault="00D818EF">
      <w:pPr>
        <w:pStyle w:val="TOC2"/>
        <w:rPr>
          <w:rFonts w:eastAsia="SimSun"/>
          <w:noProof/>
          <w:color w:val="auto"/>
          <w:sz w:val="22"/>
          <w:lang w:eastAsia="ko-KR"/>
        </w:rPr>
      </w:pPr>
      <w:hyperlink w:anchor="_Toc371961420" w:history="1">
        <w:r w:rsidR="00B1673A" w:rsidRPr="00387F04">
          <w:rPr>
            <w:rStyle w:val="Hyperlink"/>
            <w:noProof/>
          </w:rPr>
          <w:t>Pacote Multilíngue do Office 2013</w:t>
        </w:r>
        <w:r w:rsidR="00B1673A">
          <w:rPr>
            <w:noProof/>
            <w:webHidden/>
          </w:rPr>
          <w:tab/>
        </w:r>
        <w:r w:rsidR="00B1673A">
          <w:rPr>
            <w:noProof/>
            <w:webHidden/>
          </w:rPr>
          <w:fldChar w:fldCharType="begin"/>
        </w:r>
        <w:r w:rsidR="00B1673A">
          <w:rPr>
            <w:noProof/>
            <w:webHidden/>
          </w:rPr>
          <w:instrText xml:space="preserve"> PAGEREF _Toc371961420 \h </w:instrText>
        </w:r>
        <w:r w:rsidR="00B1673A">
          <w:rPr>
            <w:noProof/>
            <w:webHidden/>
          </w:rPr>
        </w:r>
        <w:r w:rsidR="00B1673A">
          <w:rPr>
            <w:noProof/>
            <w:webHidden/>
          </w:rPr>
          <w:fldChar w:fldCharType="separate"/>
        </w:r>
        <w:r w:rsidR="00144C54">
          <w:rPr>
            <w:noProof/>
            <w:webHidden/>
          </w:rPr>
          <w:t>46</w:t>
        </w:r>
        <w:r w:rsidR="00B1673A">
          <w:rPr>
            <w:noProof/>
            <w:webHidden/>
          </w:rPr>
          <w:fldChar w:fldCharType="end"/>
        </w:r>
      </w:hyperlink>
    </w:p>
    <w:p w:rsidR="00B1673A" w:rsidRDefault="00D818EF">
      <w:pPr>
        <w:pStyle w:val="TOC2"/>
        <w:rPr>
          <w:rFonts w:eastAsia="SimSun"/>
          <w:noProof/>
          <w:color w:val="auto"/>
          <w:sz w:val="22"/>
          <w:lang w:eastAsia="ko-KR"/>
        </w:rPr>
      </w:pPr>
      <w:hyperlink w:anchor="_Toc371961421" w:history="1">
        <w:r w:rsidR="00B1673A" w:rsidRPr="00387F04">
          <w:rPr>
            <w:rStyle w:val="Hyperlink"/>
            <w:noProof/>
          </w:rPr>
          <w:t>Office Professional Plus 2013</w:t>
        </w:r>
        <w:r w:rsidR="00B1673A">
          <w:rPr>
            <w:noProof/>
            <w:webHidden/>
          </w:rPr>
          <w:tab/>
        </w:r>
        <w:r w:rsidR="00B1673A">
          <w:rPr>
            <w:noProof/>
            <w:webHidden/>
          </w:rPr>
          <w:fldChar w:fldCharType="begin"/>
        </w:r>
        <w:r w:rsidR="00B1673A">
          <w:rPr>
            <w:noProof/>
            <w:webHidden/>
          </w:rPr>
          <w:instrText xml:space="preserve"> PAGEREF _Toc371961421 \h </w:instrText>
        </w:r>
        <w:r w:rsidR="00B1673A">
          <w:rPr>
            <w:noProof/>
            <w:webHidden/>
          </w:rPr>
        </w:r>
        <w:r w:rsidR="00B1673A">
          <w:rPr>
            <w:noProof/>
            <w:webHidden/>
          </w:rPr>
          <w:fldChar w:fldCharType="separate"/>
        </w:r>
        <w:r w:rsidR="00144C54">
          <w:rPr>
            <w:noProof/>
            <w:webHidden/>
          </w:rPr>
          <w:t>47</w:t>
        </w:r>
        <w:r w:rsidR="00B1673A">
          <w:rPr>
            <w:noProof/>
            <w:webHidden/>
          </w:rPr>
          <w:fldChar w:fldCharType="end"/>
        </w:r>
      </w:hyperlink>
    </w:p>
    <w:p w:rsidR="00B1673A" w:rsidRDefault="00D818EF">
      <w:pPr>
        <w:pStyle w:val="TOC2"/>
        <w:rPr>
          <w:rFonts w:eastAsia="SimSun"/>
          <w:noProof/>
          <w:color w:val="auto"/>
          <w:sz w:val="22"/>
          <w:lang w:eastAsia="ko-KR"/>
        </w:rPr>
      </w:pPr>
      <w:hyperlink w:anchor="_Toc371961422" w:history="1">
        <w:r w:rsidR="00B1673A" w:rsidRPr="00387F04">
          <w:rPr>
            <w:rStyle w:val="Hyperlink"/>
            <w:noProof/>
          </w:rPr>
          <w:t>Office Standard 2013</w:t>
        </w:r>
        <w:r w:rsidR="00B1673A">
          <w:rPr>
            <w:noProof/>
            <w:webHidden/>
          </w:rPr>
          <w:tab/>
        </w:r>
        <w:r w:rsidR="00B1673A">
          <w:rPr>
            <w:noProof/>
            <w:webHidden/>
          </w:rPr>
          <w:fldChar w:fldCharType="begin"/>
        </w:r>
        <w:r w:rsidR="00B1673A">
          <w:rPr>
            <w:noProof/>
            <w:webHidden/>
          </w:rPr>
          <w:instrText xml:space="preserve"> PAGEREF _Toc371961422 \h </w:instrText>
        </w:r>
        <w:r w:rsidR="00B1673A">
          <w:rPr>
            <w:noProof/>
            <w:webHidden/>
          </w:rPr>
        </w:r>
        <w:r w:rsidR="00B1673A">
          <w:rPr>
            <w:noProof/>
            <w:webHidden/>
          </w:rPr>
          <w:fldChar w:fldCharType="separate"/>
        </w:r>
        <w:r w:rsidR="00144C54">
          <w:rPr>
            <w:noProof/>
            <w:webHidden/>
          </w:rPr>
          <w:t>47</w:t>
        </w:r>
        <w:r w:rsidR="00B1673A">
          <w:rPr>
            <w:noProof/>
            <w:webHidden/>
          </w:rPr>
          <w:fldChar w:fldCharType="end"/>
        </w:r>
      </w:hyperlink>
    </w:p>
    <w:p w:rsidR="00B1673A" w:rsidRDefault="00D818EF">
      <w:pPr>
        <w:pStyle w:val="TOC2"/>
        <w:rPr>
          <w:rFonts w:eastAsia="SimSun"/>
          <w:noProof/>
          <w:color w:val="auto"/>
          <w:sz w:val="22"/>
          <w:lang w:eastAsia="ko-KR"/>
        </w:rPr>
      </w:pPr>
      <w:hyperlink w:anchor="_Toc371961423" w:history="1">
        <w:r w:rsidR="00B1673A" w:rsidRPr="00387F04">
          <w:rPr>
            <w:rStyle w:val="Hyperlink"/>
            <w:noProof/>
          </w:rPr>
          <w:t>Productivity Suite</w:t>
        </w:r>
        <w:r w:rsidR="00B1673A">
          <w:rPr>
            <w:noProof/>
            <w:webHidden/>
          </w:rPr>
          <w:tab/>
        </w:r>
        <w:r w:rsidR="00B1673A">
          <w:rPr>
            <w:noProof/>
            <w:webHidden/>
          </w:rPr>
          <w:fldChar w:fldCharType="begin"/>
        </w:r>
        <w:r w:rsidR="00B1673A">
          <w:rPr>
            <w:noProof/>
            <w:webHidden/>
          </w:rPr>
          <w:instrText xml:space="preserve"> PAGEREF _Toc371961423 \h </w:instrText>
        </w:r>
        <w:r w:rsidR="00B1673A">
          <w:rPr>
            <w:noProof/>
            <w:webHidden/>
          </w:rPr>
        </w:r>
        <w:r w:rsidR="00B1673A">
          <w:rPr>
            <w:noProof/>
            <w:webHidden/>
          </w:rPr>
          <w:fldChar w:fldCharType="separate"/>
        </w:r>
        <w:r w:rsidR="00144C54">
          <w:rPr>
            <w:noProof/>
            <w:webHidden/>
          </w:rPr>
          <w:t>48</w:t>
        </w:r>
        <w:r w:rsidR="00B1673A">
          <w:rPr>
            <w:noProof/>
            <w:webHidden/>
          </w:rPr>
          <w:fldChar w:fldCharType="end"/>
        </w:r>
      </w:hyperlink>
    </w:p>
    <w:p w:rsidR="00B1673A" w:rsidRDefault="00D818EF">
      <w:pPr>
        <w:pStyle w:val="TOC2"/>
        <w:rPr>
          <w:rFonts w:eastAsia="SimSun"/>
          <w:noProof/>
          <w:color w:val="auto"/>
          <w:sz w:val="22"/>
          <w:lang w:eastAsia="ko-KR"/>
        </w:rPr>
      </w:pPr>
      <w:hyperlink w:anchor="_Toc371961424" w:history="1">
        <w:r w:rsidR="00B1673A" w:rsidRPr="00387F04">
          <w:rPr>
            <w:rStyle w:val="Hyperlink"/>
            <w:noProof/>
          </w:rPr>
          <w:t>Project 2013 Professional</w:t>
        </w:r>
        <w:r w:rsidR="00B1673A">
          <w:rPr>
            <w:noProof/>
            <w:webHidden/>
          </w:rPr>
          <w:tab/>
        </w:r>
        <w:r w:rsidR="00B1673A">
          <w:rPr>
            <w:noProof/>
            <w:webHidden/>
          </w:rPr>
          <w:fldChar w:fldCharType="begin"/>
        </w:r>
        <w:r w:rsidR="00B1673A">
          <w:rPr>
            <w:noProof/>
            <w:webHidden/>
          </w:rPr>
          <w:instrText xml:space="preserve"> PAGEREF _Toc371961424 \h </w:instrText>
        </w:r>
        <w:r w:rsidR="00B1673A">
          <w:rPr>
            <w:noProof/>
            <w:webHidden/>
          </w:rPr>
        </w:r>
        <w:r w:rsidR="00B1673A">
          <w:rPr>
            <w:noProof/>
            <w:webHidden/>
          </w:rPr>
          <w:fldChar w:fldCharType="separate"/>
        </w:r>
        <w:r w:rsidR="00144C54">
          <w:rPr>
            <w:noProof/>
            <w:webHidden/>
          </w:rPr>
          <w:t>48</w:t>
        </w:r>
        <w:r w:rsidR="00B1673A">
          <w:rPr>
            <w:noProof/>
            <w:webHidden/>
          </w:rPr>
          <w:fldChar w:fldCharType="end"/>
        </w:r>
      </w:hyperlink>
    </w:p>
    <w:p w:rsidR="00B1673A" w:rsidRDefault="00D818EF">
      <w:pPr>
        <w:pStyle w:val="TOC2"/>
        <w:rPr>
          <w:rFonts w:eastAsia="SimSun"/>
          <w:noProof/>
          <w:color w:val="auto"/>
          <w:sz w:val="22"/>
          <w:lang w:eastAsia="ko-KR"/>
        </w:rPr>
      </w:pPr>
      <w:hyperlink w:anchor="_Toc371961425" w:history="1">
        <w:r w:rsidR="00B1673A" w:rsidRPr="00387F04">
          <w:rPr>
            <w:rStyle w:val="Hyperlink"/>
            <w:noProof/>
          </w:rPr>
          <w:t>Project 2013 Standard</w:t>
        </w:r>
        <w:r w:rsidR="00B1673A">
          <w:rPr>
            <w:noProof/>
            <w:webHidden/>
          </w:rPr>
          <w:tab/>
        </w:r>
        <w:r w:rsidR="00B1673A">
          <w:rPr>
            <w:noProof/>
            <w:webHidden/>
          </w:rPr>
          <w:fldChar w:fldCharType="begin"/>
        </w:r>
        <w:r w:rsidR="00B1673A">
          <w:rPr>
            <w:noProof/>
            <w:webHidden/>
          </w:rPr>
          <w:instrText xml:space="preserve"> PAGEREF _Toc371961425 \h </w:instrText>
        </w:r>
        <w:r w:rsidR="00B1673A">
          <w:rPr>
            <w:noProof/>
            <w:webHidden/>
          </w:rPr>
        </w:r>
        <w:r w:rsidR="00B1673A">
          <w:rPr>
            <w:noProof/>
            <w:webHidden/>
          </w:rPr>
          <w:fldChar w:fldCharType="separate"/>
        </w:r>
        <w:r w:rsidR="00144C54">
          <w:rPr>
            <w:noProof/>
            <w:webHidden/>
          </w:rPr>
          <w:t>48</w:t>
        </w:r>
        <w:r w:rsidR="00B1673A">
          <w:rPr>
            <w:noProof/>
            <w:webHidden/>
          </w:rPr>
          <w:fldChar w:fldCharType="end"/>
        </w:r>
      </w:hyperlink>
    </w:p>
    <w:p w:rsidR="00B1673A" w:rsidRDefault="00D818EF">
      <w:pPr>
        <w:pStyle w:val="TOC2"/>
        <w:rPr>
          <w:rFonts w:eastAsia="SimSun"/>
          <w:noProof/>
          <w:color w:val="auto"/>
          <w:sz w:val="22"/>
          <w:lang w:eastAsia="ko-KR"/>
        </w:rPr>
      </w:pPr>
      <w:hyperlink w:anchor="_Toc371961426" w:history="1">
        <w:r w:rsidR="00B1673A" w:rsidRPr="00387F04">
          <w:rPr>
            <w:rStyle w:val="Hyperlink"/>
            <w:noProof/>
          </w:rPr>
          <w:t>Project Server 2013</w:t>
        </w:r>
        <w:r w:rsidR="00B1673A">
          <w:rPr>
            <w:noProof/>
            <w:webHidden/>
          </w:rPr>
          <w:tab/>
        </w:r>
        <w:r w:rsidR="00B1673A">
          <w:rPr>
            <w:noProof/>
            <w:webHidden/>
          </w:rPr>
          <w:fldChar w:fldCharType="begin"/>
        </w:r>
        <w:r w:rsidR="00B1673A">
          <w:rPr>
            <w:noProof/>
            <w:webHidden/>
          </w:rPr>
          <w:instrText xml:space="preserve"> PAGEREF _Toc371961426 \h </w:instrText>
        </w:r>
        <w:r w:rsidR="00B1673A">
          <w:rPr>
            <w:noProof/>
            <w:webHidden/>
          </w:rPr>
        </w:r>
        <w:r w:rsidR="00B1673A">
          <w:rPr>
            <w:noProof/>
            <w:webHidden/>
          </w:rPr>
          <w:fldChar w:fldCharType="separate"/>
        </w:r>
        <w:r w:rsidR="00144C54">
          <w:rPr>
            <w:noProof/>
            <w:webHidden/>
          </w:rPr>
          <w:t>49</w:t>
        </w:r>
        <w:r w:rsidR="00B1673A">
          <w:rPr>
            <w:noProof/>
            <w:webHidden/>
          </w:rPr>
          <w:fldChar w:fldCharType="end"/>
        </w:r>
      </w:hyperlink>
    </w:p>
    <w:p w:rsidR="00B1673A" w:rsidRDefault="00D818EF">
      <w:pPr>
        <w:pStyle w:val="TOC2"/>
        <w:rPr>
          <w:rFonts w:eastAsia="SimSun"/>
          <w:noProof/>
          <w:color w:val="auto"/>
          <w:sz w:val="22"/>
          <w:lang w:eastAsia="ko-KR"/>
        </w:rPr>
      </w:pPr>
      <w:hyperlink w:anchor="_Toc371961427" w:history="1">
        <w:r w:rsidR="00B1673A" w:rsidRPr="00387F04">
          <w:rPr>
            <w:rStyle w:val="Hyperlink"/>
            <w:noProof/>
          </w:rPr>
          <w:t>SharePoint Server 2013</w:t>
        </w:r>
        <w:r w:rsidR="00B1673A">
          <w:rPr>
            <w:noProof/>
            <w:webHidden/>
          </w:rPr>
          <w:tab/>
        </w:r>
        <w:r w:rsidR="00B1673A">
          <w:rPr>
            <w:noProof/>
            <w:webHidden/>
          </w:rPr>
          <w:fldChar w:fldCharType="begin"/>
        </w:r>
        <w:r w:rsidR="00B1673A">
          <w:rPr>
            <w:noProof/>
            <w:webHidden/>
          </w:rPr>
          <w:instrText xml:space="preserve"> PAGEREF _Toc371961427 \h </w:instrText>
        </w:r>
        <w:r w:rsidR="00B1673A">
          <w:rPr>
            <w:noProof/>
            <w:webHidden/>
          </w:rPr>
        </w:r>
        <w:r w:rsidR="00B1673A">
          <w:rPr>
            <w:noProof/>
            <w:webHidden/>
          </w:rPr>
          <w:fldChar w:fldCharType="separate"/>
        </w:r>
        <w:r w:rsidR="00144C54">
          <w:rPr>
            <w:noProof/>
            <w:webHidden/>
          </w:rPr>
          <w:t>49</w:t>
        </w:r>
        <w:r w:rsidR="00B1673A">
          <w:rPr>
            <w:noProof/>
            <w:webHidden/>
          </w:rPr>
          <w:fldChar w:fldCharType="end"/>
        </w:r>
      </w:hyperlink>
    </w:p>
    <w:p w:rsidR="00B1673A" w:rsidRDefault="00D818EF">
      <w:pPr>
        <w:pStyle w:val="TOC2"/>
        <w:rPr>
          <w:rFonts w:eastAsia="SimSun"/>
          <w:noProof/>
          <w:color w:val="auto"/>
          <w:sz w:val="22"/>
          <w:lang w:eastAsia="ko-KR"/>
        </w:rPr>
      </w:pPr>
      <w:hyperlink w:anchor="_Toc371961428" w:history="1">
        <w:r w:rsidR="00B1673A" w:rsidRPr="00387F04">
          <w:rPr>
            <w:rStyle w:val="Hyperlink"/>
            <w:noProof/>
          </w:rPr>
          <w:t>SQL Server 2012 Standard</w:t>
        </w:r>
        <w:r w:rsidR="00B1673A">
          <w:rPr>
            <w:noProof/>
            <w:webHidden/>
          </w:rPr>
          <w:tab/>
        </w:r>
        <w:r w:rsidR="00B1673A">
          <w:rPr>
            <w:noProof/>
            <w:webHidden/>
          </w:rPr>
          <w:fldChar w:fldCharType="begin"/>
        </w:r>
        <w:r w:rsidR="00B1673A">
          <w:rPr>
            <w:noProof/>
            <w:webHidden/>
          </w:rPr>
          <w:instrText xml:space="preserve"> PAGEREF _Toc371961428 \h </w:instrText>
        </w:r>
        <w:r w:rsidR="00B1673A">
          <w:rPr>
            <w:noProof/>
            <w:webHidden/>
          </w:rPr>
        </w:r>
        <w:r w:rsidR="00B1673A">
          <w:rPr>
            <w:noProof/>
            <w:webHidden/>
          </w:rPr>
          <w:fldChar w:fldCharType="separate"/>
        </w:r>
        <w:r w:rsidR="00144C54">
          <w:rPr>
            <w:noProof/>
            <w:webHidden/>
          </w:rPr>
          <w:t>50</w:t>
        </w:r>
        <w:r w:rsidR="00B1673A">
          <w:rPr>
            <w:noProof/>
            <w:webHidden/>
          </w:rPr>
          <w:fldChar w:fldCharType="end"/>
        </w:r>
      </w:hyperlink>
    </w:p>
    <w:p w:rsidR="00B1673A" w:rsidRDefault="00D818EF">
      <w:pPr>
        <w:pStyle w:val="TOC2"/>
        <w:rPr>
          <w:rFonts w:eastAsia="SimSun"/>
          <w:noProof/>
          <w:color w:val="auto"/>
          <w:sz w:val="22"/>
          <w:lang w:eastAsia="ko-KR"/>
        </w:rPr>
      </w:pPr>
      <w:hyperlink w:anchor="_Toc371961429" w:history="1">
        <w:r w:rsidR="00B1673A" w:rsidRPr="00387F04">
          <w:rPr>
            <w:rStyle w:val="Hyperlink"/>
            <w:noProof/>
          </w:rPr>
          <w:t>SQL Server 2012 Business Intelligence</w:t>
        </w:r>
        <w:r w:rsidR="00B1673A">
          <w:rPr>
            <w:noProof/>
            <w:webHidden/>
          </w:rPr>
          <w:tab/>
        </w:r>
        <w:r w:rsidR="00B1673A">
          <w:rPr>
            <w:noProof/>
            <w:webHidden/>
          </w:rPr>
          <w:fldChar w:fldCharType="begin"/>
        </w:r>
        <w:r w:rsidR="00B1673A">
          <w:rPr>
            <w:noProof/>
            <w:webHidden/>
          </w:rPr>
          <w:instrText xml:space="preserve"> PAGEREF _Toc371961429 \h </w:instrText>
        </w:r>
        <w:r w:rsidR="00B1673A">
          <w:rPr>
            <w:noProof/>
            <w:webHidden/>
          </w:rPr>
        </w:r>
        <w:r w:rsidR="00B1673A">
          <w:rPr>
            <w:noProof/>
            <w:webHidden/>
          </w:rPr>
          <w:fldChar w:fldCharType="separate"/>
        </w:r>
        <w:r w:rsidR="00144C54">
          <w:rPr>
            <w:noProof/>
            <w:webHidden/>
          </w:rPr>
          <w:t>50</w:t>
        </w:r>
        <w:r w:rsidR="00B1673A">
          <w:rPr>
            <w:noProof/>
            <w:webHidden/>
          </w:rPr>
          <w:fldChar w:fldCharType="end"/>
        </w:r>
      </w:hyperlink>
    </w:p>
    <w:p w:rsidR="00B1673A" w:rsidRDefault="00D818EF">
      <w:pPr>
        <w:pStyle w:val="TOC2"/>
        <w:rPr>
          <w:rFonts w:eastAsia="SimSun"/>
          <w:noProof/>
          <w:color w:val="auto"/>
          <w:sz w:val="22"/>
          <w:lang w:eastAsia="ko-KR"/>
        </w:rPr>
      </w:pPr>
      <w:hyperlink w:anchor="_Toc371961430" w:history="1">
        <w:r w:rsidR="00B1673A" w:rsidRPr="00387F04">
          <w:rPr>
            <w:rStyle w:val="Hyperlink"/>
            <w:noProof/>
          </w:rPr>
          <w:t>System Center 2012 R2 Client Management Suite</w:t>
        </w:r>
        <w:r w:rsidR="00B1673A">
          <w:rPr>
            <w:noProof/>
            <w:webHidden/>
          </w:rPr>
          <w:tab/>
        </w:r>
        <w:r w:rsidR="00B1673A">
          <w:rPr>
            <w:noProof/>
            <w:webHidden/>
          </w:rPr>
          <w:fldChar w:fldCharType="begin"/>
        </w:r>
        <w:r w:rsidR="00B1673A">
          <w:rPr>
            <w:noProof/>
            <w:webHidden/>
          </w:rPr>
          <w:instrText xml:space="preserve"> PAGEREF _Toc371961430 \h </w:instrText>
        </w:r>
        <w:r w:rsidR="00B1673A">
          <w:rPr>
            <w:noProof/>
            <w:webHidden/>
          </w:rPr>
        </w:r>
        <w:r w:rsidR="00B1673A">
          <w:rPr>
            <w:noProof/>
            <w:webHidden/>
          </w:rPr>
          <w:fldChar w:fldCharType="separate"/>
        </w:r>
        <w:r w:rsidR="00144C54">
          <w:rPr>
            <w:noProof/>
            <w:webHidden/>
          </w:rPr>
          <w:t>51</w:t>
        </w:r>
        <w:r w:rsidR="00B1673A">
          <w:rPr>
            <w:noProof/>
            <w:webHidden/>
          </w:rPr>
          <w:fldChar w:fldCharType="end"/>
        </w:r>
      </w:hyperlink>
    </w:p>
    <w:p w:rsidR="00B1673A" w:rsidRDefault="00D818EF">
      <w:pPr>
        <w:pStyle w:val="TOC2"/>
        <w:rPr>
          <w:rFonts w:eastAsia="SimSun"/>
          <w:noProof/>
          <w:color w:val="auto"/>
          <w:sz w:val="22"/>
          <w:lang w:eastAsia="ko-KR"/>
        </w:rPr>
      </w:pPr>
      <w:hyperlink w:anchor="_Toc371961431" w:history="1">
        <w:r w:rsidR="00B1673A" w:rsidRPr="00387F04">
          <w:rPr>
            <w:rStyle w:val="Hyperlink"/>
            <w:noProof/>
          </w:rPr>
          <w:t>System Center 2012 R2 Configuration Manager</w:t>
        </w:r>
        <w:r w:rsidR="00B1673A">
          <w:rPr>
            <w:noProof/>
            <w:webHidden/>
          </w:rPr>
          <w:tab/>
        </w:r>
        <w:r w:rsidR="00B1673A">
          <w:rPr>
            <w:noProof/>
            <w:webHidden/>
          </w:rPr>
          <w:fldChar w:fldCharType="begin"/>
        </w:r>
        <w:r w:rsidR="00B1673A">
          <w:rPr>
            <w:noProof/>
            <w:webHidden/>
          </w:rPr>
          <w:instrText xml:space="preserve"> PAGEREF _Toc371961431 \h </w:instrText>
        </w:r>
        <w:r w:rsidR="00B1673A">
          <w:rPr>
            <w:noProof/>
            <w:webHidden/>
          </w:rPr>
        </w:r>
        <w:r w:rsidR="00B1673A">
          <w:rPr>
            <w:noProof/>
            <w:webHidden/>
          </w:rPr>
          <w:fldChar w:fldCharType="separate"/>
        </w:r>
        <w:r w:rsidR="00144C54">
          <w:rPr>
            <w:noProof/>
            <w:webHidden/>
          </w:rPr>
          <w:t>51</w:t>
        </w:r>
        <w:r w:rsidR="00B1673A">
          <w:rPr>
            <w:noProof/>
            <w:webHidden/>
          </w:rPr>
          <w:fldChar w:fldCharType="end"/>
        </w:r>
      </w:hyperlink>
    </w:p>
    <w:p w:rsidR="00B1673A" w:rsidRDefault="00D818EF">
      <w:pPr>
        <w:pStyle w:val="TOC2"/>
        <w:rPr>
          <w:rFonts w:eastAsia="SimSun"/>
          <w:noProof/>
          <w:color w:val="auto"/>
          <w:sz w:val="22"/>
          <w:lang w:eastAsia="ko-KR"/>
        </w:rPr>
      </w:pPr>
      <w:hyperlink w:anchor="_Toc371961432" w:history="1">
        <w:r w:rsidR="00B1673A" w:rsidRPr="00387F04">
          <w:rPr>
            <w:rStyle w:val="Hyperlink"/>
            <w:noProof/>
          </w:rPr>
          <w:t>Visio 2013 Professional</w:t>
        </w:r>
        <w:r w:rsidR="00B1673A">
          <w:rPr>
            <w:noProof/>
            <w:webHidden/>
          </w:rPr>
          <w:tab/>
        </w:r>
        <w:r w:rsidR="00B1673A">
          <w:rPr>
            <w:noProof/>
            <w:webHidden/>
          </w:rPr>
          <w:fldChar w:fldCharType="begin"/>
        </w:r>
        <w:r w:rsidR="00B1673A">
          <w:rPr>
            <w:noProof/>
            <w:webHidden/>
          </w:rPr>
          <w:instrText xml:space="preserve"> PAGEREF _Toc371961432 \h </w:instrText>
        </w:r>
        <w:r w:rsidR="00B1673A">
          <w:rPr>
            <w:noProof/>
            <w:webHidden/>
          </w:rPr>
        </w:r>
        <w:r w:rsidR="00B1673A">
          <w:rPr>
            <w:noProof/>
            <w:webHidden/>
          </w:rPr>
          <w:fldChar w:fldCharType="separate"/>
        </w:r>
        <w:r w:rsidR="00144C54">
          <w:rPr>
            <w:noProof/>
            <w:webHidden/>
          </w:rPr>
          <w:t>51</w:t>
        </w:r>
        <w:r w:rsidR="00B1673A">
          <w:rPr>
            <w:noProof/>
            <w:webHidden/>
          </w:rPr>
          <w:fldChar w:fldCharType="end"/>
        </w:r>
      </w:hyperlink>
    </w:p>
    <w:p w:rsidR="00B1673A" w:rsidRDefault="00D818EF">
      <w:pPr>
        <w:pStyle w:val="TOC2"/>
        <w:rPr>
          <w:rFonts w:eastAsia="SimSun"/>
          <w:noProof/>
          <w:color w:val="auto"/>
          <w:sz w:val="22"/>
          <w:lang w:eastAsia="ko-KR"/>
        </w:rPr>
      </w:pPr>
      <w:hyperlink w:anchor="_Toc371961433" w:history="1">
        <w:r w:rsidR="00B1673A" w:rsidRPr="00387F04">
          <w:rPr>
            <w:rStyle w:val="Hyperlink"/>
            <w:noProof/>
          </w:rPr>
          <w:t>Visio 2013 Standard</w:t>
        </w:r>
        <w:r w:rsidR="00B1673A">
          <w:rPr>
            <w:noProof/>
            <w:webHidden/>
          </w:rPr>
          <w:tab/>
        </w:r>
        <w:r w:rsidR="00B1673A">
          <w:rPr>
            <w:noProof/>
            <w:webHidden/>
          </w:rPr>
          <w:fldChar w:fldCharType="begin"/>
        </w:r>
        <w:r w:rsidR="00B1673A">
          <w:rPr>
            <w:noProof/>
            <w:webHidden/>
          </w:rPr>
          <w:instrText xml:space="preserve"> PAGEREF _Toc371961433 \h </w:instrText>
        </w:r>
        <w:r w:rsidR="00B1673A">
          <w:rPr>
            <w:noProof/>
            <w:webHidden/>
          </w:rPr>
        </w:r>
        <w:r w:rsidR="00B1673A">
          <w:rPr>
            <w:noProof/>
            <w:webHidden/>
          </w:rPr>
          <w:fldChar w:fldCharType="separate"/>
        </w:r>
        <w:r w:rsidR="00144C54">
          <w:rPr>
            <w:noProof/>
            <w:webHidden/>
          </w:rPr>
          <w:t>52</w:t>
        </w:r>
        <w:r w:rsidR="00B1673A">
          <w:rPr>
            <w:noProof/>
            <w:webHidden/>
          </w:rPr>
          <w:fldChar w:fldCharType="end"/>
        </w:r>
      </w:hyperlink>
    </w:p>
    <w:p w:rsidR="00B1673A" w:rsidRDefault="00D818EF">
      <w:pPr>
        <w:pStyle w:val="TOC2"/>
        <w:rPr>
          <w:rFonts w:eastAsia="SimSun"/>
          <w:noProof/>
          <w:color w:val="auto"/>
          <w:sz w:val="22"/>
          <w:lang w:eastAsia="ko-KR"/>
        </w:rPr>
      </w:pPr>
      <w:hyperlink w:anchor="_Toc371961434" w:history="1">
        <w:r w:rsidR="00B1673A" w:rsidRPr="00387F04">
          <w:rPr>
            <w:rStyle w:val="Hyperlink"/>
            <w:noProof/>
          </w:rPr>
          <w:t>Visual Studio Premium 2013</w:t>
        </w:r>
        <w:r w:rsidR="00B1673A">
          <w:rPr>
            <w:noProof/>
            <w:webHidden/>
          </w:rPr>
          <w:tab/>
        </w:r>
        <w:r w:rsidR="00B1673A">
          <w:rPr>
            <w:noProof/>
            <w:webHidden/>
          </w:rPr>
          <w:fldChar w:fldCharType="begin"/>
        </w:r>
        <w:r w:rsidR="00B1673A">
          <w:rPr>
            <w:noProof/>
            <w:webHidden/>
          </w:rPr>
          <w:instrText xml:space="preserve"> PAGEREF _Toc371961434 \h </w:instrText>
        </w:r>
        <w:r w:rsidR="00B1673A">
          <w:rPr>
            <w:noProof/>
            <w:webHidden/>
          </w:rPr>
        </w:r>
        <w:r w:rsidR="00B1673A">
          <w:rPr>
            <w:noProof/>
            <w:webHidden/>
          </w:rPr>
          <w:fldChar w:fldCharType="separate"/>
        </w:r>
        <w:r w:rsidR="00144C54">
          <w:rPr>
            <w:noProof/>
            <w:webHidden/>
          </w:rPr>
          <w:t>52</w:t>
        </w:r>
        <w:r w:rsidR="00B1673A">
          <w:rPr>
            <w:noProof/>
            <w:webHidden/>
          </w:rPr>
          <w:fldChar w:fldCharType="end"/>
        </w:r>
      </w:hyperlink>
    </w:p>
    <w:p w:rsidR="00B1673A" w:rsidRDefault="00D818EF">
      <w:pPr>
        <w:pStyle w:val="TOC2"/>
        <w:rPr>
          <w:rFonts w:eastAsia="SimSun"/>
          <w:noProof/>
          <w:color w:val="auto"/>
          <w:sz w:val="22"/>
          <w:lang w:eastAsia="ko-KR"/>
        </w:rPr>
      </w:pPr>
      <w:hyperlink w:anchor="_Toc371961435" w:history="1">
        <w:r w:rsidR="00B1673A" w:rsidRPr="00387F04">
          <w:rPr>
            <w:rStyle w:val="Hyperlink"/>
            <w:noProof/>
          </w:rPr>
          <w:t>Visual Studio Professional 2013</w:t>
        </w:r>
        <w:r w:rsidR="00B1673A">
          <w:rPr>
            <w:noProof/>
            <w:webHidden/>
          </w:rPr>
          <w:tab/>
        </w:r>
        <w:r w:rsidR="00B1673A">
          <w:rPr>
            <w:noProof/>
            <w:webHidden/>
          </w:rPr>
          <w:fldChar w:fldCharType="begin"/>
        </w:r>
        <w:r w:rsidR="00B1673A">
          <w:rPr>
            <w:noProof/>
            <w:webHidden/>
          </w:rPr>
          <w:instrText xml:space="preserve"> PAGEREF _Toc371961435 \h </w:instrText>
        </w:r>
        <w:r w:rsidR="00B1673A">
          <w:rPr>
            <w:noProof/>
            <w:webHidden/>
          </w:rPr>
        </w:r>
        <w:r w:rsidR="00B1673A">
          <w:rPr>
            <w:noProof/>
            <w:webHidden/>
          </w:rPr>
          <w:fldChar w:fldCharType="separate"/>
        </w:r>
        <w:r w:rsidR="00144C54">
          <w:rPr>
            <w:noProof/>
            <w:webHidden/>
          </w:rPr>
          <w:t>54</w:t>
        </w:r>
        <w:r w:rsidR="00B1673A">
          <w:rPr>
            <w:noProof/>
            <w:webHidden/>
          </w:rPr>
          <w:fldChar w:fldCharType="end"/>
        </w:r>
      </w:hyperlink>
    </w:p>
    <w:p w:rsidR="00B1673A" w:rsidRDefault="00D818EF">
      <w:pPr>
        <w:pStyle w:val="TOC2"/>
        <w:rPr>
          <w:rFonts w:eastAsia="SimSun"/>
          <w:noProof/>
          <w:color w:val="auto"/>
          <w:sz w:val="22"/>
          <w:lang w:eastAsia="ko-KR"/>
        </w:rPr>
      </w:pPr>
      <w:hyperlink w:anchor="_Toc371961436" w:history="1">
        <w:r w:rsidR="00B1673A" w:rsidRPr="00387F04">
          <w:rPr>
            <w:rStyle w:val="Hyperlink"/>
            <w:noProof/>
          </w:rPr>
          <w:t>Visual Studio Ultimate 2013</w:t>
        </w:r>
        <w:r w:rsidR="00B1673A">
          <w:rPr>
            <w:noProof/>
            <w:webHidden/>
          </w:rPr>
          <w:tab/>
        </w:r>
        <w:r w:rsidR="00B1673A">
          <w:rPr>
            <w:noProof/>
            <w:webHidden/>
          </w:rPr>
          <w:fldChar w:fldCharType="begin"/>
        </w:r>
        <w:r w:rsidR="00B1673A">
          <w:rPr>
            <w:noProof/>
            <w:webHidden/>
          </w:rPr>
          <w:instrText xml:space="preserve"> PAGEREF _Toc371961436 \h </w:instrText>
        </w:r>
        <w:r w:rsidR="00B1673A">
          <w:rPr>
            <w:noProof/>
            <w:webHidden/>
          </w:rPr>
        </w:r>
        <w:r w:rsidR="00B1673A">
          <w:rPr>
            <w:noProof/>
            <w:webHidden/>
          </w:rPr>
          <w:fldChar w:fldCharType="separate"/>
        </w:r>
        <w:r w:rsidR="00144C54">
          <w:rPr>
            <w:noProof/>
            <w:webHidden/>
          </w:rPr>
          <w:t>55</w:t>
        </w:r>
        <w:r w:rsidR="00B1673A">
          <w:rPr>
            <w:noProof/>
            <w:webHidden/>
          </w:rPr>
          <w:fldChar w:fldCharType="end"/>
        </w:r>
      </w:hyperlink>
    </w:p>
    <w:p w:rsidR="00B1673A" w:rsidRDefault="00D818EF" w:rsidP="00E611CE">
      <w:pPr>
        <w:pStyle w:val="TOC2"/>
        <w:ind w:left="144" w:firstLine="0"/>
        <w:rPr>
          <w:rFonts w:eastAsia="SimSun"/>
          <w:noProof/>
          <w:color w:val="auto"/>
          <w:sz w:val="22"/>
          <w:lang w:eastAsia="ko-KR"/>
        </w:rPr>
      </w:pPr>
      <w:hyperlink w:anchor="_Toc371961437" w:history="1">
        <w:r w:rsidR="00B1673A" w:rsidRPr="00387F04">
          <w:rPr>
            <w:rStyle w:val="Hyperlink"/>
            <w:noProof/>
          </w:rPr>
          <w:t xml:space="preserve">Visual Studio Team Foundation Server 2013 com Tecnologia </w:t>
        </w:r>
        <w:r w:rsidR="00170264">
          <w:rPr>
            <w:rStyle w:val="Hyperlink"/>
            <w:noProof/>
          </w:rPr>
          <w:br/>
        </w:r>
        <w:r w:rsidR="00B1673A" w:rsidRPr="00387F04">
          <w:rPr>
            <w:rStyle w:val="Hyperlink"/>
            <w:noProof/>
          </w:rPr>
          <w:t>SQL Server 2012</w:t>
        </w:r>
        <w:r w:rsidR="00B1673A">
          <w:rPr>
            <w:noProof/>
            <w:webHidden/>
          </w:rPr>
          <w:tab/>
        </w:r>
        <w:r w:rsidR="00B1673A">
          <w:rPr>
            <w:noProof/>
            <w:webHidden/>
          </w:rPr>
          <w:fldChar w:fldCharType="begin"/>
        </w:r>
        <w:r w:rsidR="00B1673A">
          <w:rPr>
            <w:noProof/>
            <w:webHidden/>
          </w:rPr>
          <w:instrText xml:space="preserve"> PAGEREF _Toc371961437 \h </w:instrText>
        </w:r>
        <w:r w:rsidR="00B1673A">
          <w:rPr>
            <w:noProof/>
            <w:webHidden/>
          </w:rPr>
        </w:r>
        <w:r w:rsidR="00B1673A">
          <w:rPr>
            <w:noProof/>
            <w:webHidden/>
          </w:rPr>
          <w:fldChar w:fldCharType="separate"/>
        </w:r>
        <w:r w:rsidR="00144C54">
          <w:rPr>
            <w:noProof/>
            <w:webHidden/>
          </w:rPr>
          <w:t>57</w:t>
        </w:r>
        <w:r w:rsidR="00B1673A">
          <w:rPr>
            <w:noProof/>
            <w:webHidden/>
          </w:rPr>
          <w:fldChar w:fldCharType="end"/>
        </w:r>
      </w:hyperlink>
    </w:p>
    <w:p w:rsidR="00B1673A" w:rsidRDefault="00D818EF">
      <w:pPr>
        <w:pStyle w:val="TOC2"/>
        <w:rPr>
          <w:rFonts w:eastAsia="SimSun"/>
          <w:noProof/>
          <w:color w:val="auto"/>
          <w:sz w:val="22"/>
          <w:lang w:eastAsia="ko-KR"/>
        </w:rPr>
      </w:pPr>
      <w:hyperlink w:anchor="_Toc371961438" w:history="1">
        <w:r w:rsidR="00B1673A" w:rsidRPr="00387F04">
          <w:rPr>
            <w:rStyle w:val="Hyperlink"/>
            <w:noProof/>
          </w:rPr>
          <w:t>Visual Studio Test Professional 2013</w:t>
        </w:r>
        <w:r w:rsidR="00B1673A">
          <w:rPr>
            <w:noProof/>
            <w:webHidden/>
          </w:rPr>
          <w:tab/>
        </w:r>
        <w:r w:rsidR="00B1673A">
          <w:rPr>
            <w:noProof/>
            <w:webHidden/>
          </w:rPr>
          <w:fldChar w:fldCharType="begin"/>
        </w:r>
        <w:r w:rsidR="00B1673A">
          <w:rPr>
            <w:noProof/>
            <w:webHidden/>
          </w:rPr>
          <w:instrText xml:space="preserve"> PAGEREF _Toc371961438 \h </w:instrText>
        </w:r>
        <w:r w:rsidR="00B1673A">
          <w:rPr>
            <w:noProof/>
            <w:webHidden/>
          </w:rPr>
        </w:r>
        <w:r w:rsidR="00B1673A">
          <w:rPr>
            <w:noProof/>
            <w:webHidden/>
          </w:rPr>
          <w:fldChar w:fldCharType="separate"/>
        </w:r>
        <w:r w:rsidR="00144C54">
          <w:rPr>
            <w:noProof/>
            <w:webHidden/>
          </w:rPr>
          <w:t>58</w:t>
        </w:r>
        <w:r w:rsidR="00B1673A">
          <w:rPr>
            <w:noProof/>
            <w:webHidden/>
          </w:rPr>
          <w:fldChar w:fldCharType="end"/>
        </w:r>
      </w:hyperlink>
    </w:p>
    <w:p w:rsidR="00B1673A" w:rsidRDefault="00D818EF" w:rsidP="00E611CE">
      <w:pPr>
        <w:pStyle w:val="TOC2"/>
        <w:ind w:left="144" w:firstLine="0"/>
        <w:rPr>
          <w:rFonts w:eastAsia="SimSun"/>
          <w:noProof/>
          <w:color w:val="auto"/>
          <w:sz w:val="22"/>
          <w:lang w:eastAsia="ko-KR"/>
        </w:rPr>
      </w:pPr>
      <w:hyperlink w:anchor="_Toc371961439" w:history="1">
        <w:r w:rsidR="00B1673A" w:rsidRPr="00387F04">
          <w:rPr>
            <w:rStyle w:val="Hyperlink"/>
            <w:noProof/>
            <w:spacing w:val="-2"/>
          </w:rPr>
          <w:t xml:space="preserve">Serviços de Gerenciamento de Direitos do Active Directory do </w:t>
        </w:r>
        <w:r w:rsidR="00170264">
          <w:rPr>
            <w:rStyle w:val="Hyperlink"/>
            <w:noProof/>
            <w:spacing w:val="-2"/>
          </w:rPr>
          <w:br/>
        </w:r>
        <w:r w:rsidR="00B1673A" w:rsidRPr="00387F04">
          <w:rPr>
            <w:rStyle w:val="Hyperlink"/>
            <w:noProof/>
            <w:spacing w:val="-2"/>
          </w:rPr>
          <w:t>Windows Server 2012 R2</w:t>
        </w:r>
        <w:r w:rsidR="00B1673A">
          <w:rPr>
            <w:noProof/>
            <w:webHidden/>
          </w:rPr>
          <w:tab/>
        </w:r>
        <w:r w:rsidR="00B1673A">
          <w:rPr>
            <w:noProof/>
            <w:webHidden/>
          </w:rPr>
          <w:fldChar w:fldCharType="begin"/>
        </w:r>
        <w:r w:rsidR="00B1673A">
          <w:rPr>
            <w:noProof/>
            <w:webHidden/>
          </w:rPr>
          <w:instrText xml:space="preserve"> PAGEREF _Toc371961439 \h </w:instrText>
        </w:r>
        <w:r w:rsidR="00B1673A">
          <w:rPr>
            <w:noProof/>
            <w:webHidden/>
          </w:rPr>
        </w:r>
        <w:r w:rsidR="00B1673A">
          <w:rPr>
            <w:noProof/>
            <w:webHidden/>
          </w:rPr>
          <w:fldChar w:fldCharType="separate"/>
        </w:r>
        <w:r w:rsidR="00144C54">
          <w:rPr>
            <w:noProof/>
            <w:webHidden/>
          </w:rPr>
          <w:t>60</w:t>
        </w:r>
        <w:r w:rsidR="00B1673A">
          <w:rPr>
            <w:noProof/>
            <w:webHidden/>
          </w:rPr>
          <w:fldChar w:fldCharType="end"/>
        </w:r>
      </w:hyperlink>
    </w:p>
    <w:p w:rsidR="00B1673A" w:rsidRDefault="00D818EF" w:rsidP="00E611CE">
      <w:pPr>
        <w:pStyle w:val="TOC2"/>
        <w:ind w:left="144" w:firstLine="0"/>
        <w:rPr>
          <w:rFonts w:eastAsia="SimSun"/>
          <w:noProof/>
          <w:color w:val="auto"/>
          <w:sz w:val="22"/>
          <w:lang w:eastAsia="ko-KR"/>
        </w:rPr>
      </w:pPr>
      <w:hyperlink w:anchor="_Toc371961440" w:history="1">
        <w:r w:rsidR="00B1673A" w:rsidRPr="00387F04">
          <w:rPr>
            <w:rStyle w:val="Hyperlink"/>
            <w:noProof/>
          </w:rPr>
          <w:t xml:space="preserve">Serviços de Área de Trabalho Remota do </w:t>
        </w:r>
        <w:r w:rsidR="00170264">
          <w:rPr>
            <w:rStyle w:val="Hyperlink"/>
            <w:noProof/>
          </w:rPr>
          <w:br/>
        </w:r>
        <w:r w:rsidR="00B1673A" w:rsidRPr="00387F04">
          <w:rPr>
            <w:rStyle w:val="Hyperlink"/>
            <w:noProof/>
          </w:rPr>
          <w:t>Windows Server 2012 R2</w:t>
        </w:r>
        <w:r w:rsidR="00B1673A">
          <w:rPr>
            <w:noProof/>
            <w:webHidden/>
          </w:rPr>
          <w:tab/>
        </w:r>
        <w:r w:rsidR="00B1673A">
          <w:rPr>
            <w:noProof/>
            <w:webHidden/>
          </w:rPr>
          <w:fldChar w:fldCharType="begin"/>
        </w:r>
        <w:r w:rsidR="00B1673A">
          <w:rPr>
            <w:noProof/>
            <w:webHidden/>
          </w:rPr>
          <w:instrText xml:space="preserve"> PAGEREF _Toc371961440 \h </w:instrText>
        </w:r>
        <w:r w:rsidR="00B1673A">
          <w:rPr>
            <w:noProof/>
            <w:webHidden/>
          </w:rPr>
        </w:r>
        <w:r w:rsidR="00B1673A">
          <w:rPr>
            <w:noProof/>
            <w:webHidden/>
          </w:rPr>
          <w:fldChar w:fldCharType="separate"/>
        </w:r>
        <w:r w:rsidR="00144C54">
          <w:rPr>
            <w:noProof/>
            <w:webHidden/>
          </w:rPr>
          <w:t>60</w:t>
        </w:r>
        <w:r w:rsidR="00B1673A">
          <w:rPr>
            <w:noProof/>
            <w:webHidden/>
          </w:rPr>
          <w:fldChar w:fldCharType="end"/>
        </w:r>
      </w:hyperlink>
    </w:p>
    <w:p w:rsidR="00B1673A" w:rsidRDefault="00D818EF">
      <w:pPr>
        <w:pStyle w:val="TOC1"/>
        <w:tabs>
          <w:tab w:val="right" w:leader="dot" w:pos="5210"/>
        </w:tabs>
        <w:rPr>
          <w:rFonts w:asciiTheme="minorHAnsi" w:eastAsia="SimSun" w:hAnsiTheme="minorHAnsi"/>
          <w:b w:val="0"/>
          <w:caps w:val="0"/>
          <w:noProof/>
          <w:color w:val="auto"/>
          <w:sz w:val="22"/>
          <w:szCs w:val="22"/>
          <w:lang w:eastAsia="ko-KR"/>
        </w:rPr>
      </w:pPr>
      <w:hyperlink w:anchor="_Toc371961441" w:history="1">
        <w:r w:rsidR="00B1673A" w:rsidRPr="00387F04">
          <w:rPr>
            <w:rStyle w:val="Hyperlink"/>
            <w:noProof/>
          </w:rPr>
          <w:t>Modelo de Licença do Host/Convidado</w:t>
        </w:r>
        <w:r w:rsidR="00B1673A">
          <w:rPr>
            <w:noProof/>
            <w:webHidden/>
          </w:rPr>
          <w:tab/>
        </w:r>
        <w:r w:rsidR="00B1673A">
          <w:rPr>
            <w:noProof/>
            <w:webHidden/>
          </w:rPr>
          <w:fldChar w:fldCharType="begin"/>
        </w:r>
        <w:r w:rsidR="00B1673A">
          <w:rPr>
            <w:noProof/>
            <w:webHidden/>
          </w:rPr>
          <w:instrText xml:space="preserve"> PAGEREF _Toc371961441 \h </w:instrText>
        </w:r>
        <w:r w:rsidR="00B1673A">
          <w:rPr>
            <w:noProof/>
            <w:webHidden/>
          </w:rPr>
        </w:r>
        <w:r w:rsidR="00B1673A">
          <w:rPr>
            <w:noProof/>
            <w:webHidden/>
          </w:rPr>
          <w:fldChar w:fldCharType="separate"/>
        </w:r>
        <w:r w:rsidR="00144C54">
          <w:rPr>
            <w:noProof/>
            <w:webHidden/>
          </w:rPr>
          <w:t>61</w:t>
        </w:r>
        <w:r w:rsidR="00B1673A">
          <w:rPr>
            <w:noProof/>
            <w:webHidden/>
          </w:rPr>
          <w:fldChar w:fldCharType="end"/>
        </w:r>
      </w:hyperlink>
    </w:p>
    <w:p w:rsidR="00B1673A" w:rsidRDefault="00D818EF">
      <w:pPr>
        <w:pStyle w:val="TOC2"/>
        <w:rPr>
          <w:rFonts w:eastAsia="SimSun"/>
          <w:noProof/>
          <w:color w:val="auto"/>
          <w:sz w:val="22"/>
          <w:lang w:eastAsia="ko-KR"/>
        </w:rPr>
      </w:pPr>
      <w:hyperlink w:anchor="_Toc371961442" w:history="1">
        <w:r w:rsidR="00B1673A" w:rsidRPr="00387F04">
          <w:rPr>
            <w:rStyle w:val="Hyperlink"/>
            <w:noProof/>
          </w:rPr>
          <w:t>Pacote da Plataforma de Nuvem</w:t>
        </w:r>
        <w:r w:rsidR="00B1673A">
          <w:rPr>
            <w:noProof/>
            <w:webHidden/>
          </w:rPr>
          <w:tab/>
        </w:r>
        <w:r w:rsidR="00B1673A">
          <w:rPr>
            <w:noProof/>
            <w:webHidden/>
          </w:rPr>
          <w:fldChar w:fldCharType="begin"/>
        </w:r>
        <w:r w:rsidR="00B1673A">
          <w:rPr>
            <w:noProof/>
            <w:webHidden/>
          </w:rPr>
          <w:instrText xml:space="preserve"> PAGEREF _Toc371961442 \h </w:instrText>
        </w:r>
        <w:r w:rsidR="00B1673A">
          <w:rPr>
            <w:noProof/>
            <w:webHidden/>
          </w:rPr>
        </w:r>
        <w:r w:rsidR="00B1673A">
          <w:rPr>
            <w:noProof/>
            <w:webHidden/>
          </w:rPr>
          <w:fldChar w:fldCharType="separate"/>
        </w:r>
        <w:r w:rsidR="00144C54">
          <w:rPr>
            <w:noProof/>
            <w:webHidden/>
          </w:rPr>
          <w:t>61</w:t>
        </w:r>
        <w:r w:rsidR="00B1673A">
          <w:rPr>
            <w:noProof/>
            <w:webHidden/>
          </w:rPr>
          <w:fldChar w:fldCharType="end"/>
        </w:r>
      </w:hyperlink>
    </w:p>
    <w:p w:rsidR="00B1673A" w:rsidRDefault="00D818EF">
      <w:pPr>
        <w:pStyle w:val="TOC2"/>
        <w:rPr>
          <w:rFonts w:eastAsia="SimSun"/>
          <w:noProof/>
          <w:color w:val="auto"/>
          <w:sz w:val="22"/>
          <w:lang w:eastAsia="ko-KR"/>
        </w:rPr>
      </w:pPr>
      <w:hyperlink w:anchor="_Toc371961443" w:history="1">
        <w:r w:rsidR="00B1673A" w:rsidRPr="00387F04">
          <w:rPr>
            <w:rStyle w:val="Hyperlink"/>
            <w:noProof/>
          </w:rPr>
          <w:t>Convidado da Plataforma de Nuvem</w:t>
        </w:r>
        <w:r w:rsidR="00B1673A">
          <w:rPr>
            <w:noProof/>
            <w:webHidden/>
          </w:rPr>
          <w:tab/>
        </w:r>
        <w:r w:rsidR="00B1673A">
          <w:rPr>
            <w:noProof/>
            <w:webHidden/>
          </w:rPr>
          <w:fldChar w:fldCharType="begin"/>
        </w:r>
        <w:r w:rsidR="00B1673A">
          <w:rPr>
            <w:noProof/>
            <w:webHidden/>
          </w:rPr>
          <w:instrText xml:space="preserve"> PAGEREF _Toc371961443 \h </w:instrText>
        </w:r>
        <w:r w:rsidR="00B1673A">
          <w:rPr>
            <w:noProof/>
            <w:webHidden/>
          </w:rPr>
        </w:r>
        <w:r w:rsidR="00B1673A">
          <w:rPr>
            <w:noProof/>
            <w:webHidden/>
          </w:rPr>
          <w:fldChar w:fldCharType="separate"/>
        </w:r>
        <w:r w:rsidR="00144C54">
          <w:rPr>
            <w:noProof/>
            <w:webHidden/>
          </w:rPr>
          <w:t>62</w:t>
        </w:r>
        <w:r w:rsidR="00B1673A">
          <w:rPr>
            <w:noProof/>
            <w:webHidden/>
          </w:rPr>
          <w:fldChar w:fldCharType="end"/>
        </w:r>
      </w:hyperlink>
    </w:p>
    <w:p w:rsidR="00B1673A" w:rsidRDefault="00D818EF">
      <w:pPr>
        <w:pStyle w:val="TOC1"/>
        <w:tabs>
          <w:tab w:val="right" w:leader="dot" w:pos="5210"/>
        </w:tabs>
        <w:rPr>
          <w:rFonts w:asciiTheme="minorHAnsi" w:eastAsia="SimSun" w:hAnsiTheme="minorHAnsi"/>
          <w:b w:val="0"/>
          <w:caps w:val="0"/>
          <w:noProof/>
          <w:color w:val="auto"/>
          <w:sz w:val="22"/>
          <w:szCs w:val="22"/>
          <w:lang w:eastAsia="ko-KR"/>
        </w:rPr>
      </w:pPr>
      <w:hyperlink w:anchor="_Toc371961444" w:history="1">
        <w:r w:rsidR="00B1673A" w:rsidRPr="00387F04">
          <w:rPr>
            <w:rStyle w:val="Hyperlink"/>
            <w:noProof/>
          </w:rPr>
          <w:t>Serviços Online</w:t>
        </w:r>
        <w:r w:rsidR="00B1673A">
          <w:rPr>
            <w:noProof/>
            <w:webHidden/>
          </w:rPr>
          <w:tab/>
        </w:r>
        <w:r w:rsidR="00B1673A">
          <w:rPr>
            <w:noProof/>
            <w:webHidden/>
          </w:rPr>
          <w:fldChar w:fldCharType="begin"/>
        </w:r>
        <w:r w:rsidR="00B1673A">
          <w:rPr>
            <w:noProof/>
            <w:webHidden/>
          </w:rPr>
          <w:instrText xml:space="preserve"> PAGEREF _Toc371961444 \h </w:instrText>
        </w:r>
        <w:r w:rsidR="00B1673A">
          <w:rPr>
            <w:noProof/>
            <w:webHidden/>
          </w:rPr>
        </w:r>
        <w:r w:rsidR="00B1673A">
          <w:rPr>
            <w:noProof/>
            <w:webHidden/>
          </w:rPr>
          <w:fldChar w:fldCharType="separate"/>
        </w:r>
        <w:r w:rsidR="00144C54">
          <w:rPr>
            <w:noProof/>
            <w:webHidden/>
          </w:rPr>
          <w:t>64</w:t>
        </w:r>
        <w:r w:rsidR="00B1673A">
          <w:rPr>
            <w:noProof/>
            <w:webHidden/>
          </w:rPr>
          <w:fldChar w:fldCharType="end"/>
        </w:r>
      </w:hyperlink>
    </w:p>
    <w:p w:rsidR="00B1673A" w:rsidRDefault="00D818EF">
      <w:pPr>
        <w:pStyle w:val="TOC2"/>
        <w:rPr>
          <w:rFonts w:eastAsia="SimSun"/>
          <w:noProof/>
          <w:color w:val="auto"/>
          <w:sz w:val="22"/>
          <w:lang w:eastAsia="ko-KR"/>
        </w:rPr>
      </w:pPr>
      <w:hyperlink w:anchor="_Toc371961445" w:history="1">
        <w:r w:rsidR="00B1673A" w:rsidRPr="00387F04">
          <w:rPr>
            <w:rStyle w:val="Hyperlink"/>
            <w:rFonts w:cs="Arial"/>
            <w:noProof/>
          </w:rPr>
          <w:t>System Center Endpoint Protection</w:t>
        </w:r>
        <w:r w:rsidR="00B1673A">
          <w:rPr>
            <w:noProof/>
            <w:webHidden/>
          </w:rPr>
          <w:tab/>
        </w:r>
        <w:r w:rsidR="00B1673A">
          <w:rPr>
            <w:noProof/>
            <w:webHidden/>
          </w:rPr>
          <w:fldChar w:fldCharType="begin"/>
        </w:r>
        <w:r w:rsidR="00B1673A">
          <w:rPr>
            <w:noProof/>
            <w:webHidden/>
          </w:rPr>
          <w:instrText xml:space="preserve"> PAGEREF _Toc371961445 \h </w:instrText>
        </w:r>
        <w:r w:rsidR="00B1673A">
          <w:rPr>
            <w:noProof/>
            <w:webHidden/>
          </w:rPr>
        </w:r>
        <w:r w:rsidR="00B1673A">
          <w:rPr>
            <w:noProof/>
            <w:webHidden/>
          </w:rPr>
          <w:fldChar w:fldCharType="separate"/>
        </w:r>
        <w:r w:rsidR="00144C54">
          <w:rPr>
            <w:noProof/>
            <w:webHidden/>
          </w:rPr>
          <w:t>67</w:t>
        </w:r>
        <w:r w:rsidR="00B1673A">
          <w:rPr>
            <w:noProof/>
            <w:webHidden/>
          </w:rPr>
          <w:fldChar w:fldCharType="end"/>
        </w:r>
      </w:hyperlink>
    </w:p>
    <w:p w:rsidR="00B1673A" w:rsidRDefault="00D818EF">
      <w:pPr>
        <w:pStyle w:val="TOC1"/>
        <w:tabs>
          <w:tab w:val="right" w:leader="dot" w:pos="5210"/>
        </w:tabs>
        <w:rPr>
          <w:rFonts w:asciiTheme="minorHAnsi" w:eastAsia="SimSun" w:hAnsiTheme="minorHAnsi"/>
          <w:b w:val="0"/>
          <w:caps w:val="0"/>
          <w:noProof/>
          <w:color w:val="auto"/>
          <w:sz w:val="22"/>
          <w:szCs w:val="22"/>
          <w:lang w:eastAsia="ko-KR"/>
        </w:rPr>
      </w:pPr>
      <w:hyperlink w:anchor="_Toc371961446" w:history="1">
        <w:r w:rsidR="00B1673A" w:rsidRPr="00387F04">
          <w:rPr>
            <w:rStyle w:val="Hyperlink"/>
            <w:noProof/>
          </w:rPr>
          <w:t>Apêndice 1: Software Adicional/Cliente</w:t>
        </w:r>
        <w:r w:rsidR="00B1673A">
          <w:rPr>
            <w:noProof/>
            <w:webHidden/>
          </w:rPr>
          <w:tab/>
        </w:r>
        <w:r w:rsidR="00B1673A">
          <w:rPr>
            <w:noProof/>
            <w:webHidden/>
          </w:rPr>
          <w:fldChar w:fldCharType="begin"/>
        </w:r>
        <w:r w:rsidR="00B1673A">
          <w:rPr>
            <w:noProof/>
            <w:webHidden/>
          </w:rPr>
          <w:instrText xml:space="preserve"> PAGEREF _Toc371961446 \h </w:instrText>
        </w:r>
        <w:r w:rsidR="00B1673A">
          <w:rPr>
            <w:noProof/>
            <w:webHidden/>
          </w:rPr>
        </w:r>
        <w:r w:rsidR="00B1673A">
          <w:rPr>
            <w:noProof/>
            <w:webHidden/>
          </w:rPr>
          <w:fldChar w:fldCharType="separate"/>
        </w:r>
        <w:r w:rsidR="00144C54">
          <w:rPr>
            <w:noProof/>
            <w:webHidden/>
          </w:rPr>
          <w:t>68</w:t>
        </w:r>
        <w:r w:rsidR="00B1673A">
          <w:rPr>
            <w:noProof/>
            <w:webHidden/>
          </w:rPr>
          <w:fldChar w:fldCharType="end"/>
        </w:r>
      </w:hyperlink>
    </w:p>
    <w:p w:rsidR="00B1673A" w:rsidRDefault="00D818EF">
      <w:pPr>
        <w:pStyle w:val="TOC1"/>
        <w:tabs>
          <w:tab w:val="right" w:leader="dot" w:pos="5210"/>
        </w:tabs>
        <w:rPr>
          <w:rFonts w:asciiTheme="minorHAnsi" w:eastAsia="SimSun" w:hAnsiTheme="minorHAnsi"/>
          <w:b w:val="0"/>
          <w:caps w:val="0"/>
          <w:noProof/>
          <w:color w:val="auto"/>
          <w:sz w:val="22"/>
          <w:szCs w:val="22"/>
          <w:lang w:eastAsia="ko-KR"/>
        </w:rPr>
      </w:pPr>
      <w:hyperlink w:anchor="_Toc371961447" w:history="1">
        <w:r w:rsidR="00B1673A" w:rsidRPr="00387F04">
          <w:rPr>
            <w:rStyle w:val="Hyperlink"/>
            <w:noProof/>
          </w:rPr>
          <w:t>Apêndice 2: Transferência de Dados</w:t>
        </w:r>
        <w:r w:rsidR="00B1673A">
          <w:rPr>
            <w:noProof/>
            <w:webHidden/>
          </w:rPr>
          <w:tab/>
        </w:r>
        <w:r w:rsidR="00B1673A">
          <w:rPr>
            <w:noProof/>
            <w:webHidden/>
          </w:rPr>
          <w:fldChar w:fldCharType="begin"/>
        </w:r>
        <w:r w:rsidR="00B1673A">
          <w:rPr>
            <w:noProof/>
            <w:webHidden/>
          </w:rPr>
          <w:instrText xml:space="preserve"> PAGEREF _Toc371961447 \h </w:instrText>
        </w:r>
        <w:r w:rsidR="00B1673A">
          <w:rPr>
            <w:noProof/>
            <w:webHidden/>
          </w:rPr>
        </w:r>
        <w:r w:rsidR="00B1673A">
          <w:rPr>
            <w:noProof/>
            <w:webHidden/>
          </w:rPr>
          <w:fldChar w:fldCharType="separate"/>
        </w:r>
        <w:r w:rsidR="00144C54">
          <w:rPr>
            <w:noProof/>
            <w:webHidden/>
          </w:rPr>
          <w:t>72</w:t>
        </w:r>
        <w:r w:rsidR="00B1673A">
          <w:rPr>
            <w:noProof/>
            <w:webHidden/>
          </w:rPr>
          <w:fldChar w:fldCharType="end"/>
        </w:r>
      </w:hyperlink>
    </w:p>
    <w:p w:rsidR="00B1673A" w:rsidRDefault="00D818EF">
      <w:pPr>
        <w:pStyle w:val="TOC1"/>
        <w:tabs>
          <w:tab w:val="right" w:leader="dot" w:pos="5210"/>
        </w:tabs>
        <w:rPr>
          <w:rFonts w:asciiTheme="minorHAnsi" w:eastAsia="SimSun" w:hAnsiTheme="minorHAnsi"/>
          <w:b w:val="0"/>
          <w:caps w:val="0"/>
          <w:noProof/>
          <w:color w:val="auto"/>
          <w:sz w:val="22"/>
          <w:szCs w:val="22"/>
          <w:lang w:eastAsia="ko-KR"/>
        </w:rPr>
      </w:pPr>
      <w:hyperlink w:anchor="_Toc371961448" w:history="1">
        <w:r w:rsidR="00B1673A" w:rsidRPr="00387F04">
          <w:rPr>
            <w:rStyle w:val="Hyperlink"/>
            <w:noProof/>
          </w:rPr>
          <w:t>Índice do Produto</w:t>
        </w:r>
        <w:r w:rsidR="00B1673A">
          <w:rPr>
            <w:noProof/>
            <w:webHidden/>
          </w:rPr>
          <w:tab/>
        </w:r>
        <w:r w:rsidR="00B1673A">
          <w:rPr>
            <w:noProof/>
            <w:webHidden/>
          </w:rPr>
          <w:fldChar w:fldCharType="begin"/>
        </w:r>
        <w:r w:rsidR="00B1673A">
          <w:rPr>
            <w:noProof/>
            <w:webHidden/>
          </w:rPr>
          <w:instrText xml:space="preserve"> PAGEREF _Toc371961448 \h </w:instrText>
        </w:r>
        <w:r w:rsidR="00B1673A">
          <w:rPr>
            <w:noProof/>
            <w:webHidden/>
          </w:rPr>
        </w:r>
        <w:r w:rsidR="00B1673A">
          <w:rPr>
            <w:noProof/>
            <w:webHidden/>
          </w:rPr>
          <w:fldChar w:fldCharType="separate"/>
        </w:r>
        <w:r w:rsidR="00144C54">
          <w:rPr>
            <w:noProof/>
            <w:webHidden/>
          </w:rPr>
          <w:t>74</w:t>
        </w:r>
        <w:r w:rsidR="00B1673A">
          <w:rPr>
            <w:noProof/>
            <w:webHidden/>
          </w:rPr>
          <w:fldChar w:fldCharType="end"/>
        </w:r>
      </w:hyperlink>
    </w:p>
    <w:p w:rsidR="000A570B" w:rsidRPr="00E313DE" w:rsidRDefault="008E1101" w:rsidP="000A570B">
      <w:pPr>
        <w:pStyle w:val="TOC1"/>
        <w:tabs>
          <w:tab w:val="right" w:leader="dot" w:pos="5210"/>
        </w:tabs>
        <w:sectPr w:rsidR="000A570B" w:rsidRPr="00E313DE" w:rsidSect="002718A4">
          <w:type w:val="continuous"/>
          <w:pgSz w:w="12240" w:h="15840" w:code="1"/>
          <w:pgMar w:top="1170" w:right="720" w:bottom="720" w:left="720" w:header="720" w:footer="720" w:gutter="0"/>
          <w:cols w:num="2" w:space="360"/>
          <w:titlePg/>
          <w:docGrid w:linePitch="360"/>
        </w:sectPr>
      </w:pPr>
      <w:r>
        <w:fldChar w:fldCharType="end"/>
      </w:r>
    </w:p>
    <w:p w:rsidR="000A570B" w:rsidRPr="000A1128" w:rsidRDefault="000A570B" w:rsidP="000A570B">
      <w:pPr>
        <w:pStyle w:val="PURBody"/>
      </w:pPr>
      <w:bookmarkStart w:id="7" w:name="_Toc285616875"/>
      <w:bookmarkStart w:id="8" w:name="_Toc286933071"/>
      <w:bookmarkEnd w:id="5"/>
    </w:p>
    <w:p w:rsidR="000C3222" w:rsidRDefault="000C3222" w:rsidP="000A570B">
      <w:pPr>
        <w:pStyle w:val="PURBody"/>
        <w:sectPr w:rsidR="000C3222" w:rsidSect="0046632E">
          <w:headerReference w:type="even" r:id="rId68"/>
          <w:footerReference w:type="default" r:id="rId69"/>
          <w:headerReference w:type="first" r:id="rId70"/>
          <w:type w:val="continuous"/>
          <w:pgSz w:w="12240" w:h="15840" w:code="1"/>
          <w:pgMar w:top="1170" w:right="720" w:bottom="720" w:left="720" w:header="432" w:footer="288" w:gutter="0"/>
          <w:cols w:space="360"/>
          <w:docGrid w:linePitch="360"/>
        </w:sectPr>
      </w:pPr>
    </w:p>
    <w:p w:rsidR="000C3222" w:rsidRDefault="000C3222" w:rsidP="000A570B">
      <w:pPr>
        <w:pStyle w:val="PURSectionHeading"/>
        <w:sectPr w:rsidR="000C3222" w:rsidSect="00A40F92">
          <w:footerReference w:type="default" r:id="rId71"/>
          <w:headerReference w:type="first" r:id="rId72"/>
          <w:type w:val="continuous"/>
          <w:pgSz w:w="12240" w:h="15840" w:code="1"/>
          <w:pgMar w:top="1170" w:right="720" w:bottom="720" w:left="720" w:header="432" w:footer="288" w:gutter="0"/>
          <w:cols w:space="360"/>
          <w:docGrid w:linePitch="360"/>
        </w:sectPr>
      </w:pPr>
      <w:bookmarkStart w:id="9" w:name="_Toc299519078"/>
      <w:bookmarkStart w:id="10" w:name="_Toc299524942"/>
      <w:bookmarkStart w:id="11" w:name="_Toc299531293"/>
      <w:bookmarkStart w:id="12" w:name="_Toc299531401"/>
      <w:bookmarkStart w:id="13" w:name="_Toc299531509"/>
      <w:bookmarkStart w:id="14" w:name="_Toc299957118"/>
    </w:p>
    <w:p w:rsidR="000A570B" w:rsidRPr="00DB43A8" w:rsidRDefault="000A570B" w:rsidP="000A570B">
      <w:pPr>
        <w:pStyle w:val="PURSectionHeading"/>
        <w:rPr>
          <w:lang w:val="pt-BR"/>
        </w:rPr>
      </w:pPr>
      <w:bookmarkStart w:id="15" w:name="_Toc346536829"/>
      <w:bookmarkStart w:id="16" w:name="_Toc339280296"/>
      <w:bookmarkStart w:id="17" w:name="_Toc363552766"/>
      <w:bookmarkStart w:id="18" w:name="_Toc371961379"/>
      <w:r w:rsidRPr="00DB43A8">
        <w:rPr>
          <w:lang w:val="pt-BR"/>
        </w:rPr>
        <w:lastRenderedPageBreak/>
        <w:t>Introdução</w:t>
      </w:r>
      <w:bookmarkEnd w:id="7"/>
      <w:bookmarkEnd w:id="8"/>
      <w:bookmarkEnd w:id="9"/>
      <w:bookmarkEnd w:id="10"/>
      <w:bookmarkEnd w:id="11"/>
      <w:bookmarkEnd w:id="12"/>
      <w:bookmarkEnd w:id="13"/>
      <w:bookmarkEnd w:id="14"/>
      <w:bookmarkEnd w:id="15"/>
      <w:bookmarkEnd w:id="16"/>
      <w:bookmarkEnd w:id="17"/>
      <w:bookmarkEnd w:id="18"/>
    </w:p>
    <w:p w:rsidR="000A570B" w:rsidRPr="00DB43A8" w:rsidRDefault="000A570B" w:rsidP="000A570B">
      <w:pPr>
        <w:pStyle w:val="PURBody"/>
        <w:rPr>
          <w:lang w:val="pt-BR"/>
        </w:rPr>
      </w:pPr>
      <w:bookmarkStart w:id="19" w:name="_Toc286933072"/>
      <w:r w:rsidRPr="00DB43A8">
        <w:rPr>
          <w:lang w:val="pt-BR"/>
        </w:rPr>
        <w:t>Os Direitos de Uso do Services Provider aqui contidos detalham como os produtos podem ser usados por meio do Contrato de Licença para Services Provider da Microsoft (SPLA).</w:t>
      </w:r>
    </w:p>
    <w:p w:rsidR="000A570B" w:rsidRPr="00DB43A8" w:rsidRDefault="000A570B" w:rsidP="00652BE6">
      <w:pPr>
        <w:pStyle w:val="PURHeading2"/>
        <w:rPr>
          <w:lang w:val="pt-BR"/>
        </w:rPr>
      </w:pPr>
      <w:r w:rsidRPr="00DB43A8">
        <w:rPr>
          <w:lang w:val="pt-BR"/>
        </w:rPr>
        <w:t>Data de Início de Vigência</w:t>
      </w:r>
    </w:p>
    <w:p w:rsidR="000A570B" w:rsidRPr="00DB43A8" w:rsidRDefault="000A570B" w:rsidP="000A570B">
      <w:pPr>
        <w:pStyle w:val="PURBody-Indented"/>
        <w:rPr>
          <w:lang w:val="pt-BR"/>
        </w:rPr>
      </w:pPr>
      <w:r w:rsidRPr="00DB43A8">
        <w:rPr>
          <w:lang w:val="pt-BR"/>
        </w:rPr>
        <w:t>Esta edição dos Direitos de Uso para Services Providers da Microsoft entrará em vigor em 1º de janeiro de 2014.</w:t>
      </w:r>
    </w:p>
    <w:p w:rsidR="000A570B" w:rsidRPr="00DB43A8" w:rsidRDefault="000A570B" w:rsidP="000A570B">
      <w:pPr>
        <w:pStyle w:val="PURHeading1"/>
        <w:rPr>
          <w:lang w:val="pt-BR"/>
        </w:rPr>
      </w:pPr>
      <w:r w:rsidRPr="00DB43A8">
        <w:rPr>
          <w:lang w:val="pt-BR"/>
        </w:rPr>
        <w:t>Como Determinar quais Termos de Licença se Aplicam ao Produto</w:t>
      </w:r>
    </w:p>
    <w:p w:rsidR="000A570B" w:rsidRPr="00DB43A8" w:rsidRDefault="000A570B" w:rsidP="000A570B">
      <w:pPr>
        <w:pStyle w:val="PURBody"/>
        <w:rPr>
          <w:lang w:val="pt-BR"/>
        </w:rPr>
      </w:pPr>
      <w:r w:rsidRPr="00DB43A8">
        <w:rPr>
          <w:lang w:val="pt-BR"/>
        </w:rPr>
        <w:t>Os termos de licença que se aplicam ao seu uso de um determinado produto licenciado são Termos Universais de Licença, os Termos Gerais do modelo de licenciamento de acordo com os quais o produto está licenciado e quaisquer Termos de Licença Específicos ao Produto.</w:t>
      </w:r>
    </w:p>
    <w:p w:rsidR="000A570B" w:rsidRPr="00DB43A8" w:rsidRDefault="000A570B" w:rsidP="000A570B">
      <w:pPr>
        <w:pStyle w:val="PURHeading2"/>
        <w:rPr>
          <w:lang w:val="pt-BR"/>
        </w:rPr>
      </w:pPr>
      <w:r w:rsidRPr="00DB43A8">
        <w:rPr>
          <w:lang w:val="pt-BR"/>
        </w:rPr>
        <w:t>Termos Universais de Licença</w:t>
      </w:r>
    </w:p>
    <w:p w:rsidR="000A570B" w:rsidRPr="00DB43A8" w:rsidRDefault="000A570B" w:rsidP="000A570B">
      <w:pPr>
        <w:pStyle w:val="PURBody-Indented"/>
        <w:rPr>
          <w:lang w:val="pt-BR"/>
        </w:rPr>
      </w:pPr>
      <w:r w:rsidRPr="00DB43A8">
        <w:rPr>
          <w:lang w:val="pt-BR"/>
        </w:rPr>
        <w:t>Trata-se de termos de licença que se aplicam a cada produto (exceto onde for especificamente indicado nos Termos Gerais de Licença e/ou nos Termos de Licença Específicos ao Produto).</w:t>
      </w:r>
    </w:p>
    <w:p w:rsidR="000A570B" w:rsidRPr="00DB43A8" w:rsidRDefault="000A570B" w:rsidP="000A570B">
      <w:pPr>
        <w:pStyle w:val="PURHeading2"/>
        <w:rPr>
          <w:lang w:val="pt-BR"/>
        </w:rPr>
      </w:pPr>
      <w:r w:rsidRPr="00DB43A8">
        <w:rPr>
          <w:lang w:val="pt-BR"/>
        </w:rPr>
        <w:t>Termos Gerais de Licença</w:t>
      </w:r>
    </w:p>
    <w:p w:rsidR="000A570B" w:rsidRPr="00DB43A8" w:rsidRDefault="000A570B" w:rsidP="000A570B">
      <w:pPr>
        <w:pStyle w:val="PURBody-Indented"/>
        <w:rPr>
          <w:lang w:val="pt-BR"/>
        </w:rPr>
      </w:pPr>
      <w:r w:rsidRPr="00DB43A8">
        <w:rPr>
          <w:lang w:val="pt-BR"/>
        </w:rPr>
        <w:t>Trata-se de termos de licença que se aplicam a todos os produtos licenciados de acordo com um determinado modelo, exceto onde for especificamente indicado nos Termos de Licença Específicos ao Produto.</w:t>
      </w:r>
    </w:p>
    <w:p w:rsidR="000A570B" w:rsidRPr="00DB43A8" w:rsidRDefault="000A570B" w:rsidP="000A570B">
      <w:pPr>
        <w:pStyle w:val="PURHeading2"/>
        <w:rPr>
          <w:lang w:val="pt-BR"/>
        </w:rPr>
      </w:pPr>
      <w:r w:rsidRPr="00DB43A8">
        <w:rPr>
          <w:lang w:val="pt-BR"/>
        </w:rPr>
        <w:t>Termos de Licença Específicos ao Produto</w:t>
      </w:r>
    </w:p>
    <w:p w:rsidR="000A570B" w:rsidRPr="00DB43A8" w:rsidRDefault="000A570B" w:rsidP="000A570B">
      <w:pPr>
        <w:pStyle w:val="PURBody-Indented"/>
        <w:rPr>
          <w:lang w:val="pt-BR"/>
        </w:rPr>
      </w:pPr>
      <w:r w:rsidRPr="00DB43A8">
        <w:rPr>
          <w:lang w:val="pt-BR"/>
        </w:rPr>
        <w:t>Trata-se de termos de licença que se aplicam especificamente ao produto ou produtos de acordo com os quais estão listados.</w:t>
      </w:r>
    </w:p>
    <w:p w:rsidR="000A570B" w:rsidRPr="00DB43A8" w:rsidRDefault="000A570B" w:rsidP="000A570B">
      <w:pPr>
        <w:pStyle w:val="PURHeading1"/>
        <w:rPr>
          <w:lang w:val="pt-BR"/>
        </w:rPr>
      </w:pPr>
      <w:r w:rsidRPr="00DB43A8">
        <w:rPr>
          <w:lang w:val="pt-BR"/>
        </w:rPr>
        <w:t>Modelos de Licenciamento</w:t>
      </w:r>
    </w:p>
    <w:p w:rsidR="000A570B" w:rsidRPr="00DB43A8" w:rsidRDefault="000A570B" w:rsidP="000A570B">
      <w:pPr>
        <w:pStyle w:val="PURBody"/>
        <w:rPr>
          <w:lang w:val="pt-BR"/>
        </w:rPr>
      </w:pPr>
      <w:r w:rsidRPr="00DB43A8">
        <w:rPr>
          <w:lang w:val="pt-BR"/>
        </w:rPr>
        <w:t xml:space="preserve">Há quatro modelos de licenciamento: </w:t>
      </w:r>
      <w:hyperlink w:anchor="Per_Processor" w:history="1">
        <w:r w:rsidRPr="00DB43A8">
          <w:rPr>
            <w:rStyle w:val="Hyperlink"/>
            <w:lang w:val="pt-BR"/>
          </w:rPr>
          <w:t>Por Processador</w:t>
        </w:r>
      </w:hyperlink>
      <w:r w:rsidRPr="00DB43A8">
        <w:rPr>
          <w:lang w:val="pt-BR"/>
        </w:rPr>
        <w:t xml:space="preserve">, </w:t>
      </w:r>
      <w:hyperlink w:anchor="SAL" w:history="1">
        <w:r w:rsidRPr="00DB43A8">
          <w:rPr>
            <w:rStyle w:val="Hyperlink"/>
            <w:lang w:val="pt-BR"/>
          </w:rPr>
          <w:t>Licença de Acesso para Assinantes (SAL)</w:t>
        </w:r>
      </w:hyperlink>
      <w:r w:rsidRPr="00DB43A8">
        <w:rPr>
          <w:lang w:val="pt-BR"/>
        </w:rPr>
        <w:t xml:space="preserve">, </w:t>
      </w:r>
      <w:hyperlink w:anchor="Per_Core" w:history="1">
        <w:r w:rsidRPr="00DB43A8">
          <w:rPr>
            <w:rStyle w:val="Hyperlink"/>
            <w:lang w:val="pt-BR"/>
          </w:rPr>
          <w:t>Baseado em Núcleo</w:t>
        </w:r>
      </w:hyperlink>
      <w:r w:rsidRPr="00DB43A8">
        <w:rPr>
          <w:lang w:val="pt-BR"/>
        </w:rPr>
        <w:t xml:space="preserve"> e o</w:t>
      </w:r>
      <w:r w:rsidRPr="00DB43A8">
        <w:rPr>
          <w:rStyle w:val="Hyperlink"/>
          <w:u w:val="none"/>
          <w:lang w:val="pt-BR"/>
        </w:rPr>
        <w:t xml:space="preserve"> </w:t>
      </w:r>
      <w:hyperlink w:anchor="HG" w:history="1">
        <w:r w:rsidRPr="00DB43A8">
          <w:rPr>
            <w:rStyle w:val="Hyperlink"/>
            <w:lang w:val="pt-BR"/>
          </w:rPr>
          <w:t>modelo de Licenciamento Host/Convidado</w:t>
        </w:r>
      </w:hyperlink>
      <w:r w:rsidRPr="00DB43A8">
        <w:rPr>
          <w:lang w:val="pt-BR"/>
        </w:rPr>
        <w:t>. Alguns produtos estão disponíveis de acordo com um ou mais desses modelos de licenciamento.</w:t>
      </w:r>
    </w:p>
    <w:p w:rsidR="000A570B" w:rsidRPr="00DB43A8" w:rsidRDefault="00D818EF" w:rsidP="000A570B">
      <w:pPr>
        <w:pStyle w:val="PURBody"/>
        <w:rPr>
          <w:lang w:val="pt-BR"/>
        </w:rPr>
      </w:pPr>
      <w:hyperlink w:anchor="OLS" w:history="1">
        <w:r w:rsidR="008E1101" w:rsidRPr="00DB43A8">
          <w:rPr>
            <w:rStyle w:val="Hyperlink"/>
            <w:lang w:val="pt-BR"/>
          </w:rPr>
          <w:t>Os Serviços Online</w:t>
        </w:r>
      </w:hyperlink>
      <w:r w:rsidR="008E1101" w:rsidRPr="00DB43A8">
        <w:rPr>
          <w:lang w:val="pt-BR"/>
        </w:rPr>
        <w:t xml:space="preserve"> estão disponíveis somente no modelo de Licença de Acesso para Assinantes. Os Termos Gerais de Licença e os Termos de Licença Específicos ao Produto para Serviços Online estão listados em uma seção separada.</w:t>
      </w:r>
    </w:p>
    <w:p w:rsidR="000A570B" w:rsidRPr="00DB43A8" w:rsidRDefault="000A570B" w:rsidP="000A570B">
      <w:pPr>
        <w:pStyle w:val="PURHeading2"/>
        <w:rPr>
          <w:lang w:val="pt-BR"/>
        </w:rPr>
      </w:pPr>
      <w:r w:rsidRPr="00DB43A8">
        <w:rPr>
          <w:lang w:val="pt-BR"/>
        </w:rPr>
        <w:t>Produtos Licenciados em Ambos os Modelos de Licenciamento</w:t>
      </w:r>
    </w:p>
    <w:p w:rsidR="000A570B" w:rsidRPr="000A1128" w:rsidRDefault="000A570B" w:rsidP="000A570B">
      <w:pPr>
        <w:pStyle w:val="PURBody-Indented"/>
      </w:pPr>
      <w:r w:rsidRPr="00DB43A8">
        <w:rPr>
          <w:lang w:val="pt-BR"/>
        </w:rPr>
        <w:t xml:space="preserve">Você pode licenciar alguns produtos no modelo Por Processador e/ou no modelo SAL ou em ambos. </w:t>
      </w:r>
      <w:r>
        <w:t>Esses produtos são os seguintes:</w:t>
      </w:r>
    </w:p>
    <w:p w:rsidR="000A570B" w:rsidRPr="000A1128" w:rsidRDefault="000A570B" w:rsidP="00754C3C">
      <w:pPr>
        <w:pStyle w:val="PURBullet"/>
      </w:pPr>
      <w:r>
        <w:t>Microsoft Dynamics C5 2012</w:t>
      </w:r>
    </w:p>
    <w:p w:rsidR="000A570B" w:rsidRPr="000A1128" w:rsidRDefault="000A570B" w:rsidP="00754C3C">
      <w:pPr>
        <w:pStyle w:val="PURBullet"/>
      </w:pPr>
      <w:r>
        <w:t>Microsoft Dynamics GP 2013</w:t>
      </w:r>
    </w:p>
    <w:p w:rsidR="000A570B" w:rsidRPr="000A1128" w:rsidRDefault="000A570B" w:rsidP="00754C3C">
      <w:pPr>
        <w:pStyle w:val="PURBullet"/>
      </w:pPr>
      <w:r>
        <w:t>Microsoft Dynamics NAV 2013 R2</w:t>
      </w:r>
    </w:p>
    <w:p w:rsidR="000A570B" w:rsidRPr="000A1128" w:rsidRDefault="000A570B" w:rsidP="00754C3C">
      <w:pPr>
        <w:pStyle w:val="PURBullet"/>
      </w:pPr>
      <w:r>
        <w:t>Microsoft Dynamics SL 2011</w:t>
      </w:r>
    </w:p>
    <w:p w:rsidR="00F25CA2" w:rsidRPr="000A1128" w:rsidRDefault="00F25CA2" w:rsidP="00F25CA2">
      <w:pPr>
        <w:pStyle w:val="PURBody-Indented"/>
      </w:pPr>
      <w:r w:rsidRPr="00DB43A8">
        <w:rPr>
          <w:lang w:val="pt-BR"/>
        </w:rPr>
        <w:t xml:space="preserve">Você pode licenciar alguns produtos no modelo de licenciamento Baseado em Núcleo e/ou SAL ou em ambos. </w:t>
      </w:r>
      <w:r>
        <w:t>Esses produtos são os seguintes:</w:t>
      </w:r>
    </w:p>
    <w:p w:rsidR="00F25CA2" w:rsidRPr="000A1128" w:rsidRDefault="00F25CA2" w:rsidP="00F25CA2">
      <w:pPr>
        <w:pStyle w:val="PURBullet"/>
      </w:pPr>
      <w:r>
        <w:t>SQL Server 2012 Standard</w:t>
      </w:r>
    </w:p>
    <w:p w:rsidR="000A570B" w:rsidRPr="00DB43A8" w:rsidRDefault="000A570B" w:rsidP="000A570B">
      <w:pPr>
        <w:pStyle w:val="PURHeading1"/>
        <w:rPr>
          <w:lang w:val="pt-BR"/>
        </w:rPr>
      </w:pPr>
      <w:r w:rsidRPr="00DB43A8">
        <w:rPr>
          <w:lang w:val="pt-BR"/>
        </w:rPr>
        <w:t>Versões Anteriores do Documento de Direitos de Uso do Services Provider da Microsoft</w:t>
      </w:r>
    </w:p>
    <w:p w:rsidR="00FE21C7" w:rsidRPr="00DB43A8" w:rsidRDefault="000A570B" w:rsidP="00652BE6">
      <w:pPr>
        <w:pStyle w:val="PURBody"/>
        <w:rPr>
          <w:lang w:val="pt-BR"/>
        </w:rPr>
      </w:pPr>
      <w:r w:rsidRPr="00DB43A8">
        <w:rPr>
          <w:lang w:val="pt-BR"/>
        </w:rPr>
        <w:t>Estes Direitos de Uso do Services Provider geralmente abrangem a versão mais recente dos produtos disponíveis em todo</w:t>
      </w:r>
      <w:r w:rsidR="00652BE6" w:rsidRPr="00DB43A8">
        <w:rPr>
          <w:lang w:val="pt-BR"/>
        </w:rPr>
        <w:t> </w:t>
      </w:r>
      <w:r w:rsidRPr="00DB43A8">
        <w:rPr>
          <w:lang w:val="pt-BR"/>
        </w:rPr>
        <w:t>o</w:t>
      </w:r>
      <w:r w:rsidR="00652BE6" w:rsidRPr="00DB43A8">
        <w:rPr>
          <w:lang w:val="pt-BR"/>
        </w:rPr>
        <w:t> </w:t>
      </w:r>
      <w:r w:rsidRPr="00DB43A8">
        <w:rPr>
          <w:lang w:val="pt-BR"/>
        </w:rPr>
        <w:t>mundo.</w:t>
      </w:r>
      <w:r w:rsidR="00652BE6" w:rsidRPr="00DB43A8">
        <w:rPr>
          <w:lang w:val="pt-BR"/>
        </w:rPr>
        <w:t> </w:t>
      </w:r>
      <w:r w:rsidRPr="00DB43A8">
        <w:rPr>
          <w:lang w:val="pt-BR"/>
        </w:rPr>
        <w:t xml:space="preserve">No caso dos termos de licença de produtos que não figuram mais nesta edição dos </w:t>
      </w:r>
      <w:r w:rsidRPr="00DB43A8">
        <w:rPr>
          <w:rStyle w:val="PURBodyChar"/>
          <w:lang w:val="pt-BR"/>
        </w:rPr>
        <w:t>Direitos de Uso do Services</w:t>
      </w:r>
      <w:r w:rsidR="00652BE6" w:rsidRPr="00DB43A8">
        <w:rPr>
          <w:rStyle w:val="PURBodyChar"/>
          <w:lang w:val="pt-BR"/>
        </w:rPr>
        <w:t> </w:t>
      </w:r>
      <w:r w:rsidRPr="00DB43A8">
        <w:rPr>
          <w:rStyle w:val="PURBodyChar"/>
          <w:lang w:val="pt-BR"/>
        </w:rPr>
        <w:t>Provider</w:t>
      </w:r>
      <w:r w:rsidR="00652BE6" w:rsidRPr="00DB43A8">
        <w:rPr>
          <w:rStyle w:val="PURBodyChar"/>
          <w:lang w:val="pt-BR"/>
        </w:rPr>
        <w:t> </w:t>
      </w:r>
      <w:r w:rsidRPr="00DB43A8">
        <w:rPr>
          <w:rStyle w:val="PURBodyChar"/>
          <w:lang w:val="pt-BR"/>
        </w:rPr>
        <w:t>da</w:t>
      </w:r>
      <w:r w:rsidR="00652BE6" w:rsidRPr="00DB43A8">
        <w:rPr>
          <w:rStyle w:val="PURBodyChar"/>
          <w:lang w:val="pt-BR"/>
        </w:rPr>
        <w:t> </w:t>
      </w:r>
      <w:r w:rsidRPr="00DB43A8">
        <w:rPr>
          <w:rStyle w:val="PURBodyChar"/>
          <w:lang w:val="pt-BR"/>
        </w:rPr>
        <w:t xml:space="preserve">Microsoft, você precisará consultar uma versão anterior. Para localizar a edição mais recente do </w:t>
      </w:r>
      <w:r w:rsidR="00652BE6" w:rsidRPr="00DB43A8">
        <w:rPr>
          <w:rStyle w:val="PURBodyChar"/>
          <w:lang w:val="pt-BR"/>
        </w:rPr>
        <w:t>document </w:t>
      </w:r>
      <w:r w:rsidRPr="00DB43A8">
        <w:rPr>
          <w:rStyle w:val="PURBodyChar"/>
          <w:lang w:val="pt-BR"/>
        </w:rPr>
        <w:t xml:space="preserve">Direitos de Uso do Services Provider da Microsoft em que um produto apareceu, consulte a lista mantida no site </w:t>
      </w:r>
      <w:hyperlink r:id="rId73" w:history="1">
        <w:r w:rsidRPr="00DB43A8">
          <w:rPr>
            <w:rStyle w:val="Hyperlink"/>
            <w:lang w:val="pt-BR"/>
          </w:rPr>
          <w:t>http://www.microsoftvolumelicensing.com/userights/DocumentSearch.aspx?Mode=3&amp;DocumentTypeId=2</w:t>
        </w:r>
      </w:hyperlink>
      <w:r w:rsidRPr="00DB43A8">
        <w:rPr>
          <w:rStyle w:val="PURBodyChar"/>
          <w:lang w:val="pt-BR"/>
        </w:rPr>
        <w:t xml:space="preserve">. Se você não </w:t>
      </w:r>
      <w:r w:rsidRPr="00DB43A8">
        <w:rPr>
          <w:lang w:val="pt-BR"/>
        </w:rPr>
        <w:t>tiver a versão</w:t>
      </w:r>
      <w:r w:rsidR="00652BE6" w:rsidRPr="00DB43A8">
        <w:rPr>
          <w:lang w:val="pt-BR"/>
        </w:rPr>
        <w:t> </w:t>
      </w:r>
      <w:r w:rsidRPr="00DB43A8">
        <w:rPr>
          <w:lang w:val="pt-BR"/>
        </w:rPr>
        <w:t>do documento de Direitos de Uso do Services Provider da Microsoft de que precisa, entre em contato com o Gerente de</w:t>
      </w:r>
      <w:r w:rsidR="00652BE6" w:rsidRPr="00DB43A8">
        <w:rPr>
          <w:lang w:val="pt-BR"/>
        </w:rPr>
        <w:t> </w:t>
      </w:r>
      <w:r w:rsidRPr="00DB43A8">
        <w:rPr>
          <w:lang w:val="pt-BR"/>
        </w:rPr>
        <w:t>Conta</w:t>
      </w:r>
      <w:r w:rsidR="00652BE6" w:rsidRPr="00DB43A8">
        <w:rPr>
          <w:lang w:val="pt-BR"/>
        </w:rPr>
        <w:t> </w:t>
      </w:r>
      <w:r w:rsidRPr="00DB43A8">
        <w:rPr>
          <w:lang w:val="pt-BR"/>
        </w:rPr>
        <w:t xml:space="preserve">Microsoft. </w:t>
      </w:r>
    </w:p>
    <w:p w:rsidR="000A570B" w:rsidRPr="00DB43A8" w:rsidRDefault="00FE21C7" w:rsidP="00FE21C7">
      <w:pPr>
        <w:pStyle w:val="PURBody"/>
        <w:rPr>
          <w:lang w:val="pt-BR"/>
        </w:rPr>
      </w:pPr>
      <w:r w:rsidRPr="00DB43A8">
        <w:rPr>
          <w:lang w:val="pt-BR"/>
        </w:rPr>
        <w:t>Não obstante o mencionado anteriormente, as versões mais antigas e mais recentes do SQL estarão disponíveis até 31 de dezembro de 2012. Após essa data, as versões mais antigas serão removidas dos Direitos de Uso do Services Provider e da Lista de Preços.</w:t>
      </w:r>
    </w:p>
    <w:p w:rsidR="000A570B" w:rsidRPr="00DB43A8" w:rsidRDefault="000A570B" w:rsidP="000A570B">
      <w:pPr>
        <w:pStyle w:val="PURHeading1"/>
        <w:rPr>
          <w:lang w:val="pt-BR"/>
        </w:rPr>
      </w:pPr>
      <w:r w:rsidRPr="00DB43A8">
        <w:rPr>
          <w:lang w:val="pt-BR"/>
        </w:rPr>
        <w:lastRenderedPageBreak/>
        <w:t>Esclarecimentos e Resumo das Alterações</w:t>
      </w:r>
    </w:p>
    <w:p w:rsidR="000A570B" w:rsidRPr="00DB43A8" w:rsidRDefault="000A570B" w:rsidP="000A570B">
      <w:pPr>
        <w:pStyle w:val="PURBody"/>
        <w:rPr>
          <w:lang w:val="pt-BR"/>
        </w:rPr>
      </w:pPr>
      <w:r w:rsidRPr="00DB43A8">
        <w:rPr>
          <w:lang w:val="pt-BR"/>
        </w:rPr>
        <w:t>Elaboramos esses Direitos de Uso do Services Provider para ajudar você a licenciar e gerenciar produtos Microsoft. Para usá-los com qualquer produto existente, você pode consultar estes direitos ou qualquer outra atualização anterior dos direitos de uso válida para o seu uso do produto em questão. Identificamos a seguir as inclusões, exclusões e outras alterações nos direitos de uso dos produtos. Os esclarecimentos também são fornecidos em resposta às dúvidas dos Clientes. Esses esclarecimentos refletem as políticas de licenciamento da Microsoft existentes.</w:t>
      </w:r>
    </w:p>
    <w:tbl>
      <w:tblPr>
        <w:tblStyle w:val="PURTable"/>
        <w:tblW w:w="0" w:type="auto"/>
        <w:tblLook w:val="04A0" w:firstRow="1" w:lastRow="0" w:firstColumn="1" w:lastColumn="0" w:noHBand="0" w:noVBand="1"/>
      </w:tblPr>
      <w:tblGrid>
        <w:gridCol w:w="5254"/>
        <w:gridCol w:w="5272"/>
      </w:tblGrid>
      <w:tr w:rsidR="003F72BE" w:rsidTr="00377F92">
        <w:trPr>
          <w:cnfStyle w:val="100000000000" w:firstRow="1" w:lastRow="0" w:firstColumn="0" w:lastColumn="0" w:oddVBand="0" w:evenVBand="0" w:oddHBand="0" w:evenHBand="0" w:firstRowFirstColumn="0" w:firstRowLastColumn="0" w:lastRowFirstColumn="0" w:lastRowLastColumn="0"/>
        </w:trPr>
        <w:tc>
          <w:tcPr>
            <w:tcW w:w="5254" w:type="dxa"/>
          </w:tcPr>
          <w:p w:rsidR="003F72BE" w:rsidRDefault="003F72BE" w:rsidP="003F72BE">
            <w:pPr>
              <w:pStyle w:val="PURHeading2"/>
            </w:pPr>
            <w:r>
              <w:t>Adições</w:t>
            </w:r>
          </w:p>
        </w:tc>
        <w:tc>
          <w:tcPr>
            <w:tcW w:w="5272" w:type="dxa"/>
          </w:tcPr>
          <w:p w:rsidR="003F72BE" w:rsidRDefault="003F72BE" w:rsidP="003F72BE">
            <w:pPr>
              <w:pStyle w:val="PURHeading2"/>
            </w:pPr>
            <w:r>
              <w:t>Exclusões</w:t>
            </w:r>
          </w:p>
        </w:tc>
      </w:tr>
      <w:tr w:rsidR="00AE65A3" w:rsidTr="00377F92">
        <w:tc>
          <w:tcPr>
            <w:tcW w:w="5254" w:type="dxa"/>
          </w:tcPr>
          <w:p w:rsidR="00AE65A3" w:rsidRPr="00DB43A8" w:rsidRDefault="00AE65A3" w:rsidP="006659BE">
            <w:pPr>
              <w:pStyle w:val="PURBullet-Indented"/>
              <w:numPr>
                <w:ilvl w:val="0"/>
                <w:numId w:val="20"/>
              </w:numPr>
              <w:ind w:left="716"/>
              <w:rPr>
                <w:lang w:val="pt-BR"/>
              </w:rPr>
            </w:pPr>
            <w:r w:rsidRPr="00DB43A8">
              <w:rPr>
                <w:lang w:val="pt-BR"/>
              </w:rPr>
              <w:t>Convidado da Plataforma de Nuvem</w:t>
            </w:r>
          </w:p>
        </w:tc>
        <w:tc>
          <w:tcPr>
            <w:tcW w:w="5272" w:type="dxa"/>
          </w:tcPr>
          <w:p w:rsidR="00AE65A3" w:rsidRDefault="00AE65A3" w:rsidP="00377F92">
            <w:pPr>
              <w:pStyle w:val="PURBullet-Indented"/>
              <w:numPr>
                <w:ilvl w:val="0"/>
                <w:numId w:val="20"/>
              </w:numPr>
              <w:ind w:left="716"/>
              <w:rPr>
                <w:noProof/>
              </w:rPr>
            </w:pPr>
            <w:r>
              <w:t>Expression Encoder Pro 4</w:t>
            </w:r>
          </w:p>
        </w:tc>
      </w:tr>
      <w:tr w:rsidR="00AE65A3" w:rsidTr="00377F92">
        <w:tc>
          <w:tcPr>
            <w:tcW w:w="5254" w:type="dxa"/>
          </w:tcPr>
          <w:p w:rsidR="00AE65A3" w:rsidRPr="00DB43A8" w:rsidRDefault="00AE65A3" w:rsidP="006659BE">
            <w:pPr>
              <w:pStyle w:val="PURBullet-Indented"/>
              <w:numPr>
                <w:ilvl w:val="0"/>
                <w:numId w:val="20"/>
              </w:numPr>
              <w:ind w:left="716"/>
              <w:rPr>
                <w:lang w:val="pt-BR"/>
              </w:rPr>
            </w:pPr>
            <w:r w:rsidRPr="00DB43A8">
              <w:rPr>
                <w:lang w:val="pt-BR"/>
              </w:rPr>
              <w:t>Pacote da Plataforma de Nuvem</w:t>
            </w:r>
          </w:p>
        </w:tc>
        <w:tc>
          <w:tcPr>
            <w:tcW w:w="5272" w:type="dxa"/>
          </w:tcPr>
          <w:p w:rsidR="00AE65A3" w:rsidRDefault="00AE65A3" w:rsidP="00377F92">
            <w:pPr>
              <w:pStyle w:val="PURBullet-Indented"/>
              <w:numPr>
                <w:ilvl w:val="0"/>
                <w:numId w:val="20"/>
              </w:numPr>
              <w:ind w:left="716"/>
              <w:rPr>
                <w:noProof/>
              </w:rPr>
            </w:pPr>
            <w:r>
              <w:t>Microsoft Dynamics NAV 2013</w:t>
            </w:r>
          </w:p>
        </w:tc>
      </w:tr>
      <w:tr w:rsidR="00AE65A3" w:rsidTr="00377F92">
        <w:tc>
          <w:tcPr>
            <w:tcW w:w="5254" w:type="dxa"/>
          </w:tcPr>
          <w:p w:rsidR="00AE65A3" w:rsidRDefault="00AE65A3" w:rsidP="006659BE">
            <w:pPr>
              <w:pStyle w:val="PURBullet-Indented"/>
              <w:numPr>
                <w:ilvl w:val="0"/>
                <w:numId w:val="20"/>
              </w:numPr>
              <w:ind w:left="716"/>
            </w:pPr>
            <w:r>
              <w:t>Microsoft Dynamics NAV 2013 R2</w:t>
            </w:r>
          </w:p>
        </w:tc>
        <w:tc>
          <w:tcPr>
            <w:tcW w:w="5272" w:type="dxa"/>
          </w:tcPr>
          <w:p w:rsidR="00AE65A3" w:rsidRDefault="00AE65A3" w:rsidP="00486EF8">
            <w:pPr>
              <w:pStyle w:val="PURBullet-Indented"/>
              <w:numPr>
                <w:ilvl w:val="0"/>
                <w:numId w:val="0"/>
              </w:numPr>
              <w:ind w:left="356"/>
              <w:rPr>
                <w:noProof/>
              </w:rPr>
            </w:pPr>
          </w:p>
        </w:tc>
      </w:tr>
    </w:tbl>
    <w:p w:rsidR="00C245A7" w:rsidRPr="000A1128" w:rsidRDefault="00C245A7" w:rsidP="00A9232B">
      <w:pPr>
        <w:pStyle w:val="PURBlueStrong"/>
      </w:pPr>
    </w:p>
    <w:p w:rsidR="00A9232B" w:rsidRPr="000A1128" w:rsidRDefault="00FC1431" w:rsidP="00A9232B">
      <w:pPr>
        <w:pStyle w:val="PURBlueStrong"/>
      </w:pPr>
      <w:r>
        <w:t>Alterações:</w:t>
      </w:r>
    </w:p>
    <w:p w:rsidR="004313A2" w:rsidRPr="000A1128" w:rsidRDefault="004313A2" w:rsidP="001D69C8">
      <w:pPr>
        <w:pStyle w:val="PURHeading2"/>
      </w:pPr>
    </w:p>
    <w:p w:rsidR="00C245A7" w:rsidRPr="00DB43A8" w:rsidRDefault="00C245A7" w:rsidP="00326E63">
      <w:pPr>
        <w:pStyle w:val="PURHeading2"/>
        <w:rPr>
          <w:lang w:val="pt-BR"/>
        </w:rPr>
      </w:pPr>
      <w:r w:rsidRPr="00DB43A8">
        <w:rPr>
          <w:lang w:val="pt-BR"/>
        </w:rPr>
        <w:t xml:space="preserve">Introduzindo o Modelo de Licenciamento Host/Convidado. </w:t>
      </w:r>
      <w:r w:rsidRPr="00DB43A8">
        <w:rPr>
          <w:rFonts w:asciiTheme="majorHAnsi" w:hAnsiTheme="majorHAnsi" w:cstheme="majorHAnsi"/>
          <w:sz w:val="18"/>
          <w:szCs w:val="18"/>
          <w:lang w:val="pt-BR"/>
        </w:rPr>
        <w:t>Foi adicionado um novo modelo de licenciamento ao</w:t>
      </w:r>
      <w:r w:rsidR="00326E63" w:rsidRPr="00DB43A8">
        <w:rPr>
          <w:rFonts w:asciiTheme="majorHAnsi" w:hAnsiTheme="majorHAnsi" w:cstheme="majorHAnsi"/>
          <w:sz w:val="18"/>
          <w:szCs w:val="18"/>
          <w:lang w:val="pt-BR"/>
        </w:rPr>
        <w:t> </w:t>
      </w:r>
      <w:r w:rsidRPr="00DB43A8">
        <w:rPr>
          <w:rFonts w:asciiTheme="majorHAnsi" w:hAnsiTheme="majorHAnsi" w:cstheme="majorHAnsi"/>
          <w:sz w:val="18"/>
          <w:szCs w:val="18"/>
          <w:lang w:val="pt-BR"/>
        </w:rPr>
        <w:t>SPUR em janeiro de 2014. O uso de produtos sob este modelo requer licenças tanto para o Host quanto para o Convidado. As</w:t>
      </w:r>
      <w:r w:rsidR="00326E63" w:rsidRPr="00DB43A8">
        <w:rPr>
          <w:rFonts w:asciiTheme="majorHAnsi" w:hAnsiTheme="majorHAnsi" w:cstheme="majorHAnsi"/>
          <w:sz w:val="18"/>
          <w:szCs w:val="18"/>
          <w:lang w:val="pt-BR"/>
        </w:rPr>
        <w:t> </w:t>
      </w:r>
      <w:r w:rsidRPr="00DB43A8">
        <w:rPr>
          <w:rFonts w:asciiTheme="majorHAnsi" w:hAnsiTheme="majorHAnsi" w:cstheme="majorHAnsi"/>
          <w:sz w:val="18"/>
          <w:szCs w:val="18"/>
          <w:lang w:val="pt-BR"/>
        </w:rPr>
        <w:t>licenças do Host são exigidas para todos os processadores físicos nos Servidores host e as licenças do Convidado são exigidas para cada Instância do Produto que está sendo executada em OSEs virtuais nos Servidores host.</w:t>
      </w:r>
    </w:p>
    <w:p w:rsidR="00506D38" w:rsidRPr="00DB43A8" w:rsidRDefault="00506D38" w:rsidP="00506D38">
      <w:pPr>
        <w:pStyle w:val="PURBody"/>
        <w:rPr>
          <w:lang w:val="pt-BR"/>
        </w:rPr>
      </w:pPr>
      <w:r w:rsidRPr="00DB43A8">
        <w:rPr>
          <w:rFonts w:ascii="Arial Black" w:hAnsi="Arial Black"/>
          <w:sz w:val="20"/>
          <w:lang w:val="pt-BR"/>
        </w:rPr>
        <w:t xml:space="preserve">Microsoft Dynamics GP 2013 e Microsoft Dynamics NAV 2013 R2. </w:t>
      </w:r>
      <w:r w:rsidRPr="00DB43A8">
        <w:rPr>
          <w:rFonts w:asciiTheme="majorHAnsi" w:hAnsiTheme="majorHAnsi" w:cstheme="majorHAnsi"/>
          <w:szCs w:val="18"/>
          <w:lang w:val="pt-BR"/>
        </w:rPr>
        <w:t>Foi adicionado um novo tipo de Licença de Acesso para Assinantes: “Usuário Padrão”.</w:t>
      </w:r>
    </w:p>
    <w:p w:rsidR="00D73DED" w:rsidRPr="00DB43A8" w:rsidRDefault="00D73DED" w:rsidP="00D73DED">
      <w:pPr>
        <w:pStyle w:val="PURBody"/>
        <w:rPr>
          <w:lang w:val="pt-BR"/>
        </w:rPr>
      </w:pPr>
    </w:p>
    <w:p w:rsidR="00A40F92" w:rsidRPr="00DB43A8" w:rsidRDefault="00D818EF" w:rsidP="003A212A">
      <w:pPr>
        <w:pStyle w:val="PURBreadcrumb"/>
        <w:rPr>
          <w:rStyle w:val="Hyperlink"/>
          <w:rFonts w:ascii="Arial Narrow" w:hAnsi="Arial Narrow"/>
          <w:sz w:val="16"/>
          <w:lang w:val="pt-BR"/>
        </w:rPr>
        <w:sectPr w:rsidR="00A40F92" w:rsidRPr="00DB43A8" w:rsidSect="00652BE6">
          <w:footerReference w:type="default" r:id="rId74"/>
          <w:pgSz w:w="12240" w:h="15840" w:code="1"/>
          <w:pgMar w:top="1166" w:right="720" w:bottom="720" w:left="720" w:header="432" w:footer="288" w:gutter="0"/>
          <w:cols w:space="360"/>
          <w:docGrid w:linePitch="360"/>
        </w:sectPr>
      </w:pPr>
      <w:hyperlink w:anchor="Índice" w:history="1">
        <w:r w:rsidR="008E1101" w:rsidRPr="00DB43A8">
          <w:rPr>
            <w:rStyle w:val="Hyperlink"/>
            <w:rFonts w:ascii="Arial Narrow" w:hAnsi="Arial Narrow"/>
            <w:sz w:val="16"/>
            <w:lang w:val="pt-BR"/>
          </w:rPr>
          <w:t>Índice</w:t>
        </w:r>
      </w:hyperlink>
      <w:r w:rsidR="008E1101" w:rsidRPr="00DB43A8">
        <w:rPr>
          <w:rFonts w:ascii="Arial Narrow" w:hAnsi="Arial Narrow"/>
          <w:sz w:val="16"/>
          <w:lang w:val="pt-BR"/>
        </w:rPr>
        <w:t xml:space="preserve"> / </w:t>
      </w:r>
      <w:hyperlink w:anchor="UniversalTerms" w:history="1">
        <w:r w:rsidR="008E1101" w:rsidRPr="00DB43A8">
          <w:rPr>
            <w:rStyle w:val="Hyperlink"/>
            <w:rFonts w:ascii="Arial Narrow" w:hAnsi="Arial Narrow"/>
            <w:sz w:val="16"/>
            <w:lang w:val="pt-BR"/>
          </w:rPr>
          <w:t>Termos Universais de Licença</w:t>
        </w:r>
      </w:hyperlink>
      <w:bookmarkStart w:id="20" w:name="_Toc299519079"/>
      <w:bookmarkStart w:id="21" w:name="_Toc299524943"/>
      <w:bookmarkStart w:id="22" w:name="_Toc299531294"/>
      <w:bookmarkStart w:id="23" w:name="_Toc299531402"/>
      <w:bookmarkStart w:id="24" w:name="_Toc299531510"/>
    </w:p>
    <w:p w:rsidR="000A570B" w:rsidRPr="00DB43A8" w:rsidRDefault="000A570B" w:rsidP="000A570B">
      <w:pPr>
        <w:pStyle w:val="PURSectionHeading"/>
        <w:rPr>
          <w:lang w:val="pt-BR"/>
        </w:rPr>
      </w:pPr>
      <w:bookmarkStart w:id="25" w:name="UniversalTerms"/>
      <w:bookmarkStart w:id="26" w:name="_Toc299957119"/>
      <w:bookmarkStart w:id="27" w:name="_Toc346536830"/>
      <w:bookmarkStart w:id="28" w:name="_Toc339280297"/>
      <w:bookmarkStart w:id="29" w:name="_Toc363552767"/>
      <w:bookmarkStart w:id="30" w:name="_Toc371961380"/>
      <w:bookmarkEnd w:id="25"/>
      <w:r w:rsidRPr="00DB43A8">
        <w:rPr>
          <w:lang w:val="pt-BR"/>
        </w:rPr>
        <w:lastRenderedPageBreak/>
        <w:t>Termos Universais de Licença</w:t>
      </w:r>
      <w:bookmarkEnd w:id="20"/>
      <w:bookmarkEnd w:id="21"/>
      <w:bookmarkEnd w:id="22"/>
      <w:bookmarkEnd w:id="23"/>
      <w:bookmarkEnd w:id="24"/>
      <w:bookmarkEnd w:id="26"/>
      <w:bookmarkEnd w:id="27"/>
      <w:bookmarkEnd w:id="28"/>
      <w:bookmarkEnd w:id="29"/>
      <w:bookmarkEnd w:id="30"/>
    </w:p>
    <w:p w:rsidR="000A570B" w:rsidRPr="00DB43A8" w:rsidRDefault="000A570B" w:rsidP="000A570B">
      <w:pPr>
        <w:pStyle w:val="PURBody"/>
        <w:rPr>
          <w:lang w:val="pt-BR"/>
        </w:rPr>
      </w:pPr>
      <w:r w:rsidRPr="00DB43A8">
        <w:rPr>
          <w:lang w:val="pt-BR"/>
        </w:rPr>
        <w:t>Estas condições de licença valem para o seu uso de todos os produtos de software e serviços online da Microsoft licenciados de acordo com as condições do seu Contrato de Licença para Services Provider do Services Provider. Os termos usados e não definidos neste documento Direitos de Uso do Services Provider da Microsoft têm os significados atribuídos a eles no Contrato de Licença para Services Provider.</w:t>
      </w:r>
    </w:p>
    <w:p w:rsidR="000A570B" w:rsidRPr="00DB43A8" w:rsidRDefault="000A570B" w:rsidP="000A570B">
      <w:pPr>
        <w:pStyle w:val="PURHeading2"/>
        <w:rPr>
          <w:lang w:val="pt-BR"/>
        </w:rPr>
      </w:pPr>
      <w:r w:rsidRPr="00DB43A8">
        <w:rPr>
          <w:lang w:val="pt-BR"/>
        </w:rPr>
        <w:t>Seus Direitos de Uso</w:t>
      </w:r>
    </w:p>
    <w:p w:rsidR="000A570B" w:rsidRPr="00DB43A8" w:rsidRDefault="000A570B" w:rsidP="000A570B">
      <w:pPr>
        <w:pStyle w:val="PURBody-Indented"/>
        <w:rPr>
          <w:lang w:val="pt-BR"/>
        </w:rPr>
      </w:pPr>
      <w:r w:rsidRPr="00DB43A8">
        <w:rPr>
          <w:lang w:val="pt-BR"/>
        </w:rPr>
        <w:t>Se você cumprir o seu Contrato de Licença para Services Provider, inclusive estes Direitos de Uso do Services Provider, poderá usar o software e os serviços online apenas da maneira expressamente permitida nestes Direitos de Uso do Services Provider.</w:t>
      </w:r>
    </w:p>
    <w:p w:rsidR="000A570B" w:rsidRPr="00DB43A8" w:rsidRDefault="000A570B" w:rsidP="000A570B">
      <w:pPr>
        <w:pStyle w:val="PURHeading2"/>
        <w:rPr>
          <w:lang w:val="pt-BR"/>
        </w:rPr>
      </w:pPr>
      <w:r w:rsidRPr="00DB43A8">
        <w:rPr>
          <w:lang w:val="pt-BR"/>
        </w:rPr>
        <w:t>Di</w:t>
      </w:r>
      <w:r w:rsidR="00326E63" w:rsidRPr="00DB43A8">
        <w:rPr>
          <w:lang w:val="pt-BR"/>
        </w:rPr>
        <w:t>reitos de Uso de Outras Versões</w:t>
      </w:r>
    </w:p>
    <w:p w:rsidR="000A570B" w:rsidRPr="00DB43A8" w:rsidRDefault="000A570B" w:rsidP="000A570B">
      <w:pPr>
        <w:pStyle w:val="PURBody-Indented"/>
        <w:rPr>
          <w:lang w:val="pt-BR"/>
        </w:rPr>
      </w:pPr>
      <w:r w:rsidRPr="00DB43A8">
        <w:rPr>
          <w:lang w:val="pt-BR"/>
        </w:rPr>
        <w:t>Os termos da Licença de produtos permitem o uso de uma ou mais cópias ou instâncias por vez. Para todos esses produtos, cópia ou instância permitida, você pode criar, armazenar e executar no lugar da versão licenciada, uma cópia ou instância de um(a):</w:t>
      </w:r>
    </w:p>
    <w:p w:rsidR="000A570B" w:rsidRPr="000A1128" w:rsidRDefault="000A570B" w:rsidP="000A570B">
      <w:pPr>
        <w:pStyle w:val="PURBullet-Indented"/>
      </w:pPr>
      <w:r>
        <w:t>versão anterior;</w:t>
      </w:r>
    </w:p>
    <w:p w:rsidR="000A570B" w:rsidRPr="00DB43A8" w:rsidRDefault="000A570B" w:rsidP="000A570B">
      <w:pPr>
        <w:pStyle w:val="PURBullet-Indented"/>
        <w:rPr>
          <w:lang w:val="pt-BR"/>
        </w:rPr>
      </w:pPr>
      <w:r w:rsidRPr="00DB43A8">
        <w:rPr>
          <w:lang w:val="pt-BR"/>
        </w:rPr>
        <w:t>versão em idioma diferente permitida ou</w:t>
      </w:r>
    </w:p>
    <w:p w:rsidR="000A570B" w:rsidRPr="00DB43A8" w:rsidRDefault="000A570B" w:rsidP="000A570B">
      <w:pPr>
        <w:pStyle w:val="PURBullet-Indented"/>
        <w:rPr>
          <w:lang w:val="pt-BR"/>
        </w:rPr>
      </w:pPr>
      <w:r w:rsidRPr="00DB43A8">
        <w:rPr>
          <w:lang w:val="pt-BR"/>
        </w:rPr>
        <w:t>versão de plataforma diferente disponível (por exemplo, 32 bits ou 64 bits).</w:t>
      </w:r>
    </w:p>
    <w:p w:rsidR="000A570B" w:rsidRPr="00DB43A8" w:rsidRDefault="000A570B" w:rsidP="000A570B">
      <w:pPr>
        <w:pStyle w:val="PURBody-Indented"/>
        <w:rPr>
          <w:lang w:val="pt-BR"/>
        </w:rPr>
      </w:pPr>
      <w:r w:rsidRPr="00DB43A8">
        <w:rPr>
          <w:lang w:val="pt-BR"/>
        </w:rPr>
        <w:t>Não é permitido usar diferentes versões de diferentes componentes, como software para servidores e software adicional, exceto se expressamente permitido pelos termos de licença.</w:t>
      </w:r>
    </w:p>
    <w:p w:rsidR="000A570B" w:rsidRPr="00DB43A8" w:rsidRDefault="000A570B" w:rsidP="000A570B">
      <w:pPr>
        <w:pStyle w:val="PURHeading2"/>
        <w:rPr>
          <w:lang w:val="pt-BR"/>
        </w:rPr>
      </w:pPr>
      <w:r w:rsidRPr="00DB43A8">
        <w:rPr>
          <w:lang w:val="pt-BR"/>
        </w:rPr>
        <w:t>Direitos de Uso Aplicáveis</w:t>
      </w:r>
    </w:p>
    <w:p w:rsidR="000A570B" w:rsidRPr="00DB43A8" w:rsidRDefault="000A570B" w:rsidP="000A570B">
      <w:pPr>
        <w:pStyle w:val="PURBody-Indented"/>
        <w:rPr>
          <w:lang w:val="pt-BR"/>
        </w:rPr>
      </w:pPr>
      <w:r w:rsidRPr="00DB43A8">
        <w:rPr>
          <w:rFonts w:cs="Arial"/>
          <w:bCs/>
          <w:szCs w:val="18"/>
          <w:lang w:val="pt-BR"/>
        </w:rPr>
        <w:t>Os direitos de uso de produto nos Direitos de Uso do Services Provider, quando o Cliente fornece pela primeira vez serviços de software com uma versão de um produto, permanecem vigentes durante o prazo do contrato, sujeitos ao seguinte: (1) se a Microsoft apresentar uma nova versão de um produto, e o Cliente usar a nova versão, este deverá agir de acordo com os direitos de uso da nova versão e (2) se o Cliente fornecer os serviços de software com uma versão anterior de um produto, serão aplicados os direitos de uso da nova versão do produto nos Direitos de Uso do Services Provider quando o Cliente fornecer pela primeira vez os serviços de software com o produto de acordo com o contrato atual, ficando estabelecido que, se o produto tiver componentes que não façam parte da versão originalmente usada, quaisquer direitos de uso subsequentes específicos desses componentes serão aplicados a eles.</w:t>
      </w:r>
    </w:p>
    <w:p w:rsidR="000A570B" w:rsidRPr="00DB43A8" w:rsidRDefault="000A570B" w:rsidP="000A570B">
      <w:pPr>
        <w:pStyle w:val="PURHeading2"/>
        <w:rPr>
          <w:lang w:val="pt-BR"/>
        </w:rPr>
      </w:pPr>
      <w:r w:rsidRPr="00DB43A8">
        <w:rPr>
          <w:lang w:val="pt-BR"/>
        </w:rPr>
        <w:t>Direitos de Recuperação de Desastres “a Frio” (“Cold” Recovery Rights)</w:t>
      </w:r>
    </w:p>
    <w:p w:rsidR="000A570B" w:rsidRPr="00DB43A8" w:rsidRDefault="000A570B" w:rsidP="000A570B">
      <w:pPr>
        <w:pStyle w:val="PURBody-Indented"/>
        <w:rPr>
          <w:lang w:val="pt-BR"/>
        </w:rPr>
      </w:pPr>
      <w:r w:rsidRPr="00DB43A8">
        <w:rPr>
          <w:lang w:val="pt-BR"/>
        </w:rPr>
        <w:t>Para cada instância do software para servidores qualificado e licenciado nos modelos de licenciamento Por Núcleo que você executar em um ambiente de sistema operacional (ou OSE) físico ou virtual em um servidor licenciado, você poderá executar temporariamente uma instância de backup em um ambiente de sistema operacional (ou OSE) físico ou virtual em um servidor dedicado à recuperação de desastres. Os direitos de uso do produto do software e as seguintes limitações se aplicam ao uso do software em um servidor de recuperação de desastres:</w:t>
      </w:r>
    </w:p>
    <w:p w:rsidR="000A570B" w:rsidRPr="00DB43A8" w:rsidRDefault="000A570B" w:rsidP="000A570B">
      <w:pPr>
        <w:pStyle w:val="PURBullet-Indented"/>
        <w:rPr>
          <w:lang w:val="pt-BR"/>
        </w:rPr>
      </w:pPr>
      <w:r w:rsidRPr="00DB43A8">
        <w:rPr>
          <w:lang w:val="pt-BR"/>
        </w:rPr>
        <w:t>O servidor deve ser desligado exceto para (i) auto-teste e gerenciamento de patch de software limitado e (ii) recuperação de desastres.</w:t>
      </w:r>
    </w:p>
    <w:p w:rsidR="000A570B" w:rsidRPr="00DB43A8" w:rsidRDefault="000A570B" w:rsidP="000A570B">
      <w:pPr>
        <w:pStyle w:val="PURBullet-Indented"/>
        <w:rPr>
          <w:lang w:val="pt-BR"/>
        </w:rPr>
      </w:pPr>
      <w:r w:rsidRPr="00DB43A8">
        <w:rPr>
          <w:lang w:val="pt-BR"/>
        </w:rPr>
        <w:t xml:space="preserve">O servidor pode não estar no mesmo cluster do servidor de produção. </w:t>
      </w:r>
    </w:p>
    <w:p w:rsidR="000A570B" w:rsidRPr="00DB43A8" w:rsidRDefault="000A570B" w:rsidP="000A570B">
      <w:pPr>
        <w:pStyle w:val="PURBullet-Indented"/>
        <w:rPr>
          <w:lang w:val="pt-BR"/>
        </w:rPr>
      </w:pPr>
      <w:r w:rsidRPr="00DB43A8">
        <w:rPr>
          <w:lang w:val="pt-BR"/>
        </w:rPr>
        <w:t xml:space="preserve">Você pode executar as instâncias de backup e produção ao mesmo tempo somente quando estiver recuperando a instância de produção de um desastre. </w:t>
      </w:r>
    </w:p>
    <w:p w:rsidR="000A570B" w:rsidRPr="00DB43A8" w:rsidRDefault="000A570B" w:rsidP="000A570B">
      <w:pPr>
        <w:pStyle w:val="PURHeading2"/>
        <w:rPr>
          <w:lang w:val="pt-BR"/>
        </w:rPr>
      </w:pPr>
      <w:r w:rsidRPr="00DB43A8">
        <w:rPr>
          <w:lang w:val="pt-BR"/>
        </w:rPr>
        <w:t>Aluguel não Permitido</w:t>
      </w:r>
    </w:p>
    <w:p w:rsidR="000A570B" w:rsidRPr="00DB43A8" w:rsidRDefault="00687039" w:rsidP="000A570B">
      <w:pPr>
        <w:pStyle w:val="PURBody-Indented"/>
        <w:rPr>
          <w:lang w:val="pt-BR"/>
        </w:rPr>
      </w:pPr>
      <w:r w:rsidRPr="00DB43A8">
        <w:rPr>
          <w:lang w:val="pt-BR"/>
        </w:rPr>
        <w:t>O aluguel de software não é permitido.</w:t>
      </w:r>
    </w:p>
    <w:p w:rsidR="00D73DED" w:rsidRPr="00DB43A8" w:rsidRDefault="00D73DED" w:rsidP="00D73DED">
      <w:pPr>
        <w:pStyle w:val="PURHeading2"/>
        <w:rPr>
          <w:lang w:val="pt-BR"/>
        </w:rPr>
      </w:pPr>
      <w:r w:rsidRPr="00DB43A8">
        <w:rPr>
          <w:lang w:val="pt-BR"/>
        </w:rPr>
        <w:t>Usando Provedores do Data Center</w:t>
      </w:r>
    </w:p>
    <w:p w:rsidR="00D73DED" w:rsidRPr="00DB43A8" w:rsidRDefault="00D73DED" w:rsidP="00D73DED">
      <w:pPr>
        <w:pStyle w:val="PURBody-Indented"/>
        <w:rPr>
          <w:lang w:val="pt-BR"/>
        </w:rPr>
      </w:pPr>
      <w:r w:rsidRPr="00DB43A8">
        <w:rPr>
          <w:lang w:val="pt-BR"/>
        </w:rPr>
        <w:t>Você pode usar os Provedores do Data Center na entrega dos Serviços de Software a Usuários Finais, conforme descrito no SPLA, para os Produtos que indicam “Qualificado para Serviços de Software nos Servidores dos Provedores do Data Center: Sim”. Um Provedor do Data Center é uma entidade que fornece serviços de software, geralmente serviços de infraestrutura para outro Service Provider, usando Produtos licenciados da Microsoft por meio de seu próprio SPLA.</w:t>
      </w:r>
    </w:p>
    <w:p w:rsidR="000A570B" w:rsidRPr="00DB43A8" w:rsidRDefault="00B70FA2" w:rsidP="000A570B">
      <w:pPr>
        <w:pStyle w:val="PURHeading2"/>
        <w:rPr>
          <w:lang w:val="pt-BR"/>
        </w:rPr>
      </w:pPr>
      <w:r w:rsidRPr="00DB43A8">
        <w:rPr>
          <w:lang w:val="pt-BR"/>
        </w:rPr>
        <w:t>Software de Terceiros</w:t>
      </w:r>
    </w:p>
    <w:p w:rsidR="000A570B" w:rsidRPr="00DB43A8" w:rsidRDefault="000A570B" w:rsidP="000A570B">
      <w:pPr>
        <w:pStyle w:val="PURBody-Indented"/>
        <w:rPr>
          <w:lang w:val="pt-BR"/>
        </w:rPr>
      </w:pPr>
      <w:r w:rsidRPr="00DB43A8">
        <w:rPr>
          <w:lang w:val="pt-BR"/>
        </w:rPr>
        <w:t>Se um programa licenciado por terceiros incluir termos diferentes, estes se aplicarão ao uso do referido programa.</w:t>
      </w:r>
    </w:p>
    <w:p w:rsidR="000A570B" w:rsidRPr="00DB43A8" w:rsidRDefault="000A570B" w:rsidP="000A570B">
      <w:pPr>
        <w:pStyle w:val="PURHeading2"/>
        <w:rPr>
          <w:lang w:val="pt-BR"/>
        </w:rPr>
      </w:pPr>
      <w:r w:rsidRPr="00DB43A8">
        <w:rPr>
          <w:lang w:val="pt-BR"/>
        </w:rPr>
        <w:t>Código de Pré-Lançamento</w:t>
      </w:r>
    </w:p>
    <w:p w:rsidR="000A570B" w:rsidRPr="00DB43A8" w:rsidRDefault="000A570B" w:rsidP="000A570B">
      <w:pPr>
        <w:pStyle w:val="PURBody-Indented"/>
        <w:rPr>
          <w:lang w:val="pt-BR"/>
        </w:rPr>
      </w:pPr>
      <w:r w:rsidRPr="00DB43A8">
        <w:rPr>
          <w:lang w:val="pt-BR"/>
        </w:rPr>
        <w:t>Se um código de pré-lançamento incluir termos diferentes, estes termos se aplicarão ao uso que você fizer deste código.</w:t>
      </w:r>
    </w:p>
    <w:p w:rsidR="000A570B" w:rsidRPr="00DB43A8" w:rsidRDefault="000A570B" w:rsidP="000A570B">
      <w:pPr>
        <w:pStyle w:val="PURHeading2"/>
        <w:rPr>
          <w:lang w:val="pt-BR"/>
        </w:rPr>
      </w:pPr>
      <w:r w:rsidRPr="00DB43A8">
        <w:rPr>
          <w:lang w:val="pt-BR"/>
        </w:rPr>
        <w:lastRenderedPageBreak/>
        <w:t>Atualizações e Complementos</w:t>
      </w:r>
    </w:p>
    <w:p w:rsidR="000A570B" w:rsidRPr="00DB43A8" w:rsidRDefault="000A570B" w:rsidP="000A570B">
      <w:pPr>
        <w:pStyle w:val="PURBody-Indented"/>
        <w:rPr>
          <w:lang w:val="pt-BR"/>
        </w:rPr>
      </w:pPr>
      <w:r w:rsidRPr="00DB43A8">
        <w:rPr>
          <w:lang w:val="pt-BR"/>
        </w:rPr>
        <w:t>A Microsoft poderá atualizar ou complementar o software licenciado. Nesse caso, você poderá usar essa atualização ou suplemento com o software. Se um suplemento ou uma atualização incluir termos diferentes, estes se aplicarão ao uso que você fizer do referido suplemento ou atualização.</w:t>
      </w:r>
    </w:p>
    <w:p w:rsidR="000A570B" w:rsidRPr="00DB43A8" w:rsidRDefault="000A570B" w:rsidP="000A570B">
      <w:pPr>
        <w:pStyle w:val="PURHeading2"/>
        <w:rPr>
          <w:lang w:val="pt-BR"/>
        </w:rPr>
      </w:pPr>
      <w:r w:rsidRPr="00DB43A8">
        <w:rPr>
          <w:lang w:val="pt-BR"/>
        </w:rPr>
        <w:t>Limitações Técnicas</w:t>
      </w:r>
    </w:p>
    <w:p w:rsidR="000A570B" w:rsidRPr="00DB43A8" w:rsidRDefault="000A570B" w:rsidP="00E7171A">
      <w:pPr>
        <w:pStyle w:val="PURBody-Indented"/>
        <w:rPr>
          <w:lang w:val="pt-BR"/>
        </w:rPr>
      </w:pPr>
      <w:r w:rsidRPr="00DB43A8">
        <w:rPr>
          <w:lang w:val="pt-BR"/>
        </w:rPr>
        <w:t>Você deverá cumprir quaisquer limitações técnicas no software que permitam o seu uso apenas de determinadas maneiras. É</w:t>
      </w:r>
      <w:r w:rsidR="00E7171A" w:rsidRPr="00DB43A8">
        <w:rPr>
          <w:lang w:val="pt-BR"/>
        </w:rPr>
        <w:t> </w:t>
      </w:r>
      <w:r w:rsidRPr="00DB43A8">
        <w:rPr>
          <w:lang w:val="pt-BR"/>
        </w:rPr>
        <w:t>vedada a resolução dessas limitações técnicas.</w:t>
      </w:r>
    </w:p>
    <w:p w:rsidR="000A570B" w:rsidRPr="00DB43A8" w:rsidRDefault="000A570B" w:rsidP="000A570B">
      <w:pPr>
        <w:pStyle w:val="PURHeading2"/>
        <w:rPr>
          <w:lang w:val="pt-BR"/>
        </w:rPr>
      </w:pPr>
      <w:r w:rsidRPr="00DB43A8">
        <w:rPr>
          <w:lang w:val="pt-BR"/>
        </w:rPr>
        <w:t>Outros Direitos</w:t>
      </w:r>
    </w:p>
    <w:p w:rsidR="000A570B" w:rsidRPr="00DB43A8" w:rsidRDefault="000A570B" w:rsidP="000A570B">
      <w:pPr>
        <w:pStyle w:val="PURBody-Indented"/>
        <w:rPr>
          <w:lang w:val="pt-BR"/>
        </w:rPr>
      </w:pPr>
      <w:r w:rsidRPr="00DB43A8">
        <w:rPr>
          <w:lang w:val="pt-BR"/>
        </w:rPr>
        <w:t>Os direitos de acesso ao software em qualquer dispositivo não concedem a você o direito de implementar patentes da Microsoft ou outras propriedades intelectuais da Microsoft em softwares ou dispositivos que acessam esse dispositivo.</w:t>
      </w:r>
    </w:p>
    <w:p w:rsidR="000A570B" w:rsidRPr="00DB43A8" w:rsidRDefault="000A570B" w:rsidP="000A570B">
      <w:pPr>
        <w:pStyle w:val="PURHeading2"/>
        <w:rPr>
          <w:lang w:val="pt-BR"/>
        </w:rPr>
      </w:pPr>
      <w:r w:rsidRPr="00DB43A8">
        <w:rPr>
          <w:lang w:val="pt-BR"/>
        </w:rPr>
        <w:t>Documentação</w:t>
      </w:r>
    </w:p>
    <w:p w:rsidR="000A570B" w:rsidRPr="00DB43A8" w:rsidRDefault="000A570B" w:rsidP="000A570B">
      <w:pPr>
        <w:pStyle w:val="PURBody-Indented"/>
        <w:rPr>
          <w:lang w:val="pt-BR"/>
        </w:rPr>
      </w:pPr>
      <w:r w:rsidRPr="00DB43A8">
        <w:rPr>
          <w:lang w:val="pt-BR"/>
        </w:rPr>
        <w:t>Qualquer pessoa que tenha acesso válido ao seu computador ou à sua rede interna poderá copiar e usar a documentação para fins de referência interna. A documentação não inclui livros eletrônicos.</w:t>
      </w:r>
    </w:p>
    <w:p w:rsidR="000A570B" w:rsidRPr="00DB43A8" w:rsidRDefault="000A570B" w:rsidP="000A570B">
      <w:pPr>
        <w:pStyle w:val="PURHeading2"/>
        <w:rPr>
          <w:lang w:val="pt-BR"/>
        </w:rPr>
      </w:pPr>
      <w:r w:rsidRPr="00DB43A8">
        <w:rPr>
          <w:lang w:val="pt-BR"/>
        </w:rPr>
        <w:t>Ativação de Produto</w:t>
      </w:r>
    </w:p>
    <w:p w:rsidR="000A570B" w:rsidRPr="000A1128" w:rsidRDefault="000A570B" w:rsidP="000A570B">
      <w:pPr>
        <w:pStyle w:val="PURBody-Indented"/>
      </w:pPr>
      <w:r w:rsidRPr="00DB43A8">
        <w:rPr>
          <w:lang w:val="pt-BR"/>
        </w:rPr>
        <w:t xml:space="preserve">Alguns produtos e serviços online exigem uma ativação ou uma chave de Licença por Volume para liberação da instalação ou do acesso. A ativação associa o uso do software a um dispositivo específico. Para obter informações sobre quando é necessária a ativação ou uma chave, consulte a seção Ativação de Produto no site </w:t>
      </w:r>
      <w:hyperlink r:id="rId75" w:history="1">
        <w:r w:rsidRPr="00DB43A8">
          <w:rPr>
            <w:rStyle w:val="Hyperlink"/>
            <w:lang w:val="pt-BR"/>
          </w:rPr>
          <w:t>http://www.microsoft.com/licensing</w:t>
        </w:r>
      </w:hyperlink>
      <w:r w:rsidRPr="00DB43A8">
        <w:rPr>
          <w:lang w:val="pt-BR"/>
        </w:rPr>
        <w:t xml:space="preserve">. As chaves atribuídas a você e a ativação dos produtos usando as máquinas do KMS (Key Management Service) são de sua responsabilidade. </w:t>
      </w:r>
      <w:r>
        <w:t>Não divulgue as chaves a terceiros.</w:t>
      </w:r>
    </w:p>
    <w:p w:rsidR="000A570B" w:rsidRPr="00DB43A8" w:rsidRDefault="000A570B" w:rsidP="000A570B">
      <w:pPr>
        <w:pStyle w:val="PURBullet-Indented"/>
        <w:rPr>
          <w:lang w:val="pt-BR"/>
        </w:rPr>
      </w:pPr>
      <w:r w:rsidRPr="00DB43A8">
        <w:rPr>
          <w:lang w:val="pt-BR"/>
        </w:rPr>
        <w:t>Se necessário para o software cliente, você pode fornecer as chaves de Licença por Volume contidas somente na mídia original de aplicativos que requeiram ativação.</w:t>
      </w:r>
    </w:p>
    <w:p w:rsidR="000A570B" w:rsidRPr="00DB43A8" w:rsidRDefault="000A570B" w:rsidP="000A570B">
      <w:pPr>
        <w:pStyle w:val="PURBullet-Indented"/>
        <w:rPr>
          <w:lang w:val="pt-BR"/>
        </w:rPr>
      </w:pPr>
      <w:r w:rsidRPr="00DB43A8">
        <w:rPr>
          <w:lang w:val="pt-BR"/>
        </w:rPr>
        <w:t xml:space="preserve">Você pode usar as máquinas do KMS somente para ativar cópias do software licenciado em seu contrato. </w:t>
      </w:r>
    </w:p>
    <w:p w:rsidR="000A570B" w:rsidRPr="00DB43A8" w:rsidRDefault="000A570B" w:rsidP="000A570B">
      <w:pPr>
        <w:pStyle w:val="PURBlueStrong"/>
        <w:rPr>
          <w:lang w:val="pt-BR"/>
        </w:rPr>
      </w:pPr>
      <w:r w:rsidRPr="00DB43A8">
        <w:rPr>
          <w:lang w:val="pt-BR"/>
        </w:rPr>
        <w:t>KMS e Ativação MAK (Multiple Activation Key)</w:t>
      </w:r>
    </w:p>
    <w:p w:rsidR="000A570B" w:rsidRPr="00DB43A8" w:rsidRDefault="000A570B" w:rsidP="000A570B">
      <w:pPr>
        <w:pStyle w:val="PURBody-Indented"/>
        <w:rPr>
          <w:lang w:val="pt-BR"/>
        </w:rPr>
      </w:pPr>
      <w:r w:rsidRPr="00DB43A8">
        <w:rPr>
          <w:lang w:val="pt-BR"/>
        </w:rPr>
        <w:t>Durante a ativação da Multiple Activation Key (MAK), o software enviará informações sobre o software e o dispositivo à Microsoft. Durante a ativação do host (KMS), o software enviará informações sobre o software do host KMS e o dispositivo de host à Microsoft. Os dispositivos de cliente do KMS ativados usando o KMS não enviam informações a Microsoft. Contudo, é necessário reativá-los periodicamente como o host do KMS. As informações enviadas à Microsoft durante a ativação do host MAK ou KMS incluem:</w:t>
      </w:r>
    </w:p>
    <w:p w:rsidR="000A570B" w:rsidRPr="00DB43A8" w:rsidRDefault="000A570B" w:rsidP="000A570B">
      <w:pPr>
        <w:pStyle w:val="PURBullet-Indented"/>
        <w:rPr>
          <w:lang w:val="pt-BR"/>
        </w:rPr>
      </w:pPr>
      <w:r w:rsidRPr="00DB43A8">
        <w:rPr>
          <w:lang w:val="pt-BR"/>
        </w:rPr>
        <w:t>a versão, o idioma e a chave do produto do software</w:t>
      </w:r>
    </w:p>
    <w:p w:rsidR="000A570B" w:rsidRPr="00DB43A8" w:rsidRDefault="000A570B" w:rsidP="000A570B">
      <w:pPr>
        <w:pStyle w:val="PURBullet-Indented"/>
        <w:rPr>
          <w:lang w:val="pt-BR"/>
        </w:rPr>
      </w:pPr>
      <w:r w:rsidRPr="00DB43A8">
        <w:rPr>
          <w:lang w:val="pt-BR"/>
        </w:rPr>
        <w:t>o endereço de protocolo da Internet do dispositivo</w:t>
      </w:r>
    </w:p>
    <w:p w:rsidR="000A570B" w:rsidRPr="00DB43A8" w:rsidRDefault="000A570B" w:rsidP="000A570B">
      <w:pPr>
        <w:pStyle w:val="PURBullet-Indented"/>
        <w:rPr>
          <w:lang w:val="pt-BR"/>
        </w:rPr>
      </w:pPr>
      <w:r w:rsidRPr="00DB43A8">
        <w:rPr>
          <w:lang w:val="pt-BR"/>
        </w:rPr>
        <w:t>as informações derivadas da configuração do hardware do dispositivo.</w:t>
      </w:r>
    </w:p>
    <w:p w:rsidR="000A570B" w:rsidRPr="00DB43A8" w:rsidRDefault="000A570B" w:rsidP="00326E63">
      <w:pPr>
        <w:pStyle w:val="PURBody-Indented"/>
        <w:rPr>
          <w:lang w:val="pt-BR"/>
        </w:rPr>
      </w:pPr>
      <w:r w:rsidRPr="00DB43A8">
        <w:rPr>
          <w:lang w:val="pt-BR"/>
        </w:rPr>
        <w:t xml:space="preserve">Para obter mais informações, consulte o site </w:t>
      </w:r>
      <w:hyperlink r:id="rId76" w:history="1">
        <w:r w:rsidRPr="00DB43A8">
          <w:rPr>
            <w:rStyle w:val="Hyperlink"/>
            <w:lang w:val="pt-BR"/>
          </w:rPr>
          <w:t>http://www.microsoft.com/licensing/existing-customers/product-activation.aspx</w:t>
        </w:r>
      </w:hyperlink>
      <w:r w:rsidRPr="00DB43A8">
        <w:rPr>
          <w:lang w:val="pt-BR"/>
        </w:rPr>
        <w:t>. Ao</w:t>
      </w:r>
      <w:r w:rsidR="00326E63" w:rsidRPr="00DB43A8">
        <w:rPr>
          <w:lang w:val="pt-BR"/>
        </w:rPr>
        <w:t> </w:t>
      </w:r>
      <w:r w:rsidRPr="00DB43A8">
        <w:rPr>
          <w:lang w:val="pt-BR"/>
        </w:rPr>
        <w:t>utilizar o software, você estará concordando com a transmissão dessas informações. Antes de efetuar a ativação, você tem o</w:t>
      </w:r>
      <w:r w:rsidR="00326E63" w:rsidRPr="00DB43A8">
        <w:rPr>
          <w:lang w:val="pt-BR"/>
        </w:rPr>
        <w:t> </w:t>
      </w:r>
      <w:r w:rsidRPr="00DB43A8">
        <w:rPr>
          <w:lang w:val="pt-BR"/>
        </w:rPr>
        <w:t>direito de usar a versão do software instalada durante o processo de instalação. A menos que seja ativado, o seu direito de usar o software após o período especificado no processo de instalação é limitado. Essa medida visa impedir o uso não licenciado. Você não estará licenciado para continuar usando o software depois desse período se não ativá-lo. Se o dispositivo estiver conectado à</w:t>
      </w:r>
      <w:r w:rsidR="00387068" w:rsidRPr="00DB43A8">
        <w:rPr>
          <w:lang w:val="pt-BR"/>
        </w:rPr>
        <w:t> </w:t>
      </w:r>
      <w:r w:rsidRPr="00DB43A8">
        <w:rPr>
          <w:lang w:val="pt-BR"/>
        </w:rPr>
        <w:t>Internet, o software poderá conectar-se automaticamente à Microsoft para ativação. Você também pode ativar o software manualmente pela Internet ou por telefone. Nesse caso, poderá haver custos de Internet e de serviço telefônico. Algumas alterações efetuadas nos componentes de computador ou no software possivelmente exigirão a reativação do software. O</w:t>
      </w:r>
      <w:r w:rsidR="004E5962" w:rsidRPr="00DB43A8">
        <w:rPr>
          <w:lang w:val="pt-BR"/>
        </w:rPr>
        <w:t> </w:t>
      </w:r>
      <w:r w:rsidRPr="00DB43A8">
        <w:rPr>
          <w:lang w:val="pt-BR"/>
        </w:rPr>
        <w:t>software</w:t>
      </w:r>
      <w:r w:rsidR="004E5962" w:rsidRPr="00DB43A8">
        <w:rPr>
          <w:lang w:val="pt-BR"/>
        </w:rPr>
        <w:t> </w:t>
      </w:r>
      <w:r w:rsidRPr="00DB43A8">
        <w:rPr>
          <w:lang w:val="pt-BR"/>
        </w:rPr>
        <w:t>continuará exibindo um lembrete para a ativação até que você a execute.</w:t>
      </w:r>
    </w:p>
    <w:p w:rsidR="000A570B" w:rsidRPr="00DB43A8" w:rsidRDefault="000A570B" w:rsidP="000A570B">
      <w:pPr>
        <w:pStyle w:val="PURBlueStrong"/>
        <w:rPr>
          <w:lang w:val="pt-BR"/>
        </w:rPr>
      </w:pPr>
      <w:r w:rsidRPr="00DB43A8">
        <w:rPr>
          <w:lang w:val="pt-BR"/>
        </w:rPr>
        <w:t>Uso Adequado do KMS</w:t>
      </w:r>
    </w:p>
    <w:p w:rsidR="000A570B" w:rsidRPr="00DB43A8" w:rsidRDefault="000A570B" w:rsidP="000A570B">
      <w:pPr>
        <w:pStyle w:val="PURBody-Indented"/>
        <w:rPr>
          <w:lang w:val="pt-BR"/>
        </w:rPr>
      </w:pPr>
      <w:r w:rsidRPr="00DB43A8">
        <w:rPr>
          <w:lang w:val="pt-BR"/>
        </w:rPr>
        <w:t>Não é permitido fornecer acesso não protegido às máquinas do KMS em uma rede sem controle como a Internet.</w:t>
      </w:r>
    </w:p>
    <w:p w:rsidR="000A570B" w:rsidRPr="00DB43A8" w:rsidRDefault="000A570B" w:rsidP="000A570B">
      <w:pPr>
        <w:pStyle w:val="PURBlueStrong"/>
        <w:rPr>
          <w:lang w:val="pt-BR"/>
        </w:rPr>
      </w:pPr>
      <w:r w:rsidRPr="00DB43A8">
        <w:rPr>
          <w:lang w:val="pt-BR"/>
        </w:rPr>
        <w:t>Uso não Autorizado de Chaves MAK ou KMS</w:t>
      </w:r>
    </w:p>
    <w:p w:rsidR="000A570B" w:rsidRPr="00DB43A8" w:rsidRDefault="000A570B" w:rsidP="000A570B">
      <w:pPr>
        <w:pStyle w:val="PURBody-Indented"/>
        <w:rPr>
          <w:lang w:val="pt-BR"/>
        </w:rPr>
      </w:pPr>
      <w:r w:rsidRPr="00DB43A8">
        <w:rPr>
          <w:lang w:val="pt-BR"/>
        </w:rPr>
        <w:t>A Microsoft poderá executar uma das ações a seguir com relação ao uso não autorizado das chaves MAK ou KMS: evitar alterações futuras, desativar ou de alguma outra forma bloquear a ativação ou a validação da chave.</w:t>
      </w:r>
    </w:p>
    <w:p w:rsidR="000A570B" w:rsidRPr="00DB43A8" w:rsidRDefault="000A570B" w:rsidP="000A570B">
      <w:pPr>
        <w:pStyle w:val="PURBody-Indented"/>
        <w:rPr>
          <w:lang w:val="pt-BR"/>
        </w:rPr>
      </w:pPr>
      <w:r w:rsidRPr="00DB43A8">
        <w:rPr>
          <w:lang w:val="pt-BR"/>
        </w:rPr>
        <w:t>A desativação da chave pode exigir que o Cliente adquira uma nova chave da Microsoft.</w:t>
      </w:r>
    </w:p>
    <w:p w:rsidR="000A570B" w:rsidRPr="00DB43A8" w:rsidRDefault="000A570B" w:rsidP="000A570B">
      <w:pPr>
        <w:pStyle w:val="PURHeading2"/>
        <w:rPr>
          <w:lang w:val="pt-BR"/>
        </w:rPr>
      </w:pPr>
      <w:r w:rsidRPr="00DB43A8">
        <w:rPr>
          <w:rStyle w:val="Strong"/>
          <w:lang w:val="pt-BR"/>
        </w:rPr>
        <w:t>Funcionalidade Adicional</w:t>
      </w:r>
    </w:p>
    <w:p w:rsidR="000A570B" w:rsidRPr="00DB43A8" w:rsidRDefault="000A570B" w:rsidP="000A570B">
      <w:pPr>
        <w:pStyle w:val="PURBody-Indented"/>
        <w:rPr>
          <w:lang w:val="pt-BR"/>
        </w:rPr>
      </w:pPr>
      <w:r w:rsidRPr="00DB43A8">
        <w:rPr>
          <w:lang w:val="pt-BR"/>
        </w:rPr>
        <w:t>Podemos disponibilizar mais funções para o software ou para os serviços online. Outras condições de licença e outros custos adicionais poderão ser aplicados.</w:t>
      </w:r>
    </w:p>
    <w:p w:rsidR="000A570B" w:rsidRPr="00DB43A8" w:rsidRDefault="000A570B" w:rsidP="000A570B">
      <w:pPr>
        <w:pStyle w:val="PURHeading2"/>
        <w:rPr>
          <w:lang w:val="pt-BR"/>
        </w:rPr>
      </w:pPr>
      <w:r w:rsidRPr="00DB43A8">
        <w:rPr>
          <w:rStyle w:val="Strong"/>
          <w:lang w:val="pt-BR"/>
        </w:rPr>
        <w:lastRenderedPageBreak/>
        <w:t>Usando mais de um Produto ou Funcionalidade Juntos</w:t>
      </w:r>
    </w:p>
    <w:p w:rsidR="000A570B" w:rsidRPr="00DB43A8" w:rsidRDefault="000A570B" w:rsidP="00A748AB">
      <w:pPr>
        <w:pStyle w:val="PURBody-Indented"/>
        <w:rPr>
          <w:lang w:val="pt-BR"/>
        </w:rPr>
      </w:pPr>
      <w:r w:rsidRPr="00DB43A8">
        <w:rPr>
          <w:lang w:val="pt-BR"/>
        </w:rPr>
        <w:t>Você precisa de uma licença para cada produto e função com licença separada usadas em um equipamento ou por um usuário. Por exemplo, se você usar o Office no Windows, precisará de licenças para o Office e para o Windows. Da mesma forma, para acessar os Serviços de Área de Trabalho Remota no Windows Server, você precisará de uma SAL do Windows Server (ou Licença do Processador do Windows Server) e de uma SAL de Serviços de Área de Trabalho Remota.</w:t>
      </w:r>
    </w:p>
    <w:p w:rsidR="00E113E4" w:rsidRPr="000A1128" w:rsidRDefault="00E113E4" w:rsidP="00E113E4">
      <w:pPr>
        <w:pStyle w:val="PURHeading2"/>
      </w:pPr>
      <w:r>
        <w:t>.NET Framework, PowerShell Software e Windows Hotfix KB975759</w:t>
      </w:r>
    </w:p>
    <w:p w:rsidR="00E113E4" w:rsidRPr="00DB43A8" w:rsidRDefault="00E113E4" w:rsidP="00DB43A8">
      <w:pPr>
        <w:pStyle w:val="PURBody-Indented"/>
        <w:rPr>
          <w:lang w:val="pt-BR"/>
        </w:rPr>
      </w:pPr>
      <w:r>
        <w:t xml:space="preserve">O software Microsoft .NET Framework, software PowerShell e Windows hotfix </w:t>
      </w:r>
      <w:r w:rsidR="00DB43A8">
        <w:t>KB975759</w:t>
      </w:r>
      <w:r>
        <w:t xml:space="preserve"> fazem parte do Microsoft Windows. </w:t>
      </w:r>
      <w:r w:rsidRPr="00DB43A8">
        <w:rPr>
          <w:lang w:val="pt-BR"/>
        </w:rPr>
        <w:t>Exceto como fornecido no Teste Comparativo a seguir, as condições de licença do Microsoft Windows valem para o seu uso desses componentes.</w:t>
      </w:r>
      <w:r w:rsidR="00873BFE">
        <w:rPr>
          <w:lang w:val="pt-BR"/>
        </w:rPr>
        <w:t xml:space="preserve"> </w:t>
      </w:r>
    </w:p>
    <w:p w:rsidR="00E113E4" w:rsidRPr="00DB43A8" w:rsidRDefault="00E113E4" w:rsidP="00091B14">
      <w:pPr>
        <w:pStyle w:val="PURBody-Indented"/>
        <w:rPr>
          <w:lang w:val="pt-BR"/>
        </w:rPr>
      </w:pPr>
      <w:r w:rsidRPr="00DB43A8">
        <w:rPr>
          <w:lang w:val="pt-BR"/>
        </w:rPr>
        <w:t xml:space="preserve">Outros produtos também podem conter o software .NET Framework, PowerShell ou Windows hotfix KB975759. Esses termos de licença regem o seu uso desse software. </w:t>
      </w:r>
    </w:p>
    <w:p w:rsidR="000A570B" w:rsidRPr="00DB43A8" w:rsidRDefault="000A570B" w:rsidP="00A50403">
      <w:pPr>
        <w:pStyle w:val="PURHeading2"/>
        <w:rPr>
          <w:lang w:val="pt-BR"/>
        </w:rPr>
      </w:pPr>
      <w:bookmarkStart w:id="31" w:name="SQLServerTechnology"/>
      <w:r w:rsidRPr="00DB43A8">
        <w:rPr>
          <w:lang w:val="pt-BR"/>
        </w:rPr>
        <w:t>Tecnologia SQL</w:t>
      </w:r>
      <w:r w:rsidRPr="00DB43A8">
        <w:rPr>
          <w:rStyle w:val="Strong"/>
          <w:lang w:val="pt-BR"/>
        </w:rPr>
        <w:t xml:space="preserve"> Server</w:t>
      </w:r>
      <w:bookmarkEnd w:id="31"/>
    </w:p>
    <w:p w:rsidR="00E42CBD" w:rsidRPr="00DB43A8" w:rsidRDefault="00E42CBD" w:rsidP="004E5962">
      <w:pPr>
        <w:pStyle w:val="PURBody-Indented"/>
        <w:rPr>
          <w:lang w:val="pt-BR"/>
        </w:rPr>
      </w:pPr>
      <w:r w:rsidRPr="00DB43A8">
        <w:rPr>
          <w:lang w:val="pt-BR"/>
        </w:rPr>
        <w:t>Se sua edição do software incluir um produto de software do banco de dados SQL Server (</w:t>
      </w:r>
      <w:r w:rsidR="00565FC3" w:rsidRPr="00DB43A8">
        <w:rPr>
          <w:lang w:val="pt-BR"/>
        </w:rPr>
        <w:t>“</w:t>
      </w:r>
      <w:r w:rsidRPr="00DB43A8">
        <w:rPr>
          <w:lang w:val="pt-BR"/>
        </w:rPr>
        <w:t>Banco de Dados SQL Server</w:t>
      </w:r>
      <w:r w:rsidR="00565FC3" w:rsidRPr="00DB43A8">
        <w:rPr>
          <w:lang w:val="pt-BR"/>
        </w:rPr>
        <w:t>”</w:t>
      </w:r>
      <w:r w:rsidRPr="00DB43A8">
        <w:rPr>
          <w:lang w:val="pt-BR"/>
        </w:rPr>
        <w:t>), você poderá executar, a qualquer momento, uma instância do Banco de Dados SQL Server em um Ambiente de Sistema Operacional físico ou virtual em um Servidor para dar suporte ao software. Você também pode usar essa instância do Banco de Dados SQL Server para oferecer suporte a outros produtos que incluam qualquer versão do Banco de Dados SQL Server. Não é necessário o</w:t>
      </w:r>
      <w:r w:rsidR="004E5962" w:rsidRPr="00DB43A8">
        <w:rPr>
          <w:lang w:val="pt-BR"/>
        </w:rPr>
        <w:t> </w:t>
      </w:r>
      <w:r w:rsidRPr="00DB43A8">
        <w:rPr>
          <w:lang w:val="pt-BR"/>
        </w:rPr>
        <w:t>uso de SALs do SQL Server para essa finalidade.</w:t>
      </w:r>
    </w:p>
    <w:p w:rsidR="00E42CBD" w:rsidRPr="00DB43A8" w:rsidRDefault="00E42CBD" w:rsidP="00E42CBD">
      <w:pPr>
        <w:pStyle w:val="PURBody-Indented"/>
        <w:rPr>
          <w:lang w:val="pt-BR"/>
        </w:rPr>
      </w:pPr>
      <w:r w:rsidRPr="00DB43A8">
        <w:rPr>
          <w:lang w:val="pt-BR"/>
        </w:rPr>
        <w:t>Você não pode compartilhar essa instância para dar suporte a nenhum produto não licenciado com o Banco de Dados SQL Server.</w:t>
      </w:r>
    </w:p>
    <w:p w:rsidR="00E42CBD" w:rsidRPr="000A1128" w:rsidRDefault="00E42CBD" w:rsidP="00E42CBD">
      <w:pPr>
        <w:pStyle w:val="PURBody-Indented"/>
      </w:pPr>
      <w:r w:rsidRPr="00DB43A8">
        <w:rPr>
          <w:lang w:val="pt-BR"/>
        </w:rPr>
        <w:t xml:space="preserve">Se sua edição do software incluir componentes com a marca SQL Server que não sejam um Banco de Dados SQL Server, esses componentes serão licenciados a você de acordo com os termos de suas respectivas licenças. </w:t>
      </w:r>
      <w:r>
        <w:t>Essas licenças podem ser encontradas:</w:t>
      </w:r>
    </w:p>
    <w:p w:rsidR="00E42CBD" w:rsidRPr="00DB43A8" w:rsidRDefault="00E42CBD" w:rsidP="00C02A4F">
      <w:pPr>
        <w:pStyle w:val="PURBullet-Indented"/>
        <w:rPr>
          <w:lang w:val="pt-BR"/>
        </w:rPr>
      </w:pPr>
      <w:r w:rsidRPr="00DB43A8">
        <w:rPr>
          <w:lang w:val="pt-BR"/>
        </w:rPr>
        <w:t>na pasta “legal”, “licenses” ou outra com nome semelhante no diretório de instalação do software e poderá estar em contratos de licença independentes ou anexas ao contrato de licença do software ou</w:t>
      </w:r>
    </w:p>
    <w:p w:rsidR="00E42CBD" w:rsidRPr="00DB43A8" w:rsidRDefault="00E42CBD" w:rsidP="00C02A4F">
      <w:pPr>
        <w:pStyle w:val="PURBullet-Indented"/>
        <w:rPr>
          <w:lang w:val="pt-BR"/>
        </w:rPr>
      </w:pPr>
      <w:r w:rsidRPr="00DB43A8">
        <w:rPr>
          <w:lang w:val="pt-BR"/>
        </w:rPr>
        <w:t>por meio do instalador unificado do software.</w:t>
      </w:r>
    </w:p>
    <w:p w:rsidR="00E42CBD" w:rsidRPr="00DB43A8" w:rsidRDefault="00E42CBD" w:rsidP="00E42CBD">
      <w:pPr>
        <w:pStyle w:val="PURBody-Indented"/>
        <w:rPr>
          <w:lang w:val="pt-BR"/>
        </w:rPr>
      </w:pPr>
      <w:r w:rsidRPr="00DB43A8">
        <w:rPr>
          <w:lang w:val="pt-BR"/>
        </w:rPr>
        <w:t>Se você não concordar com os termos da licença do componente com a marca SQL Server, não poderá usar o componente.</w:t>
      </w:r>
    </w:p>
    <w:p w:rsidR="000A570B" w:rsidRPr="00DB43A8" w:rsidRDefault="000A570B" w:rsidP="000A570B">
      <w:pPr>
        <w:pStyle w:val="PURHeading2"/>
        <w:rPr>
          <w:lang w:val="pt-BR"/>
        </w:rPr>
      </w:pPr>
      <w:r w:rsidRPr="00DB43A8">
        <w:rPr>
          <w:rStyle w:val="Strong"/>
          <w:lang w:val="pt-BR"/>
        </w:rPr>
        <w:t>Consentimento para Uso de Dados</w:t>
      </w:r>
    </w:p>
    <w:p w:rsidR="000A570B" w:rsidRPr="00DB43A8" w:rsidRDefault="000A570B" w:rsidP="004E5962">
      <w:pPr>
        <w:pStyle w:val="PURBody-Indented"/>
        <w:rPr>
          <w:lang w:val="pt-BR"/>
        </w:rPr>
      </w:pPr>
      <w:r w:rsidRPr="00DB43A8">
        <w:rPr>
          <w:rStyle w:val="Strong"/>
          <w:b w:val="0"/>
          <w:bCs w:val="0"/>
          <w:lang w:val="pt-BR"/>
        </w:rPr>
        <w:t>Podemos coletar e usar informações técnicas obtidas como parte dos serviços de suporte, se houver, em relação ao software. Podemos usar essas informações para melhorar os produtos ou para fornecer serviços ou tecnologias personalizadas para você e</w:t>
      </w:r>
      <w:r w:rsidR="004E5962" w:rsidRPr="00DB43A8">
        <w:rPr>
          <w:rStyle w:val="Strong"/>
          <w:b w:val="0"/>
          <w:bCs w:val="0"/>
          <w:lang w:val="pt-BR"/>
        </w:rPr>
        <w:t> </w:t>
      </w:r>
      <w:r w:rsidRPr="00DB43A8">
        <w:rPr>
          <w:rStyle w:val="Strong"/>
          <w:b w:val="0"/>
          <w:bCs w:val="0"/>
          <w:lang w:val="pt-BR"/>
        </w:rPr>
        <w:t>seus clientes. Não divulgaremos essas informações de modo que possa identificá-lo.</w:t>
      </w:r>
    </w:p>
    <w:p w:rsidR="000A570B" w:rsidRPr="00DB43A8" w:rsidRDefault="000A570B" w:rsidP="000A570B">
      <w:pPr>
        <w:pStyle w:val="PURHeading2"/>
        <w:rPr>
          <w:lang w:val="pt-BR"/>
        </w:rPr>
      </w:pPr>
      <w:r w:rsidRPr="00DB43A8">
        <w:rPr>
          <w:rStyle w:val="Strong"/>
          <w:lang w:val="pt-BR"/>
        </w:rPr>
        <w:t>Sites de Terceiros na Internet</w:t>
      </w:r>
    </w:p>
    <w:p w:rsidR="000A570B" w:rsidRPr="00DB43A8" w:rsidRDefault="000A570B" w:rsidP="009540B5">
      <w:pPr>
        <w:pStyle w:val="PURBody-Indented"/>
        <w:rPr>
          <w:lang w:val="pt-BR"/>
        </w:rPr>
      </w:pPr>
      <w:r w:rsidRPr="00DB43A8">
        <w:rPr>
          <w:rStyle w:val="Strong"/>
          <w:b w:val="0"/>
          <w:bCs w:val="0"/>
          <w:lang w:val="pt-BR"/>
        </w:rPr>
        <w:t>Você e os seus clientes podem estabelecer links para sites de terceiros por meio do uso dos produtos. Não controlamos os sites de terceiros. Não nos responsabilizamos pelo conteúdo de qualquer site de terceiros, por qualquer link contido em sites de terceiros, ou por qualquer alteração nos sites de terceiros. Oferecemos esses links para sites de terceiros apenas para sua conveniência. A</w:t>
      </w:r>
      <w:r w:rsidR="009540B5">
        <w:rPr>
          <w:rStyle w:val="Strong"/>
          <w:b w:val="0"/>
          <w:bCs w:val="0"/>
          <w:lang w:val="pt-BR"/>
        </w:rPr>
        <w:t> </w:t>
      </w:r>
      <w:r w:rsidRPr="00DB43A8">
        <w:rPr>
          <w:rStyle w:val="Strong"/>
          <w:b w:val="0"/>
          <w:bCs w:val="0"/>
          <w:lang w:val="pt-BR"/>
        </w:rPr>
        <w:t>inclusão de qualquer link não implica nosso endosso do site de terceiros.</w:t>
      </w:r>
    </w:p>
    <w:p w:rsidR="000A570B" w:rsidRPr="00DB43A8" w:rsidRDefault="000A570B" w:rsidP="000A570B">
      <w:pPr>
        <w:pStyle w:val="PURHeading2"/>
        <w:rPr>
          <w:lang w:val="pt-BR"/>
        </w:rPr>
      </w:pPr>
      <w:r w:rsidRPr="00DB43A8">
        <w:rPr>
          <w:lang w:val="pt-BR"/>
        </w:rPr>
        <w:t>Impedimento de Transferência de Informações de Identificação do Usuário</w:t>
      </w:r>
    </w:p>
    <w:p w:rsidR="000A570B" w:rsidRPr="00DB43A8" w:rsidRDefault="000A570B" w:rsidP="000A570B">
      <w:pPr>
        <w:pStyle w:val="PURBody-Indented"/>
        <w:rPr>
          <w:lang w:val="pt-BR"/>
        </w:rPr>
      </w:pPr>
      <w:r w:rsidRPr="00DB43A8">
        <w:rPr>
          <w:lang w:val="pt-BR"/>
        </w:rPr>
        <w:t>Os produtos não transmitirão, do seu servidor, para os sistemas de computador da Microsoft, nenhuma informação de identificação do usuário sem o seu consentimento.</w:t>
      </w:r>
    </w:p>
    <w:p w:rsidR="000A570B" w:rsidRPr="00DB43A8" w:rsidRDefault="000A570B" w:rsidP="000A570B">
      <w:pPr>
        <w:pStyle w:val="PURHeading2"/>
        <w:rPr>
          <w:lang w:val="pt-BR"/>
        </w:rPr>
      </w:pPr>
      <w:r w:rsidRPr="00DB43A8">
        <w:rPr>
          <w:rStyle w:val="Strong"/>
          <w:lang w:val="pt-BR"/>
        </w:rPr>
        <w:t>Teste de Benchmark</w:t>
      </w:r>
    </w:p>
    <w:p w:rsidR="000A570B" w:rsidRPr="00DB43A8" w:rsidRDefault="000A570B" w:rsidP="000A570B">
      <w:pPr>
        <w:pStyle w:val="PURBlueStrong"/>
        <w:rPr>
          <w:lang w:val="pt-BR"/>
        </w:rPr>
      </w:pPr>
      <w:r w:rsidRPr="00DB43A8">
        <w:rPr>
          <w:lang w:val="pt-BR"/>
        </w:rPr>
        <w:t>Software</w:t>
      </w:r>
    </w:p>
    <w:p w:rsidR="000A570B" w:rsidRPr="00DB43A8" w:rsidRDefault="000A570B" w:rsidP="003226A8">
      <w:pPr>
        <w:pStyle w:val="PURBody-Indented"/>
        <w:rPr>
          <w:lang w:val="pt-BR"/>
        </w:rPr>
      </w:pPr>
      <w:r w:rsidRPr="00DB43A8">
        <w:rPr>
          <w:lang w:val="pt-BR"/>
        </w:rPr>
        <w:t>Você deverá obter previamente a aprovação por escrito da Microsoft para divulgar a terceiros os resultados de qualquer teste comparativo do software para servidores ou de cliente que o acompanha. Isso não se aplica ao .NET Framework (veja abaixo) nem</w:t>
      </w:r>
      <w:r w:rsidR="003226A8" w:rsidRPr="00DB43A8">
        <w:rPr>
          <w:lang w:val="pt-BR"/>
        </w:rPr>
        <w:t> </w:t>
      </w:r>
      <w:r w:rsidRPr="00DB43A8">
        <w:rPr>
          <w:lang w:val="pt-BR"/>
        </w:rPr>
        <w:t>aos seguintes produtos: Live Communications Server, Windows Server e Windows Small Business Server. No entanto, não se</w:t>
      </w:r>
      <w:r w:rsidR="003226A8" w:rsidRPr="00DB43A8">
        <w:rPr>
          <w:lang w:val="pt-BR"/>
        </w:rPr>
        <w:t> </w:t>
      </w:r>
      <w:r w:rsidRPr="00DB43A8">
        <w:rPr>
          <w:lang w:val="pt-BR"/>
        </w:rPr>
        <w:t>aplica à SQL Technology, caso exista, licenciada com esses produtos.</w:t>
      </w:r>
    </w:p>
    <w:p w:rsidR="000A570B" w:rsidRPr="00DB43A8" w:rsidRDefault="000A570B" w:rsidP="000A570B">
      <w:pPr>
        <w:pStyle w:val="PURBlueStrong"/>
        <w:rPr>
          <w:lang w:val="pt-BR"/>
        </w:rPr>
      </w:pPr>
      <w:r w:rsidRPr="00DB43A8">
        <w:rPr>
          <w:lang w:val="pt-BR"/>
        </w:rPr>
        <w:t>Microsoft .NET Framework</w:t>
      </w:r>
    </w:p>
    <w:p w:rsidR="000A570B" w:rsidRPr="00DB43A8" w:rsidRDefault="000A570B" w:rsidP="000A570B">
      <w:pPr>
        <w:pStyle w:val="PURBody-Indented"/>
        <w:rPr>
          <w:lang w:val="pt-BR"/>
        </w:rPr>
      </w:pPr>
      <w:r w:rsidRPr="00DB43A8">
        <w:rPr>
          <w:lang w:val="pt-BR"/>
        </w:rPr>
        <w:t xml:space="preserve">O software pode incluir um ou mais componentes do .NET Framework (“Componentes .NET”). Nesse caso, você poderá realizar testes de benchmark internos desses componentes. Você pode divulgar os resultados de qualquer teste comparativo desses componentes, contanto que obedeça as condições previstas no endereço </w:t>
      </w:r>
      <w:hyperlink r:id="rId77" w:history="1">
        <w:r w:rsidRPr="00DB43A8">
          <w:rPr>
            <w:rStyle w:val="Hyperlink"/>
            <w:lang w:val="pt-BR"/>
          </w:rPr>
          <w:t>http://go.microsoft.com/fwlink/?LinkID=66406</w:t>
        </w:r>
      </w:hyperlink>
      <w:r w:rsidRPr="00DB43A8">
        <w:rPr>
          <w:lang w:val="pt-BR"/>
        </w:rPr>
        <w:t xml:space="preserve">. Não obstante qualquer outro contrato que você possa ter com a Microsoft, se você divulgar tais resultados, ela terá o direito de divulgar os resultados dos testes comparativos realizados nos seus produtos que competem com o Componente .NET aplicável, desde que cumpra as mesmas condições estabelecidas no site </w:t>
      </w:r>
      <w:hyperlink r:id="rId78" w:history="1">
        <w:r w:rsidRPr="00DB43A8">
          <w:rPr>
            <w:rStyle w:val="Hyperlink"/>
            <w:lang w:val="pt-BR"/>
          </w:rPr>
          <w:t>http://go.microsoft.com/fwlink/?LinkID=66406</w:t>
        </w:r>
      </w:hyperlink>
      <w:r w:rsidRPr="00DB43A8">
        <w:rPr>
          <w:lang w:val="pt-BR"/>
        </w:rPr>
        <w:t>.</w:t>
      </w:r>
    </w:p>
    <w:p w:rsidR="000A570B" w:rsidRPr="00DB43A8" w:rsidRDefault="000A570B" w:rsidP="000A570B">
      <w:pPr>
        <w:pStyle w:val="PURHeading2"/>
        <w:rPr>
          <w:lang w:val="pt-BR"/>
        </w:rPr>
      </w:pPr>
      <w:r w:rsidRPr="00DB43A8">
        <w:rPr>
          <w:lang w:val="pt-BR"/>
        </w:rPr>
        <w:lastRenderedPageBreak/>
        <w:t>Item de Relatório de Mapas do SQL Server Reporting Services</w:t>
      </w:r>
    </w:p>
    <w:p w:rsidR="000A570B" w:rsidRPr="00DB43A8" w:rsidRDefault="000A570B" w:rsidP="000A570B">
      <w:pPr>
        <w:pStyle w:val="PURBody-Indented"/>
        <w:rPr>
          <w:lang w:val="pt-BR"/>
        </w:rPr>
      </w:pPr>
      <w:r w:rsidRPr="00DB43A8">
        <w:rPr>
          <w:lang w:val="pt-BR"/>
        </w:rPr>
        <w:t xml:space="preserve">O software poderá incluir recursos que recuperam conteúdo de mapas, imagens e outros dados por meio da interface de programa aplicativo do Bing Maps (“API do Bing Maps”) (ou substituto da marca) para criar relatórios que exibem dados na parte superior dos mapas e imagens aéreas e híbridas. Se esses recursos estiverem incluídos, você poderá usá-los para criar e exibir documentos dinâmicos ou estáticos somente em conjunto e através de métodos e meios de acesso integrados ao software. Por outro lado, você não poderá copiar, armazenar, arquivar nem criar um banco de dados do conteúdo disponível por meio da API do Bing Maps. Você não poderá usar para nenhuma finalidade a API do Bing Maps para fornecer orientação/roteamento com base em sensores, nem usar os Dados de Tráfego de Estrada ou as Imagens do Bird’s Eye (ou metadados associados) mesmo se estiverem disponíveis por meio da API do Bing Maps. O uso da API do Bing Maps e o conteúdo associado também estão sujeitos aos termos e às condições adicionais apresentados no site </w:t>
      </w:r>
      <w:hyperlink r:id="rId79" w:history="1">
        <w:r w:rsidRPr="00DB43A8">
          <w:rPr>
            <w:rStyle w:val="Hyperlink"/>
            <w:lang w:val="pt-BR"/>
          </w:rPr>
          <w:t>http://go.microsoft.com/fwlink/?LinkId=21969</w:t>
        </w:r>
      </w:hyperlink>
      <w:r w:rsidRPr="00DB43A8">
        <w:rPr>
          <w:lang w:val="pt-BR"/>
        </w:rPr>
        <w:t>.</w:t>
      </w:r>
    </w:p>
    <w:p w:rsidR="000A570B" w:rsidRPr="000A1128" w:rsidRDefault="000A570B" w:rsidP="000A570B">
      <w:pPr>
        <w:pStyle w:val="PURBody-Indented"/>
      </w:pPr>
      <w:r>
        <w:t>É vedado:</w:t>
      </w:r>
    </w:p>
    <w:p w:rsidR="000A570B" w:rsidRPr="00DB43A8" w:rsidRDefault="000A570B" w:rsidP="000A570B">
      <w:pPr>
        <w:pStyle w:val="PURBullet-Indented"/>
        <w:rPr>
          <w:lang w:val="pt-BR"/>
        </w:rPr>
      </w:pPr>
      <w:r w:rsidRPr="00DB43A8">
        <w:rPr>
          <w:lang w:val="pt-BR"/>
        </w:rPr>
        <w:t>remover, minimizar, bloquear ou modificar qualquer logotipo, marca comercial, direito autoral, marca d’água ou outras notificações da Microsoft ou seus fornecedores incluídas no software, incluindo qualquer conteúdo disponibilizado para você por meio do software ou</w:t>
      </w:r>
    </w:p>
    <w:p w:rsidR="000A570B" w:rsidRPr="00DB43A8" w:rsidRDefault="000A570B" w:rsidP="00A50403">
      <w:pPr>
        <w:pStyle w:val="PURBullet-Indented"/>
        <w:ind w:left="490"/>
        <w:rPr>
          <w:lang w:val="pt-BR"/>
        </w:rPr>
      </w:pPr>
      <w:r w:rsidRPr="00DB43A8">
        <w:rPr>
          <w:lang w:val="pt-BR"/>
        </w:rPr>
        <w:t>publicar o software, incluindo qualquer interface de programa aplicativo que faça parte do software, para cópia de outros ou</w:t>
      </w:r>
    </w:p>
    <w:p w:rsidR="000A570B" w:rsidRPr="00DB43A8" w:rsidRDefault="000A570B" w:rsidP="000A570B">
      <w:pPr>
        <w:pStyle w:val="PURBullet-Indented"/>
        <w:rPr>
          <w:lang w:val="pt-BR"/>
        </w:rPr>
      </w:pPr>
      <w:r w:rsidRPr="00DB43A8">
        <w:rPr>
          <w:lang w:val="pt-BR"/>
        </w:rPr>
        <w:t>compartilhar ou, de outra forma, distribuir documentos, texto ou imagens criadas por meio dos recursos de Serviços de Mapeamento de Dados do software.</w:t>
      </w:r>
    </w:p>
    <w:p w:rsidR="000A570B" w:rsidRPr="00DB43A8" w:rsidRDefault="000A570B" w:rsidP="000A570B">
      <w:pPr>
        <w:pStyle w:val="PURHeading2"/>
        <w:rPr>
          <w:lang w:val="pt-BR"/>
        </w:rPr>
      </w:pPr>
      <w:r w:rsidRPr="00DB43A8">
        <w:rPr>
          <w:lang w:val="pt-BR"/>
        </w:rPr>
        <w:t>Multiplexação</w:t>
      </w:r>
    </w:p>
    <w:p w:rsidR="000A570B" w:rsidRPr="00DB43A8" w:rsidRDefault="000A570B" w:rsidP="000A570B">
      <w:pPr>
        <w:pStyle w:val="PURBody-Indented"/>
        <w:rPr>
          <w:lang w:val="pt-BR"/>
        </w:rPr>
      </w:pPr>
      <w:r w:rsidRPr="00DB43A8">
        <w:rPr>
          <w:lang w:val="pt-BR"/>
        </w:rPr>
        <w:t>O hardware ou software usado por você para:</w:t>
      </w:r>
    </w:p>
    <w:p w:rsidR="000A570B" w:rsidRPr="000A1128" w:rsidRDefault="000A570B" w:rsidP="000A570B">
      <w:pPr>
        <w:pStyle w:val="PURBullet-Indented"/>
      </w:pPr>
      <w:r>
        <w:t>reunir conexões;</w:t>
      </w:r>
    </w:p>
    <w:p w:rsidR="000A570B" w:rsidRPr="000A1128" w:rsidRDefault="000A570B" w:rsidP="000A570B">
      <w:pPr>
        <w:pStyle w:val="PURBullet-Indented"/>
      </w:pPr>
      <w:r>
        <w:t>reencaminhar informações;</w:t>
      </w:r>
    </w:p>
    <w:p w:rsidR="000A570B" w:rsidRPr="00DB43A8" w:rsidRDefault="000A570B" w:rsidP="000A570B">
      <w:pPr>
        <w:pStyle w:val="PURBullet-Indented"/>
        <w:rPr>
          <w:lang w:val="pt-BR"/>
        </w:rPr>
      </w:pPr>
      <w:r w:rsidRPr="00DB43A8">
        <w:rPr>
          <w:lang w:val="pt-BR"/>
        </w:rPr>
        <w:t>reduzir o número de dispositivos ou usuários que acessam ou usam o produto diretamente</w:t>
      </w:r>
      <w:r w:rsidR="00326E63" w:rsidRPr="00DB43A8">
        <w:rPr>
          <w:lang w:val="pt-BR"/>
        </w:rPr>
        <w:t>;</w:t>
      </w:r>
      <w:r w:rsidRPr="00DB43A8">
        <w:rPr>
          <w:lang w:val="pt-BR"/>
        </w:rPr>
        <w:t xml:space="preserve"> ou</w:t>
      </w:r>
    </w:p>
    <w:p w:rsidR="000A570B" w:rsidRPr="00DB43A8" w:rsidRDefault="000A570B" w:rsidP="000A570B">
      <w:pPr>
        <w:pStyle w:val="PURBullet-Indented"/>
        <w:rPr>
          <w:lang w:val="pt-BR"/>
        </w:rPr>
      </w:pPr>
      <w:r w:rsidRPr="00DB43A8">
        <w:rPr>
          <w:lang w:val="pt-BR"/>
        </w:rPr>
        <w:t>reduzir o número de ambientes de sistema operacional (ou OSEs), dispositivos ou usuários que o produto gerencia diretamente,</w:t>
      </w:r>
    </w:p>
    <w:p w:rsidR="000A570B" w:rsidRPr="00DB43A8" w:rsidRDefault="000A570B" w:rsidP="000A570B">
      <w:pPr>
        <w:pStyle w:val="PURBody-Indented"/>
        <w:rPr>
          <w:lang w:val="pt-BR"/>
        </w:rPr>
      </w:pPr>
      <w:r w:rsidRPr="00DB43A8">
        <w:rPr>
          <w:lang w:val="pt-BR"/>
        </w:rPr>
        <w:t>(algumas vezes chamado de “multiplexação” ou “pooling”), não reduz o número de licenças de qualquer tipo necessárias.</w:t>
      </w:r>
    </w:p>
    <w:p w:rsidR="000A570B" w:rsidRPr="00DB43A8" w:rsidRDefault="005267B6" w:rsidP="000A570B">
      <w:pPr>
        <w:pStyle w:val="PURHeading2"/>
        <w:rPr>
          <w:lang w:val="pt-BR"/>
        </w:rPr>
      </w:pPr>
      <w:r w:rsidRPr="00DB43A8">
        <w:rPr>
          <w:lang w:val="pt-BR"/>
        </w:rPr>
        <w:t>Código Distribuível</w:t>
      </w:r>
    </w:p>
    <w:p w:rsidR="000A570B" w:rsidRPr="00DB43A8" w:rsidRDefault="000A570B" w:rsidP="000A570B">
      <w:pPr>
        <w:pStyle w:val="PURBody-Indented"/>
        <w:rPr>
          <w:lang w:val="pt-BR"/>
        </w:rPr>
      </w:pPr>
      <w:r w:rsidRPr="00DB43A8">
        <w:rPr>
          <w:lang w:val="pt-BR"/>
        </w:rPr>
        <w:t>O software ou serviço online pode conter código que você poderá distribuir nos programas que desenvolver (também conhecido como software de redistribuição), respeitadas as condições abaixo. Para os fins desta subseção, os pronomes “você” e “seu” também abrangem os seus Usuários Finais.</w:t>
      </w:r>
    </w:p>
    <w:p w:rsidR="009B27A8" w:rsidRPr="00DB43A8" w:rsidRDefault="009B27A8" w:rsidP="009B27A8">
      <w:pPr>
        <w:pStyle w:val="PURBlueStrong"/>
        <w:rPr>
          <w:lang w:val="pt-BR"/>
        </w:rPr>
      </w:pPr>
      <w:r w:rsidRPr="00DB43A8">
        <w:rPr>
          <w:lang w:val="pt-BR"/>
        </w:rPr>
        <w:t>Direito de Uso e Distribuição</w:t>
      </w:r>
    </w:p>
    <w:p w:rsidR="009B27A8" w:rsidRPr="00DB43A8" w:rsidRDefault="009B27A8" w:rsidP="009B27A8">
      <w:pPr>
        <w:pStyle w:val="PURBody-Indented"/>
        <w:rPr>
          <w:lang w:val="pt-BR"/>
        </w:rPr>
      </w:pPr>
      <w:r w:rsidRPr="00DB43A8">
        <w:rPr>
          <w:lang w:val="pt-BR"/>
        </w:rPr>
        <w:t>O código e os arquivos de texto listados abaixo constituem “Código Distribuível”. Esses Direitos de Uso do Service Provider podem fornecer direitos a outro Código Distribuível.</w:t>
      </w:r>
    </w:p>
    <w:p w:rsidR="000A570B" w:rsidRPr="00DB43A8" w:rsidRDefault="000A570B" w:rsidP="000A570B">
      <w:pPr>
        <w:pStyle w:val="PURBullet-Indented"/>
        <w:rPr>
          <w:lang w:val="pt-BR"/>
        </w:rPr>
      </w:pPr>
      <w:r w:rsidRPr="00DB43A8">
        <w:rPr>
          <w:b/>
          <w:lang w:val="pt-BR"/>
        </w:rPr>
        <w:t>Arquivos REDIST.TXT:</w:t>
      </w:r>
      <w:r w:rsidRPr="00DB43A8">
        <w:rPr>
          <w:lang w:val="pt-BR"/>
        </w:rPr>
        <w:t xml:space="preserve"> Você poderá copiar e distribuir a forma de código objeto do código listado nos arquivos REDIST.TXT.</w:t>
      </w:r>
    </w:p>
    <w:p w:rsidR="000A570B" w:rsidRPr="00DB43A8" w:rsidRDefault="000A570B" w:rsidP="000A570B">
      <w:pPr>
        <w:pStyle w:val="PURBullet-Indented"/>
        <w:rPr>
          <w:lang w:val="pt-BR"/>
        </w:rPr>
      </w:pPr>
      <w:r w:rsidRPr="00DB43A8">
        <w:rPr>
          <w:b/>
          <w:lang w:val="pt-BR"/>
        </w:rPr>
        <w:t>Código de Amostra:</w:t>
      </w:r>
      <w:r w:rsidRPr="00DB43A8">
        <w:rPr>
          <w:lang w:val="pt-BR"/>
        </w:rPr>
        <w:t xml:space="preserve"> Você poderá modificar, copiar e distribuir a forma de código objeto e o código-fonte do código identificado como “amostra” (“sample”).</w:t>
      </w:r>
    </w:p>
    <w:p w:rsidR="000A570B" w:rsidRPr="00DB43A8" w:rsidRDefault="000A570B" w:rsidP="000A570B">
      <w:pPr>
        <w:pStyle w:val="PURBullet-Indented"/>
        <w:rPr>
          <w:lang w:val="pt-BR"/>
        </w:rPr>
      </w:pPr>
      <w:r w:rsidRPr="00DB43A8">
        <w:rPr>
          <w:b/>
          <w:lang w:val="pt-BR"/>
        </w:rPr>
        <w:t>Arquivos OTHER-DIST.TXT:</w:t>
      </w:r>
      <w:r w:rsidRPr="00DB43A8">
        <w:rPr>
          <w:lang w:val="pt-BR"/>
        </w:rPr>
        <w:t xml:space="preserve"> Você poderá copiar e distribuir a forma de código objeto do código listado nos arquivos OTHER-DIST.TXT.</w:t>
      </w:r>
    </w:p>
    <w:p w:rsidR="000A570B" w:rsidRPr="00DB43A8" w:rsidRDefault="000A570B" w:rsidP="000A570B">
      <w:pPr>
        <w:pStyle w:val="PURBullet-Indented"/>
        <w:rPr>
          <w:lang w:val="pt-BR"/>
        </w:rPr>
      </w:pPr>
      <w:r w:rsidRPr="00DB43A8">
        <w:rPr>
          <w:b/>
          <w:lang w:val="pt-BR"/>
        </w:rPr>
        <w:t>Distribuição por Terceiros:</w:t>
      </w:r>
      <w:r w:rsidRPr="00DB43A8">
        <w:rPr>
          <w:lang w:val="pt-BR"/>
        </w:rPr>
        <w:t xml:space="preserve"> Você poderá permitir que os distribuidores de seus programas copiem e distribuam o Código Distribuível como parte desses programas.</w:t>
      </w:r>
    </w:p>
    <w:p w:rsidR="000A570B" w:rsidRPr="00DB43A8" w:rsidRDefault="000A570B" w:rsidP="000A570B">
      <w:pPr>
        <w:pStyle w:val="PURBullet-Indented"/>
        <w:rPr>
          <w:lang w:val="pt-BR"/>
        </w:rPr>
      </w:pPr>
      <w:r w:rsidRPr="00DB43A8">
        <w:rPr>
          <w:b/>
          <w:lang w:val="pt-BR"/>
        </w:rPr>
        <w:t>Bibliotecas Silverlight:</w:t>
      </w:r>
      <w:r w:rsidRPr="00DB43A8">
        <w:rPr>
          <w:lang w:val="pt-BR"/>
        </w:rPr>
        <w:t xml:space="preserve"> Copie e distribua a forma do código-objeto marcado como “Bibliotecas Silverlight”, “Bibliotecas do Cliente” Silverlight e “Bibliotecas do Servidor” Silverlight.</w:t>
      </w:r>
    </w:p>
    <w:p w:rsidR="000A570B" w:rsidRPr="00DB43A8" w:rsidRDefault="000A570B" w:rsidP="000A570B">
      <w:pPr>
        <w:pStyle w:val="PURBody-Indented"/>
        <w:rPr>
          <w:lang w:val="pt-BR"/>
        </w:rPr>
      </w:pPr>
      <w:r w:rsidRPr="00DB43A8">
        <w:rPr>
          <w:b/>
          <w:lang w:val="pt-BR"/>
        </w:rPr>
        <w:t>Outros termos de licença de todos os Produtos Visual Studio</w:t>
      </w:r>
    </w:p>
    <w:p w:rsidR="000A570B" w:rsidRPr="000A1128" w:rsidRDefault="000A570B" w:rsidP="000A570B">
      <w:pPr>
        <w:pStyle w:val="PURBody-Indented"/>
      </w:pPr>
      <w:r w:rsidRPr="00DB43A8">
        <w:rPr>
          <w:lang w:val="pt-BR"/>
        </w:rPr>
        <w:t xml:space="preserve">O software também poderá conter o Código Distribuível a seguir. </w:t>
      </w:r>
      <w:r>
        <w:t>É permitido:</w:t>
      </w:r>
    </w:p>
    <w:p w:rsidR="000A570B" w:rsidRPr="00DB43A8" w:rsidRDefault="000A570B" w:rsidP="000A570B">
      <w:pPr>
        <w:pStyle w:val="PURBullet-Indented"/>
        <w:rPr>
          <w:lang w:val="pt-BR"/>
        </w:rPr>
      </w:pPr>
      <w:r w:rsidRPr="00DB43A8">
        <w:rPr>
          <w:b/>
          <w:lang w:val="pt-BR"/>
        </w:rPr>
        <w:t xml:space="preserve">Arquivos REDIST.TXT: </w:t>
      </w:r>
      <w:r w:rsidRPr="00DB43A8">
        <w:rPr>
          <w:lang w:val="pt-BR"/>
        </w:rPr>
        <w:t xml:space="preserve">Copiar e distribuir os arquivos listados na lista REDIST localizada no site </w:t>
      </w:r>
      <w:hyperlink r:id="rId80" w:history="1">
        <w:r w:rsidRPr="00DB43A8">
          <w:rPr>
            <w:rStyle w:val="Hyperlink"/>
            <w:lang w:val="pt-BR"/>
          </w:rPr>
          <w:t>http://go.microsoft.com/fwlink/?LinkId=286955</w:t>
        </w:r>
      </w:hyperlink>
      <w:r w:rsidRPr="00DB43A8">
        <w:rPr>
          <w:lang w:val="pt-BR"/>
        </w:rPr>
        <w:t xml:space="preserve">; </w:t>
      </w:r>
    </w:p>
    <w:p w:rsidR="000A570B" w:rsidRPr="00DB43A8" w:rsidRDefault="000A570B" w:rsidP="000A570B">
      <w:pPr>
        <w:pStyle w:val="PURBullet-Indented"/>
        <w:rPr>
          <w:lang w:val="pt-BR"/>
        </w:rPr>
      </w:pPr>
      <w:r w:rsidRPr="00DB43A8">
        <w:rPr>
          <w:b/>
          <w:lang w:val="pt-BR"/>
        </w:rPr>
        <w:t>Código de Amostra:</w:t>
      </w:r>
      <w:r w:rsidRPr="00DB43A8">
        <w:rPr>
          <w:lang w:val="pt-BR"/>
        </w:rPr>
        <w:t xml:space="preserve"> Modificar, copiar e distribuir a forma de código-objeto e código-fonte do código identificado como “Fragmento de Código”;</w:t>
      </w:r>
    </w:p>
    <w:p w:rsidR="000A570B" w:rsidRPr="00DB43A8" w:rsidRDefault="000A570B" w:rsidP="000A570B">
      <w:pPr>
        <w:pStyle w:val="PURBullet-Indented"/>
        <w:rPr>
          <w:lang w:val="pt-BR"/>
        </w:rPr>
      </w:pPr>
      <w:r w:rsidRPr="00DB43A8">
        <w:rPr>
          <w:b/>
          <w:lang w:val="pt-BR"/>
        </w:rPr>
        <w:t>Biblioteca de Imagens:</w:t>
      </w:r>
      <w:r w:rsidRPr="00DB43A8">
        <w:rPr>
          <w:lang w:val="pt-BR"/>
        </w:rPr>
        <w:t xml:space="preserve"> Copiar e distribuir imagens e animações da Biblioteca de Imagens, conforme descrito na documentação do software. É permitido também modificar esse conteúdo. Se você modificá-lo, seu uso deverá ser consistente com o uso permitido para conteúdo não modificado.</w:t>
      </w:r>
    </w:p>
    <w:p w:rsidR="000A570B" w:rsidRPr="00DB43A8" w:rsidRDefault="000A570B" w:rsidP="000A570B">
      <w:pPr>
        <w:pStyle w:val="PURBullet-Indented"/>
        <w:rPr>
          <w:lang w:val="pt-BR"/>
        </w:rPr>
      </w:pPr>
      <w:r w:rsidRPr="00DB43A8">
        <w:rPr>
          <w:b/>
          <w:lang w:val="pt-BR"/>
        </w:rPr>
        <w:lastRenderedPageBreak/>
        <w:t>Modelos, Modelos de Site e Modelos de Site Misturados para Visual Studio:</w:t>
      </w:r>
      <w:r w:rsidRPr="00DB43A8">
        <w:rPr>
          <w:lang w:val="pt-BR"/>
        </w:rPr>
        <w:t xml:space="preserve"> Modificar, copiar, implantar e distribuir a forma de código-objeto e código-fonte dos modelos e código identificados como “modelos de site”;</w:t>
      </w:r>
    </w:p>
    <w:p w:rsidR="000A570B" w:rsidRPr="00DB43A8" w:rsidRDefault="000A570B" w:rsidP="000A570B">
      <w:pPr>
        <w:pStyle w:val="PURBullet-Indented"/>
        <w:rPr>
          <w:lang w:val="pt-BR"/>
        </w:rPr>
      </w:pPr>
      <w:r w:rsidRPr="00DB43A8">
        <w:rPr>
          <w:b/>
          <w:lang w:val="pt-BR"/>
        </w:rPr>
        <w:t>Fontes e Fontes Misturadas para Visual Studio:</w:t>
      </w:r>
      <w:r w:rsidRPr="00DB43A8">
        <w:rPr>
          <w:lang w:val="pt-BR"/>
        </w:rPr>
        <w:t xml:space="preserve"> Distribuir cópias não modificadas das fontes Buxton Sketch, SketchFlow Print e SegoeMarker;</w:t>
      </w:r>
    </w:p>
    <w:p w:rsidR="000A570B" w:rsidRPr="00DB43A8" w:rsidRDefault="000A570B" w:rsidP="000A570B">
      <w:pPr>
        <w:pStyle w:val="PURBullet-Indented"/>
        <w:rPr>
          <w:lang w:val="pt-BR"/>
        </w:rPr>
      </w:pPr>
      <w:r w:rsidRPr="00DB43A8">
        <w:rPr>
          <w:b/>
          <w:lang w:val="pt-BR"/>
        </w:rPr>
        <w:t xml:space="preserve">Estilos e Estilos Misturados para Visual Studio: </w:t>
      </w:r>
      <w:r w:rsidRPr="00DB43A8">
        <w:rPr>
          <w:lang w:val="pt-BR"/>
        </w:rPr>
        <w:t>Copiar, modificar e distribuir a forma de código-objeto identificado como “Estilos X”;</w:t>
      </w:r>
    </w:p>
    <w:p w:rsidR="004313A2" w:rsidRPr="00DB43A8" w:rsidRDefault="000A570B" w:rsidP="00B70FA2">
      <w:pPr>
        <w:pStyle w:val="PURBullet-Indented"/>
        <w:rPr>
          <w:lang w:val="pt-BR"/>
        </w:rPr>
      </w:pPr>
      <w:r w:rsidRPr="00DB43A8">
        <w:rPr>
          <w:b/>
          <w:lang w:val="pt-BR"/>
        </w:rPr>
        <w:t xml:space="preserve">Ícones: </w:t>
      </w:r>
      <w:r w:rsidRPr="00DB43A8">
        <w:rPr>
          <w:lang w:val="pt-BR"/>
        </w:rPr>
        <w:t>Distribuir cópias não modificadas dos códigos marcados como “ícones”;</w:t>
      </w:r>
    </w:p>
    <w:p w:rsidR="004313A2" w:rsidRPr="00DB43A8" w:rsidRDefault="00407900" w:rsidP="00B70FA2">
      <w:pPr>
        <w:pStyle w:val="PURBullet-Indented"/>
        <w:rPr>
          <w:lang w:val="pt-BR"/>
        </w:rPr>
      </w:pPr>
      <w:r w:rsidRPr="00DB43A8">
        <w:rPr>
          <w:b/>
          <w:lang w:val="pt-BR"/>
        </w:rPr>
        <w:t xml:space="preserve">ASP.NET MVC e Web Tooling Extensions: </w:t>
      </w:r>
      <w:r w:rsidRPr="00DB43A8">
        <w:rPr>
          <w:lang w:val="pt-BR"/>
        </w:rPr>
        <w:t>Modificar, copiar e distribuir ou implantar quaisquer arquivos .js contidos no ASP.NET Model View Controller, ASP .NET Web Pages ou no Web Tooling Extensions como parte dos programas ASP.NET;</w:t>
      </w:r>
    </w:p>
    <w:p w:rsidR="00407900" w:rsidRPr="00DB43A8" w:rsidRDefault="004313A2" w:rsidP="00B70FA2">
      <w:pPr>
        <w:pStyle w:val="PURBullet-Indented"/>
        <w:rPr>
          <w:lang w:val="pt-BR"/>
        </w:rPr>
      </w:pPr>
      <w:r w:rsidRPr="00DB43A8">
        <w:rPr>
          <w:b/>
          <w:bCs/>
          <w:lang w:val="pt-BR"/>
        </w:rPr>
        <w:t>Modelos de Projeto do Visual Studio LightSwitch</w:t>
      </w:r>
      <w:r w:rsidRPr="00DB43A8">
        <w:rPr>
          <w:b/>
          <w:lang w:val="pt-BR"/>
        </w:rPr>
        <w:t>:</w:t>
      </w:r>
      <w:r w:rsidRPr="00DB43A8">
        <w:rPr>
          <w:lang w:val="pt-BR"/>
        </w:rPr>
        <w:t xml:space="preserve"> Modificar, copiar e distribuir ou implantar arquivos .js contidos nos modelos de projeto do Visual Studio LightSwitch como parte dos programas LightSwitch.</w:t>
      </w:r>
    </w:p>
    <w:p w:rsidR="00407900" w:rsidRPr="00DB43A8" w:rsidRDefault="00407900" w:rsidP="003226A8">
      <w:pPr>
        <w:pStyle w:val="PURBullet-Indented"/>
        <w:rPr>
          <w:lang w:val="pt-BR"/>
        </w:rPr>
      </w:pPr>
      <w:r w:rsidRPr="00DB43A8">
        <w:rPr>
          <w:b/>
          <w:lang w:val="pt-BR"/>
        </w:rPr>
        <w:t xml:space="preserve">Biblioteca do Windows para JavaScript. </w:t>
      </w:r>
      <w:r w:rsidRPr="00DB43A8">
        <w:rPr>
          <w:lang w:val="pt-BR"/>
        </w:rPr>
        <w:t>Copie e use a Biblioteca do Windows para JavaScript, sem modificação, em seus programas que você desenvolve para uso interno ou nos programas que você desenvolve e distribui a terceiros. Os itens a seguir também se aplicam a seus programas que funcionam junto com a Biblioteca do Windows para JavaScript. Os arquivos da</w:t>
      </w:r>
      <w:r w:rsidR="003226A8" w:rsidRPr="00DB43A8">
        <w:rPr>
          <w:lang w:val="pt-BR"/>
        </w:rPr>
        <w:t> </w:t>
      </w:r>
      <w:r w:rsidRPr="00DB43A8">
        <w:rPr>
          <w:lang w:val="pt-BR"/>
        </w:rPr>
        <w:t>Biblioteca do Windows para JavaScript ajudam seus programas a implementarem o modelo de design do Windows e a aparência da interface do usuário. Você poderá distribuir programas contendo os arquivos da Biblioteca do Windows para JavaScript somente por meio da Loja do Windows e não por nenhum outro meio.</w:t>
      </w:r>
    </w:p>
    <w:p w:rsidR="000A570B" w:rsidRPr="000A1128" w:rsidRDefault="000A570B" w:rsidP="00B70FA2">
      <w:pPr>
        <w:pStyle w:val="PURBullet-Indented"/>
      </w:pPr>
      <w:r w:rsidRPr="00DB43A8">
        <w:rPr>
          <w:b/>
          <w:lang w:val="pt-BR"/>
        </w:rPr>
        <w:t xml:space="preserve">Programa de Configuração: </w:t>
      </w:r>
      <w:r w:rsidRPr="00DB43A8">
        <w:rPr>
          <w:lang w:val="pt-BR"/>
        </w:rPr>
        <w:t xml:space="preserve">Distribuir o código distribuível incluído em um programa de configuração como parte desse programa. </w:t>
      </w:r>
      <w:r>
        <w:t>Você não poderá modificá-lo.</w:t>
      </w:r>
    </w:p>
    <w:p w:rsidR="000A570B" w:rsidRPr="00DB43A8" w:rsidRDefault="000A570B" w:rsidP="00B70FA2">
      <w:pPr>
        <w:pStyle w:val="PURBullet-Indented"/>
        <w:rPr>
          <w:lang w:val="pt-BR"/>
        </w:rPr>
      </w:pPr>
      <w:r w:rsidRPr="00DB43A8">
        <w:rPr>
          <w:b/>
          <w:lang w:val="pt-BR"/>
        </w:rPr>
        <w:t>KIT DE CAPACIDADE DE EXTENSÃO - Arquivos para Microsoft Commerce Server 2009 Standard e Enterprise Editions:</w:t>
      </w:r>
      <w:r w:rsidRPr="00DB43A8">
        <w:rPr>
          <w:lang w:val="pt-BR"/>
        </w:rPr>
        <w:t xml:space="preserve"> Copiar e distribuir a forma de código-objeto e código-fonte do código identificado como “Kit de Capacidade de Extensão” e</w:t>
      </w:r>
    </w:p>
    <w:p w:rsidR="000A570B" w:rsidRPr="00DB43A8" w:rsidRDefault="000A570B" w:rsidP="00B70FA2">
      <w:pPr>
        <w:pStyle w:val="PURBullet-Indented"/>
        <w:rPr>
          <w:lang w:val="pt-BR"/>
        </w:rPr>
      </w:pPr>
      <w:r w:rsidRPr="00DB43A8">
        <w:rPr>
          <w:b/>
          <w:lang w:val="pt-BR"/>
        </w:rPr>
        <w:t>Arquivos Runtime do Access:</w:t>
      </w:r>
      <w:r w:rsidRPr="00DB43A8">
        <w:rPr>
          <w:lang w:val="pt-BR"/>
        </w:rPr>
        <w:t xml:space="preserve"> Copiar e distribuir a forma de código-objeto dos arquivos SETUP.EXE, ACCESSRT.MSI e ACCESSRT.CAB de uma cópia licenciada do software Microsoft Office Professional Plus 2013 ou Microsoft Office Access 2013. Você e seus Usuários Finais poderão usar esses arquivos apenas para fornecer recursos de banco de dados a seus programas de gerenciamento que não possuem banco de dados.</w:t>
      </w:r>
    </w:p>
    <w:p w:rsidR="00B0332A" w:rsidRPr="00DB43A8" w:rsidRDefault="00B0332A" w:rsidP="00B0332A">
      <w:pPr>
        <w:pStyle w:val="PURBlueStrong-Indented"/>
        <w:rPr>
          <w:lang w:val="pt-BR"/>
        </w:rPr>
      </w:pPr>
      <w:r w:rsidRPr="00DB43A8">
        <w:rPr>
          <w:lang w:val="pt-BR"/>
        </w:rPr>
        <w:t>Requisitos de Distribuição</w:t>
      </w:r>
    </w:p>
    <w:p w:rsidR="00B0332A" w:rsidRPr="00DB43A8" w:rsidRDefault="00B0332A" w:rsidP="00B0332A">
      <w:pPr>
        <w:pStyle w:val="PURBody-Indented"/>
        <w:rPr>
          <w:lang w:val="pt-BR"/>
        </w:rPr>
      </w:pPr>
      <w:r w:rsidRPr="00DB43A8">
        <w:rPr>
          <w:lang w:val="pt-BR"/>
        </w:rPr>
        <w:t>Para qualquer Código Distribuível que você distribua, será necessário:</w:t>
      </w:r>
    </w:p>
    <w:p w:rsidR="00B0332A" w:rsidRPr="00DB43A8" w:rsidRDefault="00B0332A" w:rsidP="003B5A77">
      <w:pPr>
        <w:pStyle w:val="PURBullet-Indented"/>
        <w:numPr>
          <w:ilvl w:val="0"/>
          <w:numId w:val="5"/>
        </w:numPr>
        <w:rPr>
          <w:lang w:val="pt-BR"/>
        </w:rPr>
      </w:pPr>
      <w:r w:rsidRPr="00DB43A8">
        <w:rPr>
          <w:lang w:val="pt-BR"/>
        </w:rPr>
        <w:t>adicionar ao Código Distribuível nos programas funcionalidades primárias significativas;</w:t>
      </w:r>
    </w:p>
    <w:p w:rsidR="00B0332A" w:rsidRPr="00DB43A8" w:rsidRDefault="00B0332A" w:rsidP="003B5A77">
      <w:pPr>
        <w:pStyle w:val="PURBullet-Indented"/>
        <w:numPr>
          <w:ilvl w:val="0"/>
          <w:numId w:val="5"/>
        </w:numPr>
        <w:rPr>
          <w:lang w:val="pt-BR"/>
        </w:rPr>
      </w:pPr>
      <w:r w:rsidRPr="00DB43A8">
        <w:rPr>
          <w:lang w:val="pt-BR"/>
        </w:rPr>
        <w:t>para qualquer Código Distribuível com extensão de nome de arquivo .lib, distribuir somente os resultados da execução desse Código por meio de vinculador com seu programa;</w:t>
      </w:r>
    </w:p>
    <w:p w:rsidR="00B0332A" w:rsidRPr="00DB43A8" w:rsidRDefault="00B0332A" w:rsidP="003B5A77">
      <w:pPr>
        <w:pStyle w:val="PURBullet-Indented"/>
        <w:numPr>
          <w:ilvl w:val="0"/>
          <w:numId w:val="5"/>
        </w:numPr>
        <w:rPr>
          <w:lang w:val="pt-BR"/>
        </w:rPr>
      </w:pPr>
      <w:r w:rsidRPr="00DB43A8">
        <w:rPr>
          <w:lang w:val="pt-BR"/>
        </w:rPr>
        <w:t>distribuir o Código Distribuível incluído em um programa de configuração como parte desse programa sem modificação;</w:t>
      </w:r>
    </w:p>
    <w:p w:rsidR="008D4FD8" w:rsidRPr="00DB43A8" w:rsidRDefault="008D4FD8" w:rsidP="004E5962">
      <w:pPr>
        <w:pStyle w:val="PURBullet-Indented"/>
        <w:numPr>
          <w:ilvl w:val="0"/>
          <w:numId w:val="5"/>
        </w:numPr>
        <w:rPr>
          <w:lang w:val="pt-BR"/>
        </w:rPr>
      </w:pPr>
      <w:r w:rsidRPr="00DB43A8">
        <w:rPr>
          <w:lang w:val="pt-BR"/>
        </w:rPr>
        <w:t>exigir que os distribuidores e usuários finais concordem com os termos que protegem esses códigos, pelo menos tanto quanto o</w:t>
      </w:r>
      <w:r w:rsidR="004E5962" w:rsidRPr="00DB43A8">
        <w:rPr>
          <w:lang w:val="pt-BR"/>
        </w:rPr>
        <w:t> </w:t>
      </w:r>
      <w:r w:rsidRPr="00DB43A8">
        <w:rPr>
          <w:lang w:val="pt-BR"/>
        </w:rPr>
        <w:t xml:space="preserve">seu Contrato de Licença para Services Provider </w:t>
      </w:r>
    </w:p>
    <w:p w:rsidR="00B0332A" w:rsidRPr="00DB43A8" w:rsidRDefault="00B0332A" w:rsidP="003B5A77">
      <w:pPr>
        <w:pStyle w:val="PURBullet-Indented"/>
        <w:numPr>
          <w:ilvl w:val="0"/>
          <w:numId w:val="5"/>
        </w:numPr>
        <w:rPr>
          <w:lang w:val="pt-BR"/>
        </w:rPr>
      </w:pPr>
      <w:r w:rsidRPr="00DB43A8">
        <w:rPr>
          <w:lang w:val="pt-BR"/>
        </w:rPr>
        <w:t>exibir seu aviso de direitos autorais válido nos programas; e</w:t>
      </w:r>
    </w:p>
    <w:p w:rsidR="00B0332A" w:rsidRPr="00DB43A8" w:rsidRDefault="00B0332A" w:rsidP="003B5A77">
      <w:pPr>
        <w:pStyle w:val="PURBullet-Indented"/>
        <w:numPr>
          <w:ilvl w:val="0"/>
          <w:numId w:val="5"/>
        </w:numPr>
        <w:rPr>
          <w:lang w:val="pt-BR"/>
        </w:rPr>
      </w:pPr>
      <w:r w:rsidRPr="00DB43A8">
        <w:rPr>
          <w:lang w:val="pt-BR"/>
        </w:rPr>
        <w:t>indenizar, isentar de responsabilidades e defender a Microsoft de quaisquer reivindicações, incluindo honorários advocatícios decorrentes do uso ou da distribuição de seus programas.</w:t>
      </w:r>
    </w:p>
    <w:p w:rsidR="00B0332A" w:rsidRPr="00DB43A8" w:rsidRDefault="00B0332A" w:rsidP="00B0332A">
      <w:pPr>
        <w:pStyle w:val="PURBlueStrong-Indented"/>
        <w:rPr>
          <w:lang w:val="pt-BR"/>
        </w:rPr>
      </w:pPr>
      <w:r w:rsidRPr="00DB43A8">
        <w:rPr>
          <w:lang w:val="pt-BR"/>
        </w:rPr>
        <w:t>Limitações de Distribuição</w:t>
      </w:r>
    </w:p>
    <w:p w:rsidR="00B0332A" w:rsidRPr="00DB43A8" w:rsidRDefault="00B0332A" w:rsidP="00B0332A">
      <w:pPr>
        <w:pStyle w:val="PURBody-Indented"/>
        <w:rPr>
          <w:lang w:val="pt-BR"/>
        </w:rPr>
      </w:pPr>
      <w:r w:rsidRPr="00DB43A8">
        <w:rPr>
          <w:lang w:val="pt-BR"/>
        </w:rPr>
        <w:t>É vedado:</w:t>
      </w:r>
    </w:p>
    <w:p w:rsidR="00B0332A" w:rsidRPr="00DB43A8" w:rsidRDefault="00B0332A" w:rsidP="003B5A77">
      <w:pPr>
        <w:pStyle w:val="PURBullet-Indented"/>
        <w:numPr>
          <w:ilvl w:val="0"/>
          <w:numId w:val="6"/>
        </w:numPr>
        <w:rPr>
          <w:lang w:val="pt-BR"/>
        </w:rPr>
      </w:pPr>
      <w:r w:rsidRPr="00DB43A8">
        <w:rPr>
          <w:lang w:val="pt-BR"/>
        </w:rPr>
        <w:t>alterar avisos de direitos autorais, marcas registradas ou avisos de patente que apareçam no Código Distribuível;</w:t>
      </w:r>
    </w:p>
    <w:p w:rsidR="00B0332A" w:rsidRPr="00DB43A8" w:rsidRDefault="00B0332A" w:rsidP="003B5A77">
      <w:pPr>
        <w:pStyle w:val="PURBullet-Indented"/>
        <w:numPr>
          <w:ilvl w:val="0"/>
          <w:numId w:val="6"/>
        </w:numPr>
        <w:rPr>
          <w:lang w:val="pt-BR"/>
        </w:rPr>
      </w:pPr>
      <w:r w:rsidRPr="00DB43A8">
        <w:rPr>
          <w:lang w:val="pt-BR"/>
        </w:rPr>
        <w:t>usar marcas registradas da Microsoft nos nomes de seus programas ou de forma a sugerir que seus programas derivam da Microsoft ou são endossados por ela;</w:t>
      </w:r>
    </w:p>
    <w:p w:rsidR="00B0332A" w:rsidRPr="00DB43A8" w:rsidRDefault="00B0332A" w:rsidP="003B5A77">
      <w:pPr>
        <w:pStyle w:val="PURBullet-Indented"/>
        <w:numPr>
          <w:ilvl w:val="0"/>
          <w:numId w:val="6"/>
        </w:numPr>
        <w:rPr>
          <w:lang w:val="pt-BR"/>
        </w:rPr>
      </w:pPr>
      <w:r w:rsidRPr="00DB43A8">
        <w:rPr>
          <w:lang w:val="pt-BR"/>
        </w:rPr>
        <w:t>distribuir Código Distribuível para ser executado em uma plataforma que não sejam os sistemas operacionais Microsoft, tecnologias de tempo de execução ou plataformas de aplicativos, a menos que arquivos JavaScript, CSS e HTML incluídos para uso em sites e aplicativos da Web (em oposição á Biblioteca do Windows para arquivos JavaScript) possam ser distribuídos para serem executados em qualquer plataforma;</w:t>
      </w:r>
    </w:p>
    <w:p w:rsidR="00B0332A" w:rsidRPr="00DB43A8" w:rsidRDefault="00B0332A" w:rsidP="003B5A77">
      <w:pPr>
        <w:pStyle w:val="PURBullet-Indented"/>
        <w:numPr>
          <w:ilvl w:val="0"/>
          <w:numId w:val="6"/>
        </w:numPr>
        <w:rPr>
          <w:lang w:val="pt-BR"/>
        </w:rPr>
      </w:pPr>
      <w:r w:rsidRPr="00DB43A8">
        <w:rPr>
          <w:lang w:val="pt-BR"/>
        </w:rPr>
        <w:t>incluir Código Distribuível em programas mal-intencionados, enganosos ou ilícitos</w:t>
      </w:r>
      <w:r w:rsidR="00326E63" w:rsidRPr="00DB43A8">
        <w:rPr>
          <w:lang w:val="pt-BR"/>
        </w:rPr>
        <w:t>;</w:t>
      </w:r>
      <w:r w:rsidRPr="00DB43A8">
        <w:rPr>
          <w:lang w:val="pt-BR"/>
        </w:rPr>
        <w:t xml:space="preserve"> ou</w:t>
      </w:r>
    </w:p>
    <w:p w:rsidR="00B0332A" w:rsidRPr="00DB43A8" w:rsidRDefault="00B0332A" w:rsidP="003B5A77">
      <w:pPr>
        <w:pStyle w:val="PURBullet-Indented"/>
        <w:numPr>
          <w:ilvl w:val="0"/>
          <w:numId w:val="6"/>
        </w:numPr>
        <w:rPr>
          <w:lang w:val="pt-BR"/>
        </w:rPr>
      </w:pPr>
      <w:r w:rsidRPr="00DB43A8">
        <w:rPr>
          <w:lang w:val="pt-BR"/>
        </w:rPr>
        <w:t>modificar ou distribuir o código-fonte de qualquer Código Distribuível de modo que qualquer parte do mesmo fique sujeita a uma Licença Excluída. A Licença Excluída é aquela que exige, como condição de uso, modificação ou distribuição, que o código seja divulgado ou distribuído na forma de código-fonte ou que outros tenham o direito de modificá-lo.</w:t>
      </w:r>
    </w:p>
    <w:p w:rsidR="000A570B" w:rsidRPr="00DB43A8" w:rsidRDefault="000A570B" w:rsidP="00416B5E">
      <w:pPr>
        <w:pStyle w:val="PURHeading1"/>
        <w:rPr>
          <w:lang w:val="pt-BR"/>
        </w:rPr>
      </w:pPr>
      <w:r w:rsidRPr="00DB43A8">
        <w:rPr>
          <w:rStyle w:val="Strong"/>
          <w:sz w:val="20"/>
          <w:lang w:val="pt-BR"/>
        </w:rPr>
        <w:lastRenderedPageBreak/>
        <w:t>Os termos de licença a seguir se aplicam ao uso dos produtos</w:t>
      </w:r>
    </w:p>
    <w:p w:rsidR="000A570B" w:rsidRPr="00DB43A8" w:rsidRDefault="000A570B" w:rsidP="000A570B">
      <w:pPr>
        <w:pStyle w:val="PURHeading2"/>
        <w:rPr>
          <w:lang w:val="pt-BR"/>
        </w:rPr>
      </w:pPr>
      <w:r w:rsidRPr="00DB43A8">
        <w:rPr>
          <w:lang w:val="pt-BR"/>
        </w:rPr>
        <w:t>Instância</w:t>
      </w:r>
    </w:p>
    <w:p w:rsidR="000A570B" w:rsidRPr="00DB43A8" w:rsidRDefault="000A570B" w:rsidP="000A570B">
      <w:pPr>
        <w:pStyle w:val="PURBody-Indented"/>
        <w:rPr>
          <w:lang w:val="pt-BR"/>
        </w:rPr>
      </w:pPr>
      <w:r w:rsidRPr="00DB43A8">
        <w:rPr>
          <w:lang w:val="pt-BR"/>
        </w:rPr>
        <w:t>Você cria uma instância do software executando o procedimento de configuração ou instalação do software. Uma instância do software também pode ser criada por meio da duplicação de uma instância existente. As referências ao software incluem “instâncias” do software.</w:t>
      </w:r>
    </w:p>
    <w:p w:rsidR="000A570B" w:rsidRPr="00DB43A8" w:rsidRDefault="000A570B" w:rsidP="000A570B">
      <w:pPr>
        <w:pStyle w:val="PURHeading2"/>
        <w:rPr>
          <w:lang w:val="pt-BR"/>
        </w:rPr>
      </w:pPr>
      <w:r w:rsidRPr="00DB43A8">
        <w:rPr>
          <w:lang w:val="pt-BR"/>
        </w:rPr>
        <w:t>Execução de uma Instância</w:t>
      </w:r>
    </w:p>
    <w:p w:rsidR="000A570B" w:rsidRPr="00DB43A8" w:rsidRDefault="000A570B" w:rsidP="000A570B">
      <w:pPr>
        <w:pStyle w:val="PURBody-Indented"/>
        <w:rPr>
          <w:lang w:val="pt-BR"/>
        </w:rPr>
      </w:pPr>
      <w:r w:rsidRPr="00DB43A8">
        <w:rPr>
          <w:lang w:val="pt-BR"/>
        </w:rPr>
        <w:t>Você “executa uma instância” do software carregando-a na memória e executando uma ou mais de suas instruções. Depois que estiver sendo executada, uma instância será considerada em execução (independentemente de suas instruções continuarem ou não a ser executadas) até ela ser removida da memória.</w:t>
      </w:r>
    </w:p>
    <w:p w:rsidR="000A570B" w:rsidRPr="00DB43A8" w:rsidRDefault="000A570B" w:rsidP="000A570B">
      <w:pPr>
        <w:pStyle w:val="PURHeading2"/>
        <w:rPr>
          <w:lang w:val="pt-BR"/>
        </w:rPr>
      </w:pPr>
      <w:r w:rsidRPr="00DB43A8">
        <w:rPr>
          <w:lang w:val="pt-BR"/>
        </w:rPr>
        <w:t>Ambiente de Sistema Operacional (“OSE”)</w:t>
      </w:r>
    </w:p>
    <w:p w:rsidR="000A570B" w:rsidRPr="00DB43A8" w:rsidRDefault="000A570B" w:rsidP="000A570B">
      <w:pPr>
        <w:ind w:left="270"/>
        <w:rPr>
          <w:lang w:val="pt-BR"/>
        </w:rPr>
      </w:pPr>
      <w:r w:rsidRPr="00DB43A8">
        <w:rPr>
          <w:rFonts w:eastAsiaTheme="minorHAnsi"/>
          <w:b/>
          <w:color w:val="404040" w:themeColor="text1" w:themeTint="BF"/>
          <w:sz w:val="18"/>
          <w:lang w:val="pt-BR"/>
        </w:rPr>
        <w:t>Ambiente de Sistema Operacional (OSE)</w:t>
      </w:r>
      <w:r w:rsidRPr="00DB43A8">
        <w:rPr>
          <w:rFonts w:eastAsiaTheme="minorHAnsi"/>
          <w:color w:val="404040" w:themeColor="text1" w:themeTint="BF"/>
          <w:sz w:val="18"/>
          <w:lang w:val="pt-BR"/>
        </w:rPr>
        <w:t xml:space="preserve"> significa todas as instâncias ou parte de uma instância do sistema operacional (consulte “Instância”) ou todas as instâncias ou parte de uma instância do sistema operacional virtual (ou de outra forma emulado) que permite separar a identidade da máquina (nome de computador principal ou identificador exclusivo similar) ou direitos administrativos separados e as instâncias dos aplicativos, se houver, configurados para executar a instância do sistema operacional ou as partes identificadas anteriormente. Há dois tipos de licenças de OSEs, física e virtual. Um sistema de hardware físico pode ter um OSE físico e/ou um ou mais OSEs virtuais.</w:t>
      </w:r>
    </w:p>
    <w:p w:rsidR="000A570B" w:rsidRPr="00DB43A8" w:rsidRDefault="000A570B" w:rsidP="004E5962">
      <w:pPr>
        <w:pStyle w:val="PURBody-Indented"/>
        <w:rPr>
          <w:lang w:val="pt-BR"/>
        </w:rPr>
      </w:pPr>
      <w:r w:rsidRPr="00DB43A8">
        <w:rPr>
          <w:rStyle w:val="PURBlueStrongChar"/>
          <w:b/>
          <w:smallCaps w:val="0"/>
          <w:color w:val="404040" w:themeColor="text1" w:themeTint="BF"/>
          <w:lang w:val="pt-BR"/>
        </w:rPr>
        <w:t>OSE Físico</w:t>
      </w:r>
      <w:r w:rsidRPr="00DB43A8">
        <w:rPr>
          <w:b/>
          <w:lang w:val="pt-BR"/>
        </w:rPr>
        <w:t xml:space="preserve"> </w:t>
      </w:r>
      <w:r w:rsidRPr="00DB43A8">
        <w:rPr>
          <w:lang w:val="pt-BR"/>
        </w:rPr>
        <w:t>significa um OSE (consulte “Ambiente do Sistema Operacional (OSE)”) configurado para ser executado diretamente em</w:t>
      </w:r>
      <w:r w:rsidR="004E5962" w:rsidRPr="00DB43A8">
        <w:rPr>
          <w:lang w:val="pt-BR"/>
        </w:rPr>
        <w:t> </w:t>
      </w:r>
      <w:r w:rsidRPr="00DB43A8">
        <w:rPr>
          <w:lang w:val="pt-BR"/>
        </w:rPr>
        <w:t>um sistema de hardware físico. A instância de sistema operacional (consulte “Instância”) usada para executar o software de virtualização do hardware (por exemplo, o Microsoft Hyper-V Server ou tecnologias similares) ou para fornecer serviços de virtualização de hardware (por exemplo, tecnologia de virtualização da Microsoft ou tecnologias similares) é considerada parte do OSE físico.</w:t>
      </w:r>
    </w:p>
    <w:p w:rsidR="000A570B" w:rsidRPr="00DB43A8" w:rsidRDefault="000A570B" w:rsidP="000A570B">
      <w:pPr>
        <w:pStyle w:val="PURBody-Indented"/>
        <w:rPr>
          <w:lang w:val="pt-BR"/>
        </w:rPr>
      </w:pPr>
      <w:r w:rsidRPr="00DB43A8">
        <w:rPr>
          <w:rStyle w:val="PURBlueStrongChar"/>
          <w:b/>
          <w:smallCaps w:val="0"/>
          <w:color w:val="404040" w:themeColor="text1" w:themeTint="BF"/>
          <w:lang w:val="pt-BR"/>
        </w:rPr>
        <w:t>OSE Virtual</w:t>
      </w:r>
      <w:r w:rsidRPr="00DB43A8">
        <w:rPr>
          <w:b/>
          <w:lang w:val="pt-BR"/>
        </w:rPr>
        <w:t xml:space="preserve"> </w:t>
      </w:r>
      <w:r w:rsidRPr="00DB43A8">
        <w:rPr>
          <w:lang w:val="pt-BR"/>
        </w:rPr>
        <w:t>significa um OSE (consulte “Ambiente de Sistema Operacional (OSE)”) que é configurado para executar um sistema de hardware virtual (ou de outra forma emulado).</w:t>
      </w:r>
    </w:p>
    <w:p w:rsidR="00D73DED" w:rsidRPr="00DB43A8" w:rsidRDefault="00D73DED" w:rsidP="00D73DED">
      <w:pPr>
        <w:pStyle w:val="PURHeading2"/>
        <w:rPr>
          <w:lang w:val="pt-BR"/>
        </w:rPr>
      </w:pPr>
      <w:r w:rsidRPr="00DB43A8">
        <w:rPr>
          <w:lang w:val="pt-BR"/>
        </w:rPr>
        <w:t>Gerenciar um OSE</w:t>
      </w:r>
    </w:p>
    <w:p w:rsidR="00D73DED" w:rsidRPr="00DB43A8" w:rsidRDefault="00326E63" w:rsidP="00D73DED">
      <w:pPr>
        <w:pStyle w:val="PURBody-Indented"/>
        <w:rPr>
          <w:lang w:val="pt-BR"/>
        </w:rPr>
      </w:pPr>
      <w:r w:rsidRPr="00DB43A8">
        <w:rPr>
          <w:lang w:val="pt-BR"/>
        </w:rPr>
        <w:t>“</w:t>
      </w:r>
      <w:r w:rsidR="00D73DED" w:rsidRPr="00DB43A8">
        <w:rPr>
          <w:lang w:val="pt-BR"/>
        </w:rPr>
        <w:t>Gerenciar um OSE” significa solicitar ou receber dados, configurar ou fornecer instruções sobre o hardware ou software direta ou indiretamente associado ao OSE. Não inclui a descoberta da presença de um dispositivo ou OSE.</w:t>
      </w:r>
    </w:p>
    <w:p w:rsidR="000A570B" w:rsidRPr="00DB43A8" w:rsidRDefault="000A570B" w:rsidP="000A570B">
      <w:pPr>
        <w:pStyle w:val="PURHeading2"/>
        <w:rPr>
          <w:lang w:val="pt-BR"/>
        </w:rPr>
      </w:pPr>
      <w:r w:rsidRPr="00DB43A8">
        <w:rPr>
          <w:lang w:val="pt-BR"/>
        </w:rPr>
        <w:t>Servidor</w:t>
      </w:r>
    </w:p>
    <w:p w:rsidR="000A570B" w:rsidRPr="00DB43A8" w:rsidRDefault="000A570B" w:rsidP="000A570B">
      <w:pPr>
        <w:pStyle w:val="PURBody-Indented"/>
        <w:rPr>
          <w:lang w:val="pt-BR"/>
        </w:rPr>
      </w:pPr>
      <w:r w:rsidRPr="00DB43A8">
        <w:rPr>
          <w:lang w:val="pt-BR"/>
        </w:rPr>
        <w:t>Um servidor é um sistema de hardware físico capaz de executar um software para servidores. Considera-se uma partição de hardware ou um blade como um sistema de hardware físico separado.</w:t>
      </w:r>
    </w:p>
    <w:p w:rsidR="00C245A7" w:rsidRPr="00DB43A8" w:rsidRDefault="00C245A7" w:rsidP="00C245A7">
      <w:pPr>
        <w:pStyle w:val="PURHeading2"/>
        <w:rPr>
          <w:lang w:val="pt-BR"/>
        </w:rPr>
      </w:pPr>
      <w:r w:rsidRPr="00DB43A8">
        <w:rPr>
          <w:rFonts w:cs="Tahoma"/>
          <w:b/>
          <w:lang w:val="pt-BR"/>
        </w:rPr>
        <w:t>Host Fabric</w:t>
      </w:r>
    </w:p>
    <w:p w:rsidR="00C245A7" w:rsidRPr="00DB43A8" w:rsidRDefault="00C245A7" w:rsidP="00B64EAE">
      <w:pPr>
        <w:pStyle w:val="PURBody-Indented"/>
        <w:rPr>
          <w:lang w:val="pt-BR"/>
        </w:rPr>
      </w:pPr>
      <w:r w:rsidRPr="00DB43A8">
        <w:rPr>
          <w:rFonts w:asciiTheme="majorHAnsi" w:hAnsiTheme="majorHAnsi" w:cstheme="majorHAnsi"/>
          <w:szCs w:val="18"/>
          <w:lang w:val="pt-BR"/>
        </w:rPr>
        <w:t>“Host Fabric” significa um conjunto de OSEs físicos e virtuais que são configurados e operados como uma unidade para fornecer virtualização, rede, gerenciamento e os serviços de arquivos.</w:t>
      </w:r>
    </w:p>
    <w:p w:rsidR="000A570B" w:rsidRPr="00DB43A8" w:rsidRDefault="000A570B" w:rsidP="000A570B">
      <w:pPr>
        <w:pStyle w:val="PURHeading2"/>
        <w:rPr>
          <w:lang w:val="pt-BR"/>
        </w:rPr>
      </w:pPr>
      <w:r w:rsidRPr="00DB43A8">
        <w:rPr>
          <w:lang w:val="pt-BR"/>
        </w:rPr>
        <w:t>Consignando uma Licença</w:t>
      </w:r>
    </w:p>
    <w:p w:rsidR="000A570B" w:rsidRPr="00DB43A8" w:rsidRDefault="000A570B" w:rsidP="00DA43B1">
      <w:pPr>
        <w:pStyle w:val="PURBody-Indented"/>
        <w:rPr>
          <w:lang w:val="pt-BR"/>
        </w:rPr>
      </w:pPr>
      <w:r w:rsidRPr="00DB43A8">
        <w:rPr>
          <w:lang w:val="pt-BR"/>
        </w:rPr>
        <w:t>Consignar uma licença de software significa simplesmente designar essa licença a um dispositivo ou usuário.</w:t>
      </w:r>
    </w:p>
    <w:p w:rsidR="000A570B" w:rsidRPr="00DB43A8" w:rsidRDefault="000A570B" w:rsidP="000A570B">
      <w:pPr>
        <w:pStyle w:val="PURHeading2"/>
        <w:rPr>
          <w:lang w:val="pt-BR"/>
        </w:rPr>
      </w:pPr>
      <w:r w:rsidRPr="00DB43A8">
        <w:rPr>
          <w:lang w:val="pt-BR"/>
        </w:rPr>
        <w:t>Separação de Software Não Permitida</w:t>
      </w:r>
    </w:p>
    <w:p w:rsidR="000A570B" w:rsidRPr="00DB43A8" w:rsidRDefault="000A570B" w:rsidP="000A570B">
      <w:pPr>
        <w:pStyle w:val="PURBody-Indented"/>
        <w:rPr>
          <w:lang w:val="pt-BR"/>
        </w:rPr>
      </w:pPr>
      <w:r w:rsidRPr="00DB43A8">
        <w:rPr>
          <w:lang w:val="pt-BR"/>
        </w:rPr>
        <w:t>Você não pode separar o software para uso em mais de um OSE sob uma única licença, a menos que isso seja expressamente permitido. Isso se aplica mesmo que os OSEs estejam no mesmo sistema de hardware físico.</w:t>
      </w:r>
    </w:p>
    <w:p w:rsidR="000A570B" w:rsidRPr="00DB43A8" w:rsidRDefault="000A570B" w:rsidP="000A570B">
      <w:pPr>
        <w:pStyle w:val="PURHeading2"/>
        <w:rPr>
          <w:lang w:val="pt-BR"/>
        </w:rPr>
      </w:pPr>
      <w:r w:rsidRPr="00DB43A8">
        <w:rPr>
          <w:lang w:val="pt-BR"/>
        </w:rPr>
        <w:t>Processadores Físicos e Virtuais</w:t>
      </w:r>
    </w:p>
    <w:p w:rsidR="000A570B" w:rsidRPr="00DB43A8" w:rsidRDefault="000A570B" w:rsidP="000A570B">
      <w:pPr>
        <w:pStyle w:val="PURBody-Indented"/>
        <w:rPr>
          <w:lang w:val="pt-BR"/>
        </w:rPr>
      </w:pPr>
      <w:r w:rsidRPr="00DB43A8">
        <w:rPr>
          <w:lang w:val="pt-BR"/>
        </w:rPr>
        <w:t>Um processador físico é um processador em um sistema de hardware físico. Os ambientes físicos de sistema operacional usam processadores físicos. Um processador virtual é um processador em um sistema de hardware virtual (ou emulado). OSEs virtuais usam processadores virtuais. Somente para fins de licenciamento, considera-se que um processador virtual tenha o mesmo número de segmentos (threads) e núcleos (cores) que cada processador físico no sistema de hardware físico subjacente.</w:t>
      </w:r>
      <w:bookmarkEnd w:id="19"/>
    </w:p>
    <w:p w:rsidR="002448BE" w:rsidRPr="00DB43A8" w:rsidRDefault="00284E2C" w:rsidP="002C084A">
      <w:pPr>
        <w:pStyle w:val="PURHeading2"/>
        <w:rPr>
          <w:lang w:val="pt-BR"/>
        </w:rPr>
      </w:pPr>
      <w:r w:rsidRPr="00DB43A8">
        <w:rPr>
          <w:b/>
          <w:lang w:val="pt-BR"/>
        </w:rPr>
        <w:t>Núcleo Físico</w:t>
      </w:r>
    </w:p>
    <w:p w:rsidR="00284E2C" w:rsidRPr="00DB43A8" w:rsidRDefault="00284E2C" w:rsidP="00284E2C">
      <w:pPr>
        <w:pStyle w:val="PURBody-Indented"/>
        <w:rPr>
          <w:lang w:val="pt-BR"/>
        </w:rPr>
      </w:pPr>
      <w:r w:rsidRPr="00DB43A8">
        <w:rPr>
          <w:lang w:val="pt-BR"/>
        </w:rPr>
        <w:t>Núcleo físico é um núcleo em um processador físico. Um processador físico consiste em um ou mais núcleos físicos.</w:t>
      </w:r>
    </w:p>
    <w:p w:rsidR="002448BE" w:rsidRPr="00DB43A8" w:rsidRDefault="00284E2C" w:rsidP="002448BE">
      <w:pPr>
        <w:pStyle w:val="PURHeading2"/>
        <w:rPr>
          <w:lang w:val="pt-BR"/>
        </w:rPr>
      </w:pPr>
      <w:r w:rsidRPr="00DB43A8">
        <w:rPr>
          <w:lang w:val="pt-BR"/>
        </w:rPr>
        <w:t>Segmento de Hardware</w:t>
      </w:r>
    </w:p>
    <w:p w:rsidR="00284E2C" w:rsidRPr="00DB43A8" w:rsidRDefault="00284E2C" w:rsidP="002448BE">
      <w:pPr>
        <w:pStyle w:val="PURBody-Indented"/>
        <w:rPr>
          <w:lang w:val="pt-BR"/>
        </w:rPr>
      </w:pPr>
      <w:r w:rsidRPr="00DB43A8">
        <w:rPr>
          <w:lang w:val="pt-BR"/>
        </w:rPr>
        <w:t>Segmento de hardware é um núcleo físico ou um hipersegmento em um processador físico.</w:t>
      </w:r>
    </w:p>
    <w:p w:rsidR="002448BE" w:rsidRPr="00DB43A8" w:rsidRDefault="00284E2C" w:rsidP="002448BE">
      <w:pPr>
        <w:pStyle w:val="PURHeading2"/>
        <w:rPr>
          <w:lang w:val="pt-BR"/>
        </w:rPr>
      </w:pPr>
      <w:r w:rsidRPr="00DB43A8">
        <w:rPr>
          <w:lang w:val="pt-BR"/>
        </w:rPr>
        <w:lastRenderedPageBreak/>
        <w:t>Núcleo Virtual</w:t>
      </w:r>
    </w:p>
    <w:p w:rsidR="00284E2C" w:rsidRPr="00DB43A8" w:rsidRDefault="00284E2C" w:rsidP="002448BE">
      <w:pPr>
        <w:pStyle w:val="PURBody-Indented"/>
        <w:rPr>
          <w:lang w:val="pt-BR"/>
        </w:rPr>
      </w:pPr>
      <w:r w:rsidRPr="00DB43A8">
        <w:rPr>
          <w:lang w:val="pt-BR"/>
        </w:rPr>
        <w:t>Núcleo virtual é a unidade de energia de processamento de um sistema de hardware virtual (ou emulado de outra forma). Núcleo virtual é a representação virtual de um ou mais segmentos de hardware. OSEs virtuais usam um ou mais núcleos virtuais.</w:t>
      </w:r>
    </w:p>
    <w:p w:rsidR="002448BE" w:rsidRPr="00DB43A8" w:rsidRDefault="00284E2C" w:rsidP="002448BE">
      <w:pPr>
        <w:pStyle w:val="PURHeading2"/>
        <w:rPr>
          <w:lang w:val="pt-BR"/>
        </w:rPr>
      </w:pPr>
      <w:r w:rsidRPr="00DB43A8">
        <w:rPr>
          <w:lang w:val="pt-BR"/>
        </w:rPr>
        <w:t>Fator de Núcleo</w:t>
      </w:r>
    </w:p>
    <w:p w:rsidR="00284E2C" w:rsidRPr="00DB43A8" w:rsidRDefault="00284E2C" w:rsidP="002448BE">
      <w:pPr>
        <w:pStyle w:val="PURBody-Indented"/>
        <w:rPr>
          <w:lang w:val="pt-BR"/>
        </w:rPr>
      </w:pPr>
      <w:r w:rsidRPr="00DB43A8">
        <w:rPr>
          <w:lang w:val="pt-BR"/>
        </w:rPr>
        <w:t>O fator de núcleo é o valor numérico associado a um processador físico específico com o fim de determinar o número de licenças necessário para licenciar todos os núcleos físicos em um servidor.</w:t>
      </w:r>
    </w:p>
    <w:p w:rsidR="009950B2" w:rsidRPr="00DB43A8" w:rsidRDefault="00D818EF" w:rsidP="00E7171A">
      <w:pPr>
        <w:pStyle w:val="PURBreadcrumb"/>
        <w:rPr>
          <w:rFonts w:ascii="Arial Narrow" w:hAnsi="Arial Narrow"/>
          <w:sz w:val="16"/>
          <w:lang w:val="pt-BR"/>
        </w:rPr>
        <w:sectPr w:rsidR="009950B2" w:rsidRPr="00DB43A8" w:rsidSect="00652BE6">
          <w:footerReference w:type="default" r:id="rId81"/>
          <w:pgSz w:w="12240" w:h="15840" w:code="1"/>
          <w:pgMar w:top="1166" w:right="720" w:bottom="720" w:left="720" w:header="432" w:footer="288" w:gutter="0"/>
          <w:cols w:space="360"/>
          <w:docGrid w:linePitch="360"/>
        </w:sectPr>
      </w:pPr>
      <w:hyperlink w:anchor="Índice" w:history="1">
        <w:r w:rsidR="00F6176E" w:rsidRPr="00DB43A8">
          <w:rPr>
            <w:rStyle w:val="Hyperlink"/>
            <w:rFonts w:ascii="Arial Narrow" w:hAnsi="Arial Narrow"/>
            <w:sz w:val="16"/>
            <w:lang w:val="pt-BR"/>
          </w:rPr>
          <w:t>Índice</w:t>
        </w:r>
      </w:hyperlink>
      <w:r w:rsidR="00F6176E" w:rsidRPr="00DB43A8">
        <w:rPr>
          <w:rFonts w:ascii="Arial Narrow" w:hAnsi="Arial Narrow"/>
          <w:sz w:val="16"/>
          <w:lang w:val="pt-BR"/>
        </w:rPr>
        <w:t xml:space="preserve"> / </w:t>
      </w:r>
      <w:hyperlink w:anchor="UniversalTerms" w:history="1">
        <w:r w:rsidR="00E7171A" w:rsidRPr="00DB43A8">
          <w:rPr>
            <w:rStyle w:val="Hyperlink"/>
            <w:rFonts w:ascii="Arial Narrow" w:hAnsi="Arial Narrow"/>
            <w:sz w:val="16"/>
            <w:lang w:val="pt-BR"/>
          </w:rPr>
          <w:t>Termos Universais de Licença</w:t>
        </w:r>
      </w:hyperlink>
    </w:p>
    <w:p w:rsidR="005E0251" w:rsidRPr="000A1128" w:rsidRDefault="000A570B" w:rsidP="000A570B">
      <w:pPr>
        <w:pStyle w:val="PURSectionHeading"/>
      </w:pPr>
      <w:bookmarkStart w:id="32" w:name="_Toc299519080"/>
      <w:bookmarkStart w:id="33" w:name="_Toc299524944"/>
      <w:bookmarkStart w:id="34" w:name="_Toc299531295"/>
      <w:bookmarkStart w:id="35" w:name="_Toc299531403"/>
      <w:bookmarkStart w:id="36" w:name="_Toc299531511"/>
      <w:bookmarkStart w:id="37" w:name="_Toc299957120"/>
      <w:bookmarkStart w:id="38" w:name="_Toc346536831"/>
      <w:bookmarkStart w:id="39" w:name="_Toc339280298"/>
      <w:bookmarkStart w:id="40" w:name="_Toc363552768"/>
      <w:bookmarkStart w:id="41" w:name="_Toc371961381"/>
      <w:r>
        <w:lastRenderedPageBreak/>
        <w:t>Modelo de Licença Por Processador</w:t>
      </w:r>
      <w:bookmarkEnd w:id="32"/>
      <w:bookmarkEnd w:id="33"/>
      <w:bookmarkEnd w:id="34"/>
      <w:bookmarkEnd w:id="35"/>
      <w:bookmarkEnd w:id="36"/>
      <w:bookmarkEnd w:id="37"/>
      <w:bookmarkEnd w:id="38"/>
      <w:bookmarkEnd w:id="39"/>
      <w:bookmarkEnd w:id="40"/>
      <w:bookmarkEnd w:id="41"/>
    </w:p>
    <w:p w:rsidR="009950B2" w:rsidRDefault="009950B2" w:rsidP="000A570B">
      <w:pPr>
        <w:pStyle w:val="PURSectionHeading"/>
        <w:sectPr w:rsidR="009950B2" w:rsidSect="00652BE6">
          <w:footerReference w:type="default" r:id="rId82"/>
          <w:pgSz w:w="12240" w:h="15840" w:code="1"/>
          <w:pgMar w:top="1166" w:right="720" w:bottom="720" w:left="720" w:header="432" w:footer="288" w:gutter="0"/>
          <w:cols w:space="360"/>
          <w:docGrid w:linePitch="360"/>
        </w:sectPr>
      </w:pPr>
    </w:p>
    <w:p w:rsidR="00B1673A" w:rsidRDefault="00B1673A">
      <w:pPr>
        <w:pStyle w:val="TOC2"/>
        <w:rPr>
          <w:rFonts w:eastAsia="SimSun"/>
          <w:noProof/>
          <w:color w:val="auto"/>
          <w:sz w:val="22"/>
          <w:lang w:eastAsia="ko-KR"/>
        </w:rPr>
      </w:pPr>
      <w:r>
        <w:rPr>
          <w:szCs w:val="16"/>
        </w:rPr>
        <w:lastRenderedPageBreak/>
        <w:fldChar w:fldCharType="begin"/>
      </w:r>
      <w:r>
        <w:rPr>
          <w:szCs w:val="16"/>
        </w:rPr>
        <w:instrText xml:space="preserve"> TOC \h \z \t "PUR Product Name,2" </w:instrText>
      </w:r>
      <w:r>
        <w:rPr>
          <w:szCs w:val="16"/>
        </w:rPr>
        <w:fldChar w:fldCharType="separate"/>
      </w:r>
      <w:hyperlink w:anchor="_Toc371961460" w:history="1">
        <w:r w:rsidRPr="0031696E">
          <w:rPr>
            <w:rStyle w:val="Hyperlink"/>
            <w:noProof/>
          </w:rPr>
          <w:t>BizTalk RFID 2010</w:t>
        </w:r>
        <w:r>
          <w:rPr>
            <w:noProof/>
            <w:webHidden/>
          </w:rPr>
          <w:tab/>
        </w:r>
        <w:r>
          <w:rPr>
            <w:noProof/>
            <w:webHidden/>
          </w:rPr>
          <w:fldChar w:fldCharType="begin"/>
        </w:r>
        <w:r>
          <w:rPr>
            <w:noProof/>
            <w:webHidden/>
          </w:rPr>
          <w:instrText xml:space="preserve"> PAGEREF _Toc371961460 \h </w:instrText>
        </w:r>
        <w:r>
          <w:rPr>
            <w:noProof/>
            <w:webHidden/>
          </w:rPr>
        </w:r>
        <w:r>
          <w:rPr>
            <w:noProof/>
            <w:webHidden/>
          </w:rPr>
          <w:fldChar w:fldCharType="separate"/>
        </w:r>
        <w:r w:rsidR="00144C54">
          <w:rPr>
            <w:noProof/>
            <w:webHidden/>
          </w:rPr>
          <w:t>13</w:t>
        </w:r>
        <w:r>
          <w:rPr>
            <w:noProof/>
            <w:webHidden/>
          </w:rPr>
          <w:fldChar w:fldCharType="end"/>
        </w:r>
      </w:hyperlink>
    </w:p>
    <w:p w:rsidR="00B1673A" w:rsidRDefault="00D818EF">
      <w:pPr>
        <w:pStyle w:val="TOC2"/>
        <w:rPr>
          <w:rFonts w:eastAsia="SimSun"/>
          <w:noProof/>
          <w:color w:val="auto"/>
          <w:sz w:val="22"/>
          <w:lang w:eastAsia="ko-KR"/>
        </w:rPr>
      </w:pPr>
      <w:hyperlink w:anchor="_Toc371961461" w:history="1">
        <w:r w:rsidR="00B1673A" w:rsidRPr="0031696E">
          <w:rPr>
            <w:rStyle w:val="Hyperlink"/>
            <w:noProof/>
          </w:rPr>
          <w:t>BizTalk Server 2010 Branch Edition</w:t>
        </w:r>
        <w:r w:rsidR="00B1673A">
          <w:rPr>
            <w:noProof/>
            <w:webHidden/>
          </w:rPr>
          <w:tab/>
        </w:r>
        <w:r w:rsidR="00B1673A">
          <w:rPr>
            <w:noProof/>
            <w:webHidden/>
          </w:rPr>
          <w:fldChar w:fldCharType="begin"/>
        </w:r>
        <w:r w:rsidR="00B1673A">
          <w:rPr>
            <w:noProof/>
            <w:webHidden/>
          </w:rPr>
          <w:instrText xml:space="preserve"> PAGEREF _Toc371961461 \h </w:instrText>
        </w:r>
        <w:r w:rsidR="00B1673A">
          <w:rPr>
            <w:noProof/>
            <w:webHidden/>
          </w:rPr>
        </w:r>
        <w:r w:rsidR="00B1673A">
          <w:rPr>
            <w:noProof/>
            <w:webHidden/>
          </w:rPr>
          <w:fldChar w:fldCharType="separate"/>
        </w:r>
        <w:r w:rsidR="00144C54">
          <w:rPr>
            <w:noProof/>
            <w:webHidden/>
          </w:rPr>
          <w:t>13</w:t>
        </w:r>
        <w:r w:rsidR="00B1673A">
          <w:rPr>
            <w:noProof/>
            <w:webHidden/>
          </w:rPr>
          <w:fldChar w:fldCharType="end"/>
        </w:r>
      </w:hyperlink>
    </w:p>
    <w:p w:rsidR="00B1673A" w:rsidRDefault="00D818EF">
      <w:pPr>
        <w:pStyle w:val="TOC2"/>
        <w:rPr>
          <w:rFonts w:eastAsia="SimSun"/>
          <w:noProof/>
          <w:color w:val="auto"/>
          <w:sz w:val="22"/>
          <w:lang w:eastAsia="ko-KR"/>
        </w:rPr>
      </w:pPr>
      <w:hyperlink w:anchor="_Toc371961462" w:history="1">
        <w:r w:rsidR="00B1673A" w:rsidRPr="0031696E">
          <w:rPr>
            <w:rStyle w:val="Hyperlink"/>
            <w:noProof/>
          </w:rPr>
          <w:t>BizTalk Server 2010 Enterprise Edition</w:t>
        </w:r>
        <w:r w:rsidR="00B1673A">
          <w:rPr>
            <w:noProof/>
            <w:webHidden/>
          </w:rPr>
          <w:tab/>
        </w:r>
        <w:r w:rsidR="00B1673A">
          <w:rPr>
            <w:noProof/>
            <w:webHidden/>
          </w:rPr>
          <w:fldChar w:fldCharType="begin"/>
        </w:r>
        <w:r w:rsidR="00B1673A">
          <w:rPr>
            <w:noProof/>
            <w:webHidden/>
          </w:rPr>
          <w:instrText xml:space="preserve"> PAGEREF _Toc371961462 \h </w:instrText>
        </w:r>
        <w:r w:rsidR="00B1673A">
          <w:rPr>
            <w:noProof/>
            <w:webHidden/>
          </w:rPr>
        </w:r>
        <w:r w:rsidR="00B1673A">
          <w:rPr>
            <w:noProof/>
            <w:webHidden/>
          </w:rPr>
          <w:fldChar w:fldCharType="separate"/>
        </w:r>
        <w:r w:rsidR="00144C54">
          <w:rPr>
            <w:noProof/>
            <w:webHidden/>
          </w:rPr>
          <w:t>14</w:t>
        </w:r>
        <w:r w:rsidR="00B1673A">
          <w:rPr>
            <w:noProof/>
            <w:webHidden/>
          </w:rPr>
          <w:fldChar w:fldCharType="end"/>
        </w:r>
      </w:hyperlink>
    </w:p>
    <w:p w:rsidR="00B1673A" w:rsidRDefault="00D818EF">
      <w:pPr>
        <w:pStyle w:val="TOC2"/>
        <w:rPr>
          <w:rFonts w:eastAsia="SimSun"/>
          <w:noProof/>
          <w:color w:val="auto"/>
          <w:sz w:val="22"/>
          <w:lang w:eastAsia="ko-KR"/>
        </w:rPr>
      </w:pPr>
      <w:hyperlink w:anchor="_Toc371961463" w:history="1">
        <w:r w:rsidR="00B1673A" w:rsidRPr="0031696E">
          <w:rPr>
            <w:rStyle w:val="Hyperlink"/>
            <w:noProof/>
          </w:rPr>
          <w:t>BizTalk Server 2010 Standard Edition</w:t>
        </w:r>
        <w:r w:rsidR="00B1673A">
          <w:rPr>
            <w:noProof/>
            <w:webHidden/>
          </w:rPr>
          <w:tab/>
        </w:r>
        <w:r w:rsidR="00B1673A">
          <w:rPr>
            <w:noProof/>
            <w:webHidden/>
          </w:rPr>
          <w:fldChar w:fldCharType="begin"/>
        </w:r>
        <w:r w:rsidR="00B1673A">
          <w:rPr>
            <w:noProof/>
            <w:webHidden/>
          </w:rPr>
          <w:instrText xml:space="preserve"> PAGEREF _Toc371961463 \h </w:instrText>
        </w:r>
        <w:r w:rsidR="00B1673A">
          <w:rPr>
            <w:noProof/>
            <w:webHidden/>
          </w:rPr>
        </w:r>
        <w:r w:rsidR="00B1673A">
          <w:rPr>
            <w:noProof/>
            <w:webHidden/>
          </w:rPr>
          <w:fldChar w:fldCharType="separate"/>
        </w:r>
        <w:r w:rsidR="00144C54">
          <w:rPr>
            <w:noProof/>
            <w:webHidden/>
          </w:rPr>
          <w:t>14</w:t>
        </w:r>
        <w:r w:rsidR="00B1673A">
          <w:rPr>
            <w:noProof/>
            <w:webHidden/>
          </w:rPr>
          <w:fldChar w:fldCharType="end"/>
        </w:r>
      </w:hyperlink>
    </w:p>
    <w:p w:rsidR="00B1673A" w:rsidRDefault="00D818EF">
      <w:pPr>
        <w:pStyle w:val="TOC2"/>
        <w:rPr>
          <w:rFonts w:eastAsia="SimSun"/>
          <w:noProof/>
          <w:color w:val="auto"/>
          <w:sz w:val="22"/>
          <w:lang w:eastAsia="ko-KR"/>
        </w:rPr>
      </w:pPr>
      <w:hyperlink w:anchor="_Toc371961464" w:history="1">
        <w:r w:rsidR="00B1673A" w:rsidRPr="0031696E">
          <w:rPr>
            <w:rStyle w:val="Hyperlink"/>
            <w:noProof/>
          </w:rPr>
          <w:t>Core Infrastructure Server Suite Datacenter</w:t>
        </w:r>
        <w:r w:rsidR="00B1673A">
          <w:rPr>
            <w:noProof/>
            <w:webHidden/>
          </w:rPr>
          <w:tab/>
        </w:r>
        <w:r w:rsidR="00B1673A">
          <w:rPr>
            <w:noProof/>
            <w:webHidden/>
          </w:rPr>
          <w:fldChar w:fldCharType="begin"/>
        </w:r>
        <w:r w:rsidR="00B1673A">
          <w:rPr>
            <w:noProof/>
            <w:webHidden/>
          </w:rPr>
          <w:instrText xml:space="preserve"> PAGEREF _Toc371961464 \h </w:instrText>
        </w:r>
        <w:r w:rsidR="00B1673A">
          <w:rPr>
            <w:noProof/>
            <w:webHidden/>
          </w:rPr>
        </w:r>
        <w:r w:rsidR="00B1673A">
          <w:rPr>
            <w:noProof/>
            <w:webHidden/>
          </w:rPr>
          <w:fldChar w:fldCharType="separate"/>
        </w:r>
        <w:r w:rsidR="00144C54">
          <w:rPr>
            <w:noProof/>
            <w:webHidden/>
          </w:rPr>
          <w:t>14</w:t>
        </w:r>
        <w:r w:rsidR="00B1673A">
          <w:rPr>
            <w:noProof/>
            <w:webHidden/>
          </w:rPr>
          <w:fldChar w:fldCharType="end"/>
        </w:r>
      </w:hyperlink>
    </w:p>
    <w:p w:rsidR="00B1673A" w:rsidRDefault="00D818EF">
      <w:pPr>
        <w:pStyle w:val="TOC2"/>
        <w:rPr>
          <w:rFonts w:eastAsia="SimSun"/>
          <w:noProof/>
          <w:color w:val="auto"/>
          <w:sz w:val="22"/>
          <w:lang w:eastAsia="ko-KR"/>
        </w:rPr>
      </w:pPr>
      <w:hyperlink w:anchor="_Toc371961465" w:history="1">
        <w:r w:rsidR="00B1673A" w:rsidRPr="0031696E">
          <w:rPr>
            <w:rStyle w:val="Hyperlink"/>
            <w:noProof/>
          </w:rPr>
          <w:t>Core Infrastructure Server Suite Standard</w:t>
        </w:r>
        <w:r w:rsidR="00B1673A">
          <w:rPr>
            <w:noProof/>
            <w:webHidden/>
          </w:rPr>
          <w:tab/>
        </w:r>
        <w:r w:rsidR="00B1673A">
          <w:rPr>
            <w:noProof/>
            <w:webHidden/>
          </w:rPr>
          <w:fldChar w:fldCharType="begin"/>
        </w:r>
        <w:r w:rsidR="00B1673A">
          <w:rPr>
            <w:noProof/>
            <w:webHidden/>
          </w:rPr>
          <w:instrText xml:space="preserve"> PAGEREF _Toc371961465 \h </w:instrText>
        </w:r>
        <w:r w:rsidR="00B1673A">
          <w:rPr>
            <w:noProof/>
            <w:webHidden/>
          </w:rPr>
        </w:r>
        <w:r w:rsidR="00B1673A">
          <w:rPr>
            <w:noProof/>
            <w:webHidden/>
          </w:rPr>
          <w:fldChar w:fldCharType="separate"/>
        </w:r>
        <w:r w:rsidR="00144C54">
          <w:rPr>
            <w:noProof/>
            <w:webHidden/>
          </w:rPr>
          <w:t>15</w:t>
        </w:r>
        <w:r w:rsidR="00B1673A">
          <w:rPr>
            <w:noProof/>
            <w:webHidden/>
          </w:rPr>
          <w:fldChar w:fldCharType="end"/>
        </w:r>
      </w:hyperlink>
    </w:p>
    <w:p w:rsidR="00B1673A" w:rsidRDefault="00D818EF">
      <w:pPr>
        <w:pStyle w:val="TOC2"/>
        <w:rPr>
          <w:rFonts w:eastAsia="SimSun"/>
          <w:noProof/>
          <w:color w:val="auto"/>
          <w:sz w:val="22"/>
          <w:lang w:eastAsia="ko-KR"/>
        </w:rPr>
      </w:pPr>
      <w:hyperlink w:anchor="_Toc371961466" w:history="1">
        <w:r w:rsidR="00B1673A" w:rsidRPr="0031696E">
          <w:rPr>
            <w:rStyle w:val="Hyperlink"/>
            <w:noProof/>
          </w:rPr>
          <w:t>Microsoft Dynamics C5 2012</w:t>
        </w:r>
        <w:r w:rsidR="00B1673A">
          <w:rPr>
            <w:noProof/>
            <w:webHidden/>
          </w:rPr>
          <w:tab/>
        </w:r>
        <w:r w:rsidR="00B1673A">
          <w:rPr>
            <w:noProof/>
            <w:webHidden/>
          </w:rPr>
          <w:fldChar w:fldCharType="begin"/>
        </w:r>
        <w:r w:rsidR="00B1673A">
          <w:rPr>
            <w:noProof/>
            <w:webHidden/>
          </w:rPr>
          <w:instrText xml:space="preserve"> PAGEREF _Toc371961466 \h </w:instrText>
        </w:r>
        <w:r w:rsidR="00B1673A">
          <w:rPr>
            <w:noProof/>
            <w:webHidden/>
          </w:rPr>
        </w:r>
        <w:r w:rsidR="00B1673A">
          <w:rPr>
            <w:noProof/>
            <w:webHidden/>
          </w:rPr>
          <w:fldChar w:fldCharType="separate"/>
        </w:r>
        <w:r w:rsidR="00144C54">
          <w:rPr>
            <w:noProof/>
            <w:webHidden/>
          </w:rPr>
          <w:t>16</w:t>
        </w:r>
        <w:r w:rsidR="00B1673A">
          <w:rPr>
            <w:noProof/>
            <w:webHidden/>
          </w:rPr>
          <w:fldChar w:fldCharType="end"/>
        </w:r>
      </w:hyperlink>
    </w:p>
    <w:p w:rsidR="00B1673A" w:rsidRDefault="00D818EF">
      <w:pPr>
        <w:pStyle w:val="TOC2"/>
        <w:rPr>
          <w:rFonts w:eastAsia="SimSun"/>
          <w:noProof/>
          <w:color w:val="auto"/>
          <w:sz w:val="22"/>
          <w:lang w:eastAsia="ko-KR"/>
        </w:rPr>
      </w:pPr>
      <w:hyperlink w:anchor="_Toc371961467" w:history="1">
        <w:r w:rsidR="00B1673A" w:rsidRPr="0031696E">
          <w:rPr>
            <w:rStyle w:val="Hyperlink"/>
            <w:noProof/>
          </w:rPr>
          <w:t>Microsoft Dynamics GP 2013</w:t>
        </w:r>
        <w:r w:rsidR="00B1673A">
          <w:rPr>
            <w:noProof/>
            <w:webHidden/>
          </w:rPr>
          <w:tab/>
        </w:r>
        <w:r w:rsidR="00B1673A">
          <w:rPr>
            <w:noProof/>
            <w:webHidden/>
          </w:rPr>
          <w:fldChar w:fldCharType="begin"/>
        </w:r>
        <w:r w:rsidR="00B1673A">
          <w:rPr>
            <w:noProof/>
            <w:webHidden/>
          </w:rPr>
          <w:instrText xml:space="preserve"> PAGEREF _Toc371961467 \h </w:instrText>
        </w:r>
        <w:r w:rsidR="00B1673A">
          <w:rPr>
            <w:noProof/>
            <w:webHidden/>
          </w:rPr>
        </w:r>
        <w:r w:rsidR="00B1673A">
          <w:rPr>
            <w:noProof/>
            <w:webHidden/>
          </w:rPr>
          <w:fldChar w:fldCharType="separate"/>
        </w:r>
        <w:r w:rsidR="00144C54">
          <w:rPr>
            <w:noProof/>
            <w:webHidden/>
          </w:rPr>
          <w:t>17</w:t>
        </w:r>
        <w:r w:rsidR="00B1673A">
          <w:rPr>
            <w:noProof/>
            <w:webHidden/>
          </w:rPr>
          <w:fldChar w:fldCharType="end"/>
        </w:r>
      </w:hyperlink>
    </w:p>
    <w:p w:rsidR="00B1673A" w:rsidRDefault="00D818EF">
      <w:pPr>
        <w:pStyle w:val="TOC2"/>
        <w:rPr>
          <w:rFonts w:eastAsia="SimSun"/>
          <w:noProof/>
          <w:color w:val="auto"/>
          <w:sz w:val="22"/>
          <w:lang w:eastAsia="ko-KR"/>
        </w:rPr>
      </w:pPr>
      <w:hyperlink w:anchor="_Toc371961468" w:history="1">
        <w:r w:rsidR="00B1673A" w:rsidRPr="0031696E">
          <w:rPr>
            <w:rStyle w:val="Hyperlink"/>
            <w:noProof/>
          </w:rPr>
          <w:t>Microsoft Dynamics NAV 2013 R2</w:t>
        </w:r>
        <w:r w:rsidR="00B1673A">
          <w:rPr>
            <w:noProof/>
            <w:webHidden/>
          </w:rPr>
          <w:tab/>
        </w:r>
        <w:r w:rsidR="00B1673A">
          <w:rPr>
            <w:noProof/>
            <w:webHidden/>
          </w:rPr>
          <w:fldChar w:fldCharType="begin"/>
        </w:r>
        <w:r w:rsidR="00B1673A">
          <w:rPr>
            <w:noProof/>
            <w:webHidden/>
          </w:rPr>
          <w:instrText xml:space="preserve"> PAGEREF _Toc371961468 \h </w:instrText>
        </w:r>
        <w:r w:rsidR="00B1673A">
          <w:rPr>
            <w:noProof/>
            <w:webHidden/>
          </w:rPr>
        </w:r>
        <w:r w:rsidR="00B1673A">
          <w:rPr>
            <w:noProof/>
            <w:webHidden/>
          </w:rPr>
          <w:fldChar w:fldCharType="separate"/>
        </w:r>
        <w:r w:rsidR="00144C54">
          <w:rPr>
            <w:noProof/>
            <w:webHidden/>
          </w:rPr>
          <w:t>18</w:t>
        </w:r>
        <w:r w:rsidR="00B1673A">
          <w:rPr>
            <w:noProof/>
            <w:webHidden/>
          </w:rPr>
          <w:fldChar w:fldCharType="end"/>
        </w:r>
      </w:hyperlink>
    </w:p>
    <w:p w:rsidR="00B1673A" w:rsidRDefault="00D818EF">
      <w:pPr>
        <w:pStyle w:val="TOC2"/>
        <w:rPr>
          <w:rFonts w:eastAsia="SimSun"/>
          <w:noProof/>
          <w:color w:val="auto"/>
          <w:sz w:val="22"/>
          <w:lang w:eastAsia="ko-KR"/>
        </w:rPr>
      </w:pPr>
      <w:hyperlink w:anchor="_Toc371961469" w:history="1">
        <w:r w:rsidR="00B1673A" w:rsidRPr="0031696E">
          <w:rPr>
            <w:rStyle w:val="Hyperlink"/>
            <w:noProof/>
          </w:rPr>
          <w:t>Microsoft Dynamics SL 2011</w:t>
        </w:r>
        <w:r w:rsidR="00B1673A">
          <w:rPr>
            <w:noProof/>
            <w:webHidden/>
          </w:rPr>
          <w:tab/>
        </w:r>
        <w:r w:rsidR="00B1673A">
          <w:rPr>
            <w:noProof/>
            <w:webHidden/>
          </w:rPr>
          <w:fldChar w:fldCharType="begin"/>
        </w:r>
        <w:r w:rsidR="00B1673A">
          <w:rPr>
            <w:noProof/>
            <w:webHidden/>
          </w:rPr>
          <w:instrText xml:space="preserve"> PAGEREF _Toc371961469 \h </w:instrText>
        </w:r>
        <w:r w:rsidR="00B1673A">
          <w:rPr>
            <w:noProof/>
            <w:webHidden/>
          </w:rPr>
        </w:r>
        <w:r w:rsidR="00B1673A">
          <w:rPr>
            <w:noProof/>
            <w:webHidden/>
          </w:rPr>
          <w:fldChar w:fldCharType="separate"/>
        </w:r>
        <w:r w:rsidR="00144C54">
          <w:rPr>
            <w:noProof/>
            <w:webHidden/>
          </w:rPr>
          <w:t>18</w:t>
        </w:r>
        <w:r w:rsidR="00B1673A">
          <w:rPr>
            <w:noProof/>
            <w:webHidden/>
          </w:rPr>
          <w:fldChar w:fldCharType="end"/>
        </w:r>
      </w:hyperlink>
    </w:p>
    <w:p w:rsidR="00B1673A" w:rsidRDefault="00D818EF">
      <w:pPr>
        <w:pStyle w:val="TOC2"/>
        <w:rPr>
          <w:rFonts w:eastAsia="SimSun"/>
          <w:noProof/>
          <w:color w:val="auto"/>
          <w:sz w:val="22"/>
          <w:lang w:eastAsia="ko-KR"/>
        </w:rPr>
      </w:pPr>
      <w:hyperlink w:anchor="_Toc371961470" w:history="1">
        <w:r w:rsidR="00B1673A" w:rsidRPr="0031696E">
          <w:rPr>
            <w:rStyle w:val="Hyperlink"/>
            <w:noProof/>
          </w:rPr>
          <w:t>Provisioning System</w:t>
        </w:r>
        <w:r w:rsidR="00B1673A">
          <w:rPr>
            <w:noProof/>
            <w:webHidden/>
          </w:rPr>
          <w:tab/>
        </w:r>
        <w:r w:rsidR="00B1673A">
          <w:rPr>
            <w:noProof/>
            <w:webHidden/>
          </w:rPr>
          <w:fldChar w:fldCharType="begin"/>
        </w:r>
        <w:r w:rsidR="00B1673A">
          <w:rPr>
            <w:noProof/>
            <w:webHidden/>
          </w:rPr>
          <w:instrText xml:space="preserve"> PAGEREF _Toc371961470 \h </w:instrText>
        </w:r>
        <w:r w:rsidR="00B1673A">
          <w:rPr>
            <w:noProof/>
            <w:webHidden/>
          </w:rPr>
        </w:r>
        <w:r w:rsidR="00B1673A">
          <w:rPr>
            <w:noProof/>
            <w:webHidden/>
          </w:rPr>
          <w:fldChar w:fldCharType="separate"/>
        </w:r>
        <w:r w:rsidR="00144C54">
          <w:rPr>
            <w:noProof/>
            <w:webHidden/>
          </w:rPr>
          <w:t>19</w:t>
        </w:r>
        <w:r w:rsidR="00B1673A">
          <w:rPr>
            <w:noProof/>
            <w:webHidden/>
          </w:rPr>
          <w:fldChar w:fldCharType="end"/>
        </w:r>
      </w:hyperlink>
    </w:p>
    <w:p w:rsidR="00B1673A" w:rsidRDefault="00D818EF">
      <w:pPr>
        <w:pStyle w:val="TOC2"/>
        <w:rPr>
          <w:rFonts w:eastAsia="SimSun"/>
          <w:noProof/>
          <w:color w:val="auto"/>
          <w:sz w:val="22"/>
          <w:lang w:eastAsia="ko-KR"/>
        </w:rPr>
      </w:pPr>
      <w:hyperlink w:anchor="_Toc371961471" w:history="1">
        <w:r w:rsidR="00B1673A" w:rsidRPr="0031696E">
          <w:rPr>
            <w:rStyle w:val="Hyperlink"/>
            <w:noProof/>
          </w:rPr>
          <w:t>SharePoint 2013 Hosting</w:t>
        </w:r>
        <w:r w:rsidR="00B1673A">
          <w:rPr>
            <w:noProof/>
            <w:webHidden/>
          </w:rPr>
          <w:tab/>
        </w:r>
        <w:r w:rsidR="00B1673A">
          <w:rPr>
            <w:noProof/>
            <w:webHidden/>
          </w:rPr>
          <w:fldChar w:fldCharType="begin"/>
        </w:r>
        <w:r w:rsidR="00B1673A">
          <w:rPr>
            <w:noProof/>
            <w:webHidden/>
          </w:rPr>
          <w:instrText xml:space="preserve"> PAGEREF _Toc371961471 \h </w:instrText>
        </w:r>
        <w:r w:rsidR="00B1673A">
          <w:rPr>
            <w:noProof/>
            <w:webHidden/>
          </w:rPr>
        </w:r>
        <w:r w:rsidR="00B1673A">
          <w:rPr>
            <w:noProof/>
            <w:webHidden/>
          </w:rPr>
          <w:fldChar w:fldCharType="separate"/>
        </w:r>
        <w:r w:rsidR="00144C54">
          <w:rPr>
            <w:noProof/>
            <w:webHidden/>
          </w:rPr>
          <w:t>19</w:t>
        </w:r>
        <w:r w:rsidR="00B1673A">
          <w:rPr>
            <w:noProof/>
            <w:webHidden/>
          </w:rPr>
          <w:fldChar w:fldCharType="end"/>
        </w:r>
      </w:hyperlink>
    </w:p>
    <w:p w:rsidR="00B1673A" w:rsidRDefault="00D818EF">
      <w:pPr>
        <w:pStyle w:val="TOC2"/>
        <w:rPr>
          <w:rFonts w:eastAsia="SimSun"/>
          <w:noProof/>
          <w:color w:val="auto"/>
          <w:sz w:val="22"/>
          <w:lang w:eastAsia="ko-KR"/>
        </w:rPr>
      </w:pPr>
      <w:hyperlink w:anchor="_Toc371961472" w:history="1">
        <w:r w:rsidR="00B1673A" w:rsidRPr="0031696E">
          <w:rPr>
            <w:rStyle w:val="Hyperlink"/>
            <w:noProof/>
          </w:rPr>
          <w:t>System Center 2012 R2 Datacenter</w:t>
        </w:r>
        <w:r w:rsidR="00B1673A">
          <w:rPr>
            <w:noProof/>
            <w:webHidden/>
          </w:rPr>
          <w:tab/>
        </w:r>
        <w:r w:rsidR="00B1673A">
          <w:rPr>
            <w:noProof/>
            <w:webHidden/>
          </w:rPr>
          <w:fldChar w:fldCharType="begin"/>
        </w:r>
        <w:r w:rsidR="00B1673A">
          <w:rPr>
            <w:noProof/>
            <w:webHidden/>
          </w:rPr>
          <w:instrText xml:space="preserve"> PAGEREF _Toc371961472 \h </w:instrText>
        </w:r>
        <w:r w:rsidR="00B1673A">
          <w:rPr>
            <w:noProof/>
            <w:webHidden/>
          </w:rPr>
        </w:r>
        <w:r w:rsidR="00B1673A">
          <w:rPr>
            <w:noProof/>
            <w:webHidden/>
          </w:rPr>
          <w:fldChar w:fldCharType="separate"/>
        </w:r>
        <w:r w:rsidR="00144C54">
          <w:rPr>
            <w:noProof/>
            <w:webHidden/>
          </w:rPr>
          <w:t>20</w:t>
        </w:r>
        <w:r w:rsidR="00B1673A">
          <w:rPr>
            <w:noProof/>
            <w:webHidden/>
          </w:rPr>
          <w:fldChar w:fldCharType="end"/>
        </w:r>
      </w:hyperlink>
    </w:p>
    <w:p w:rsidR="00B1673A" w:rsidRDefault="00D818EF">
      <w:pPr>
        <w:pStyle w:val="TOC2"/>
        <w:rPr>
          <w:rFonts w:eastAsia="SimSun"/>
          <w:noProof/>
          <w:color w:val="auto"/>
          <w:sz w:val="22"/>
          <w:lang w:eastAsia="ko-KR"/>
        </w:rPr>
      </w:pPr>
      <w:hyperlink w:anchor="_Toc371961473" w:history="1">
        <w:r w:rsidR="00B1673A" w:rsidRPr="0031696E">
          <w:rPr>
            <w:rStyle w:val="Hyperlink"/>
            <w:noProof/>
          </w:rPr>
          <w:t>System Center 2012 R2 Standard</w:t>
        </w:r>
        <w:r w:rsidR="00B1673A">
          <w:rPr>
            <w:noProof/>
            <w:webHidden/>
          </w:rPr>
          <w:tab/>
        </w:r>
        <w:r w:rsidR="00B1673A">
          <w:rPr>
            <w:noProof/>
            <w:webHidden/>
          </w:rPr>
          <w:fldChar w:fldCharType="begin"/>
        </w:r>
        <w:r w:rsidR="00B1673A">
          <w:rPr>
            <w:noProof/>
            <w:webHidden/>
          </w:rPr>
          <w:instrText xml:space="preserve"> PAGEREF _Toc371961473 \h </w:instrText>
        </w:r>
        <w:r w:rsidR="00B1673A">
          <w:rPr>
            <w:noProof/>
            <w:webHidden/>
          </w:rPr>
        </w:r>
        <w:r w:rsidR="00B1673A">
          <w:rPr>
            <w:noProof/>
            <w:webHidden/>
          </w:rPr>
          <w:fldChar w:fldCharType="separate"/>
        </w:r>
        <w:r w:rsidR="00144C54">
          <w:rPr>
            <w:noProof/>
            <w:webHidden/>
          </w:rPr>
          <w:t>21</w:t>
        </w:r>
        <w:r w:rsidR="00B1673A">
          <w:rPr>
            <w:noProof/>
            <w:webHidden/>
          </w:rPr>
          <w:fldChar w:fldCharType="end"/>
        </w:r>
      </w:hyperlink>
    </w:p>
    <w:p w:rsidR="00B1673A" w:rsidRDefault="00D818EF">
      <w:pPr>
        <w:pStyle w:val="TOC2"/>
        <w:rPr>
          <w:rFonts w:eastAsia="SimSun"/>
          <w:noProof/>
          <w:color w:val="auto"/>
          <w:sz w:val="22"/>
          <w:lang w:eastAsia="ko-KR"/>
        </w:rPr>
      </w:pPr>
      <w:hyperlink w:anchor="_Toc371961474" w:history="1">
        <w:r w:rsidR="00B1673A" w:rsidRPr="0031696E">
          <w:rPr>
            <w:rStyle w:val="Hyperlink"/>
            <w:noProof/>
          </w:rPr>
          <w:t>Windows Server 2012 R2 Datacenter</w:t>
        </w:r>
        <w:r w:rsidR="00B1673A">
          <w:rPr>
            <w:noProof/>
            <w:webHidden/>
          </w:rPr>
          <w:tab/>
        </w:r>
        <w:r w:rsidR="00B1673A">
          <w:rPr>
            <w:noProof/>
            <w:webHidden/>
          </w:rPr>
          <w:fldChar w:fldCharType="begin"/>
        </w:r>
        <w:r w:rsidR="00B1673A">
          <w:rPr>
            <w:noProof/>
            <w:webHidden/>
          </w:rPr>
          <w:instrText xml:space="preserve"> PAGEREF _Toc371961474 \h </w:instrText>
        </w:r>
        <w:r w:rsidR="00B1673A">
          <w:rPr>
            <w:noProof/>
            <w:webHidden/>
          </w:rPr>
        </w:r>
        <w:r w:rsidR="00B1673A">
          <w:rPr>
            <w:noProof/>
            <w:webHidden/>
          </w:rPr>
          <w:fldChar w:fldCharType="separate"/>
        </w:r>
        <w:r w:rsidR="00144C54">
          <w:rPr>
            <w:noProof/>
            <w:webHidden/>
          </w:rPr>
          <w:t>22</w:t>
        </w:r>
        <w:r w:rsidR="00B1673A">
          <w:rPr>
            <w:noProof/>
            <w:webHidden/>
          </w:rPr>
          <w:fldChar w:fldCharType="end"/>
        </w:r>
      </w:hyperlink>
    </w:p>
    <w:p w:rsidR="00B1673A" w:rsidRDefault="00D818EF">
      <w:pPr>
        <w:pStyle w:val="TOC2"/>
        <w:rPr>
          <w:rFonts w:eastAsia="SimSun"/>
          <w:noProof/>
          <w:color w:val="auto"/>
          <w:sz w:val="22"/>
          <w:lang w:eastAsia="ko-KR"/>
        </w:rPr>
      </w:pPr>
      <w:hyperlink w:anchor="_Toc371961475" w:history="1">
        <w:r w:rsidR="00B1673A" w:rsidRPr="0031696E">
          <w:rPr>
            <w:rStyle w:val="Hyperlink"/>
            <w:noProof/>
          </w:rPr>
          <w:t>Windows Server 2012 R2 Standard</w:t>
        </w:r>
        <w:r w:rsidR="00B1673A">
          <w:rPr>
            <w:noProof/>
            <w:webHidden/>
          </w:rPr>
          <w:tab/>
        </w:r>
        <w:r w:rsidR="00B1673A">
          <w:rPr>
            <w:noProof/>
            <w:webHidden/>
          </w:rPr>
          <w:fldChar w:fldCharType="begin"/>
        </w:r>
        <w:r w:rsidR="00B1673A">
          <w:rPr>
            <w:noProof/>
            <w:webHidden/>
          </w:rPr>
          <w:instrText xml:space="preserve"> PAGEREF _Toc371961475 \h </w:instrText>
        </w:r>
        <w:r w:rsidR="00B1673A">
          <w:rPr>
            <w:noProof/>
            <w:webHidden/>
          </w:rPr>
        </w:r>
        <w:r w:rsidR="00B1673A">
          <w:rPr>
            <w:noProof/>
            <w:webHidden/>
          </w:rPr>
          <w:fldChar w:fldCharType="separate"/>
        </w:r>
        <w:r w:rsidR="00144C54">
          <w:rPr>
            <w:noProof/>
            <w:webHidden/>
          </w:rPr>
          <w:t>23</w:t>
        </w:r>
        <w:r w:rsidR="00B1673A">
          <w:rPr>
            <w:noProof/>
            <w:webHidden/>
          </w:rPr>
          <w:fldChar w:fldCharType="end"/>
        </w:r>
      </w:hyperlink>
    </w:p>
    <w:p w:rsidR="00B1673A" w:rsidRDefault="00D818EF">
      <w:pPr>
        <w:pStyle w:val="TOC2"/>
        <w:rPr>
          <w:rFonts w:eastAsia="SimSun"/>
          <w:noProof/>
          <w:color w:val="auto"/>
          <w:sz w:val="22"/>
          <w:lang w:eastAsia="ko-KR"/>
        </w:rPr>
      </w:pPr>
      <w:hyperlink w:anchor="_Toc371961476" w:history="1">
        <w:r w:rsidR="00B1673A" w:rsidRPr="0031696E">
          <w:rPr>
            <w:rStyle w:val="Hyperlink"/>
            <w:noProof/>
          </w:rPr>
          <w:t>Windows Server 2012 R2 Essentials</w:t>
        </w:r>
        <w:r w:rsidR="00B1673A">
          <w:rPr>
            <w:noProof/>
            <w:webHidden/>
          </w:rPr>
          <w:tab/>
        </w:r>
        <w:r w:rsidR="00B1673A">
          <w:rPr>
            <w:noProof/>
            <w:webHidden/>
          </w:rPr>
          <w:fldChar w:fldCharType="begin"/>
        </w:r>
        <w:r w:rsidR="00B1673A">
          <w:rPr>
            <w:noProof/>
            <w:webHidden/>
          </w:rPr>
          <w:instrText xml:space="preserve"> PAGEREF _Toc371961476 \h </w:instrText>
        </w:r>
        <w:r w:rsidR="00B1673A">
          <w:rPr>
            <w:noProof/>
            <w:webHidden/>
          </w:rPr>
        </w:r>
        <w:r w:rsidR="00B1673A">
          <w:rPr>
            <w:noProof/>
            <w:webHidden/>
          </w:rPr>
          <w:fldChar w:fldCharType="separate"/>
        </w:r>
        <w:r w:rsidR="00144C54">
          <w:rPr>
            <w:noProof/>
            <w:webHidden/>
          </w:rPr>
          <w:t>24</w:t>
        </w:r>
        <w:r w:rsidR="00B1673A">
          <w:rPr>
            <w:noProof/>
            <w:webHidden/>
          </w:rPr>
          <w:fldChar w:fldCharType="end"/>
        </w:r>
      </w:hyperlink>
    </w:p>
    <w:p w:rsidR="009950B2" w:rsidRDefault="00B1673A" w:rsidP="00071E61">
      <w:pPr>
        <w:pStyle w:val="TOC2"/>
        <w:sectPr w:rsidR="009950B2" w:rsidSect="00652BE6">
          <w:footerReference w:type="default" r:id="rId83"/>
          <w:type w:val="continuous"/>
          <w:pgSz w:w="12240" w:h="15840" w:code="1"/>
          <w:pgMar w:top="1166" w:right="720" w:bottom="720" w:left="720" w:header="432" w:footer="288" w:gutter="0"/>
          <w:cols w:num="2" w:space="360"/>
          <w:docGrid w:linePitch="360"/>
        </w:sectPr>
      </w:pPr>
      <w:r>
        <w:rPr>
          <w:szCs w:val="16"/>
        </w:rPr>
        <w:fldChar w:fldCharType="end"/>
      </w:r>
    </w:p>
    <w:p w:rsidR="00071E61" w:rsidRPr="000A1128" w:rsidRDefault="00071E61" w:rsidP="00A50403">
      <w:pPr>
        <w:pStyle w:val="PURHeading1"/>
      </w:pPr>
    </w:p>
    <w:p w:rsidR="000A570B" w:rsidRPr="00DB43A8" w:rsidRDefault="000A570B" w:rsidP="000A570B">
      <w:pPr>
        <w:pStyle w:val="PURHeading1"/>
        <w:rPr>
          <w:lang w:val="pt-BR"/>
        </w:rPr>
      </w:pPr>
      <w:r w:rsidRPr="00DB43A8">
        <w:rPr>
          <w:lang w:val="pt-BR"/>
        </w:rPr>
        <w:t xml:space="preserve">Termos Gerais </w:t>
      </w:r>
    </w:p>
    <w:p w:rsidR="000A570B" w:rsidRPr="00DB43A8" w:rsidRDefault="000A570B" w:rsidP="000A570B">
      <w:pPr>
        <w:pStyle w:val="PURHeading2"/>
        <w:rPr>
          <w:lang w:val="pt-BR"/>
        </w:rPr>
      </w:pPr>
      <w:r w:rsidRPr="00DB43A8">
        <w:rPr>
          <w:lang w:val="pt-BR"/>
        </w:rPr>
        <w:t>Licenciando um Servidor</w:t>
      </w:r>
    </w:p>
    <w:p w:rsidR="000A570B" w:rsidRPr="00DB43A8" w:rsidRDefault="000A570B" w:rsidP="000A570B">
      <w:pPr>
        <w:pStyle w:val="PURBody"/>
        <w:rPr>
          <w:lang w:val="pt-BR"/>
        </w:rPr>
      </w:pPr>
      <w:r w:rsidRPr="00DB43A8">
        <w:rPr>
          <w:lang w:val="pt-BR"/>
        </w:rPr>
        <w:t xml:space="preserve">Antes de executar instâncias do software para servidores em um servidor, você deverá determinar o número necessário de licenças e atribuí-las a esse servidor, conforme descrito abaixo. </w:t>
      </w:r>
    </w:p>
    <w:p w:rsidR="000A570B" w:rsidRPr="00DB43A8" w:rsidRDefault="000A570B" w:rsidP="000A570B">
      <w:pPr>
        <w:pStyle w:val="PURBlueStrong"/>
        <w:rPr>
          <w:lang w:val="pt-BR"/>
        </w:rPr>
      </w:pPr>
      <w:r w:rsidRPr="00DB43A8">
        <w:rPr>
          <w:lang w:val="pt-BR"/>
        </w:rPr>
        <w:t>Determinando o Número de Licenças Necessário</w:t>
      </w:r>
    </w:p>
    <w:p w:rsidR="000A570B" w:rsidRPr="00DB43A8" w:rsidRDefault="004173E6" w:rsidP="000A570B">
      <w:pPr>
        <w:pStyle w:val="PURBody-Indented"/>
        <w:rPr>
          <w:lang w:val="pt-BR"/>
        </w:rPr>
      </w:pPr>
      <w:r w:rsidRPr="00DB43A8">
        <w:rPr>
          <w:lang w:val="pt-BR"/>
        </w:rPr>
        <w:t>Exceto conforme indicado nos Termos de Licença Específicos do Produto para um determinado produto, o número de licenças exigido se baseia no número total de processadores físicos no servidor (conforme descrito na Opção 1 abaixo) ou no número de processadores virtuais e físicos usados (conforme usado na Opção 2 abaixo). Para Enterprise Editions do software, você poderá seguir qualquer uma das opções. Para todas as outras edições do software, você deve seguir a Opção 2.</w:t>
      </w:r>
    </w:p>
    <w:p w:rsidR="00B70FA2" w:rsidRPr="00DB43A8" w:rsidRDefault="000A570B" w:rsidP="00165FFC">
      <w:pPr>
        <w:pStyle w:val="PURBody-Indented"/>
        <w:rPr>
          <w:lang w:val="pt-BR"/>
        </w:rPr>
      </w:pPr>
      <w:r w:rsidRPr="00DB43A8">
        <w:rPr>
          <w:rStyle w:val="Strong"/>
          <w:lang w:val="pt-BR"/>
        </w:rPr>
        <w:t xml:space="preserve">Opção 1: Virtualização Ilimitada: </w:t>
      </w:r>
      <w:r w:rsidRPr="00DB43A8">
        <w:rPr>
          <w:lang w:val="pt-BR"/>
        </w:rPr>
        <w:t>Nesta opção, o número de licenças necessário a um servidor é igual ao número total de processadores físicos nesse servidor. A contagem e a consignação de licenças com base nesta opção permitem que você execute o software para servidores em um ambiente de sistema operacional físico e em qualquer número de ambientes de sistema operacional (ou OSEs) virtuais, independentemente do número de processadores físicos e virtuais usados. Essa opção está disponível para você apenas para edições Enterprise do software.</w:t>
      </w:r>
    </w:p>
    <w:p w:rsidR="000A570B" w:rsidRPr="00DB43A8" w:rsidRDefault="000A570B" w:rsidP="00165FFC">
      <w:pPr>
        <w:pStyle w:val="PURBody-Indented"/>
        <w:rPr>
          <w:lang w:val="pt-BR"/>
        </w:rPr>
      </w:pPr>
      <w:r w:rsidRPr="00DB43A8">
        <w:rPr>
          <w:rStyle w:val="Strong"/>
          <w:lang w:val="pt-BR"/>
        </w:rPr>
        <w:t>Opção 2: Licenciamento com base nos Processadores Usados</w:t>
      </w:r>
      <w:r w:rsidRPr="00DB43A8">
        <w:rPr>
          <w:b/>
          <w:lang w:val="pt-BR"/>
        </w:rPr>
        <w:t>:</w:t>
      </w:r>
      <w:r w:rsidRPr="00DB43A8">
        <w:rPr>
          <w:lang w:val="pt-BR"/>
        </w:rPr>
        <w:t xml:space="preserve"> Nessa opção, o número total de licenças necessário para que um servidor seja equivalente à soma das licenças necessárias em (a) e (b) a seguir. Essa é a única opção disponível para você para edições que não sejam Enterprise.</w:t>
      </w:r>
    </w:p>
    <w:p w:rsidR="004C70E5" w:rsidRPr="00DB43A8" w:rsidRDefault="004C70E5" w:rsidP="00165FFC">
      <w:pPr>
        <w:pStyle w:val="PURBullet-Indented"/>
        <w:numPr>
          <w:ilvl w:val="0"/>
          <w:numId w:val="14"/>
        </w:numPr>
        <w:spacing w:line="240" w:lineRule="auto"/>
        <w:ind w:left="994"/>
        <w:contextualSpacing w:val="0"/>
        <w:rPr>
          <w:lang w:val="pt-BR"/>
        </w:rPr>
      </w:pPr>
      <w:r w:rsidRPr="00DB43A8">
        <w:rPr>
          <w:lang w:val="pt-BR"/>
        </w:rPr>
        <w:t>Para executar instâncias do software para servidores no OSE físico em um servidor, você precisará de uma licença para cada processador físico usado pelo OSE físico.</w:t>
      </w:r>
    </w:p>
    <w:p w:rsidR="000A570B" w:rsidRPr="00DB43A8" w:rsidRDefault="000A570B" w:rsidP="00165FFC">
      <w:pPr>
        <w:pStyle w:val="PURBullet-Indented"/>
        <w:numPr>
          <w:ilvl w:val="0"/>
          <w:numId w:val="14"/>
        </w:numPr>
        <w:spacing w:line="240" w:lineRule="auto"/>
        <w:rPr>
          <w:lang w:val="pt-BR"/>
        </w:rPr>
      </w:pPr>
      <w:r w:rsidRPr="00DB43A8">
        <w:rPr>
          <w:lang w:val="pt-BR"/>
        </w:rPr>
        <w:t>Para executar instâncias do software para servidores em OSEs virtuais em um servidor, você precisará de uma licença para cada processador* virtual usado por esses OSEs. Se um OSE virtual usar uma fração de um processador virtual, essa fração será contada como um processador virtual completo.</w:t>
      </w:r>
    </w:p>
    <w:p w:rsidR="000A570B" w:rsidRPr="00DB43A8" w:rsidRDefault="000A570B" w:rsidP="00165FFC">
      <w:pPr>
        <w:pStyle w:val="PURBody-Indented"/>
        <w:rPr>
          <w:lang w:val="pt-BR"/>
        </w:rPr>
      </w:pPr>
      <w:r w:rsidRPr="00DB43A8">
        <w:rPr>
          <w:lang w:val="pt-BR"/>
        </w:rPr>
        <w:t>*Processador virtual é um processador em um sistema de hardware virtual (ou emulado). OSEs virtuais usam processadores virtuais. Somente para fins de licenciamento, considera-se que um processador virtual tenha o mesmo número de segmentos (threads) e núcleos (cores) que cada processador físico no sistema de hardware físico subjacente. Assim, para um determinado OSE virtual em um servidor no qual cada processador físico forneça X processadores lógicos, o número de licenças necessário será a soma de A) e B) abaixo:</w:t>
      </w:r>
    </w:p>
    <w:p w:rsidR="000A570B" w:rsidRPr="00DB43A8" w:rsidRDefault="000A570B" w:rsidP="007331A1">
      <w:pPr>
        <w:pStyle w:val="PURBullet-Indented"/>
        <w:numPr>
          <w:ilvl w:val="0"/>
          <w:numId w:val="26"/>
        </w:numPr>
        <w:ind w:left="994"/>
        <w:contextualSpacing w:val="0"/>
        <w:rPr>
          <w:lang w:val="pt-BR"/>
        </w:rPr>
      </w:pPr>
      <w:r w:rsidRPr="00DB43A8">
        <w:rPr>
          <w:lang w:val="pt-BR"/>
        </w:rPr>
        <w:t>uma licença para cada X processadores lógicos usados pelo OSE virtual</w:t>
      </w:r>
    </w:p>
    <w:p w:rsidR="000A570B" w:rsidRPr="00DB43A8" w:rsidRDefault="000A570B" w:rsidP="007331A1">
      <w:pPr>
        <w:pStyle w:val="PURBullet-Indented"/>
        <w:numPr>
          <w:ilvl w:val="0"/>
          <w:numId w:val="26"/>
        </w:numPr>
        <w:rPr>
          <w:lang w:val="pt-BR"/>
        </w:rPr>
      </w:pPr>
      <w:r w:rsidRPr="00DB43A8">
        <w:rPr>
          <w:lang w:val="pt-BR"/>
        </w:rPr>
        <w:t>uma licença se o número de processadores lógicos usados não for um número inteiro múltiplo de X</w:t>
      </w:r>
    </w:p>
    <w:p w:rsidR="000A570B" w:rsidRPr="00DB43A8" w:rsidRDefault="000A570B" w:rsidP="000A570B">
      <w:pPr>
        <w:pStyle w:val="PURBody-Indented"/>
        <w:rPr>
          <w:lang w:val="pt-BR"/>
        </w:rPr>
      </w:pPr>
      <w:r w:rsidRPr="00DB43A8">
        <w:rPr>
          <w:lang w:val="pt-BR"/>
        </w:rPr>
        <w:t>“X”, da forma usada acima, equivale ao número de núcleos ou, quando for relevante, o número de threads em cada processador físico.</w:t>
      </w:r>
    </w:p>
    <w:p w:rsidR="000A570B" w:rsidRPr="00DB43A8" w:rsidRDefault="000A570B" w:rsidP="000A570B">
      <w:pPr>
        <w:pStyle w:val="PURHeading2"/>
        <w:rPr>
          <w:lang w:val="pt-BR"/>
        </w:rPr>
      </w:pPr>
      <w:r w:rsidRPr="00DB43A8">
        <w:rPr>
          <w:lang w:val="pt-BR"/>
        </w:rPr>
        <w:t>Atribuindo o Número de Licenças Necessárias ao Servidor</w:t>
      </w:r>
    </w:p>
    <w:p w:rsidR="000A570B" w:rsidRPr="00DB43A8" w:rsidRDefault="000A570B" w:rsidP="000A570B">
      <w:pPr>
        <w:pStyle w:val="PURBody-Indented"/>
        <w:rPr>
          <w:lang w:val="pt-BR"/>
        </w:rPr>
      </w:pPr>
      <w:r w:rsidRPr="00DB43A8">
        <w:rPr>
          <w:lang w:val="pt-BR"/>
        </w:rPr>
        <w:t>Após determinar o número de licenças necessárias em um servidor, você deverá consigná-las nesse servidor, que será o servidor licenciado para todas essas licenças. Não é permitido ceder a mesma licença a mais de um servidor. Uma partição de hardware ou blade é considerado como um servidor separado.</w:t>
      </w:r>
    </w:p>
    <w:p w:rsidR="000A570B" w:rsidRPr="00DB43A8" w:rsidRDefault="000A570B" w:rsidP="000A570B">
      <w:pPr>
        <w:pStyle w:val="PURBody-Indented"/>
        <w:rPr>
          <w:lang w:val="pt-BR"/>
        </w:rPr>
      </w:pPr>
      <w:r w:rsidRPr="00DB43A8">
        <w:rPr>
          <w:lang w:val="pt-BR"/>
        </w:rPr>
        <w:lastRenderedPageBreak/>
        <w:t>É possível transferir uma licença, mas não no mesmo mês do calendário,</w:t>
      </w:r>
      <w:r w:rsidRPr="00DB43A8">
        <w:rPr>
          <w:rFonts w:eastAsia="MS PGothic" w:cs="Arial"/>
          <w:color w:val="404040"/>
          <w:szCs w:val="18"/>
          <w:lang w:val="pt-BR"/>
        </w:rPr>
        <w:t xml:space="preserve"> desde que você aposente o servidor licenciado em decorrência de uma falha permanente de hardware. Se reatribuir uma licença, o servidor para o qual a licença for reatribuída se tornará o novo servidor licenciado referente a essa licença.</w:t>
      </w:r>
    </w:p>
    <w:p w:rsidR="000A570B" w:rsidRPr="00DB43A8" w:rsidRDefault="000A570B" w:rsidP="000A570B">
      <w:pPr>
        <w:pStyle w:val="PURHeading2"/>
        <w:rPr>
          <w:lang w:val="pt-BR"/>
        </w:rPr>
      </w:pPr>
      <w:r w:rsidRPr="00DB43A8">
        <w:rPr>
          <w:lang w:val="pt-BR"/>
        </w:rPr>
        <w:t>Executando Instâncias do Software para Servidores</w:t>
      </w:r>
    </w:p>
    <w:p w:rsidR="000A570B" w:rsidRPr="00DB43A8" w:rsidRDefault="000A570B" w:rsidP="000A570B">
      <w:pPr>
        <w:pStyle w:val="PURBody-Indented"/>
        <w:rPr>
          <w:lang w:val="pt-BR"/>
        </w:rPr>
      </w:pPr>
      <w:r w:rsidRPr="00DB43A8">
        <w:rPr>
          <w:lang w:val="pt-BR"/>
        </w:rPr>
        <w:t>Seu direito de executar o software depende da opção usada para determinar o número de licenças necessárias.</w:t>
      </w:r>
    </w:p>
    <w:p w:rsidR="000A570B" w:rsidRPr="00DB43A8" w:rsidRDefault="000A570B" w:rsidP="000A570B">
      <w:pPr>
        <w:pStyle w:val="PURBody-Indented"/>
        <w:rPr>
          <w:lang w:val="pt-BR"/>
        </w:rPr>
      </w:pPr>
      <w:r w:rsidRPr="00DB43A8">
        <w:rPr>
          <w:rStyle w:val="Strong"/>
          <w:lang w:val="pt-BR"/>
        </w:rPr>
        <w:t>Opção 1: Virtualização Ilimitada</w:t>
      </w:r>
      <w:r w:rsidRPr="00DB43A8">
        <w:rPr>
          <w:b/>
          <w:lang w:val="pt-BR"/>
        </w:rPr>
        <w:t>:</w:t>
      </w:r>
      <w:r w:rsidRPr="00DB43A8">
        <w:rPr>
          <w:lang w:val="pt-BR"/>
        </w:rPr>
        <w:t xml:space="preserve"> Se você atribuir a um servidor licenças equivalentes ao número total de processadores físicos no servidor:</w:t>
      </w:r>
    </w:p>
    <w:p w:rsidR="000A570B" w:rsidRPr="00DB43A8" w:rsidRDefault="000A570B" w:rsidP="00EC27E9">
      <w:pPr>
        <w:pStyle w:val="PURBullet-Indented"/>
        <w:rPr>
          <w:lang w:val="pt-BR"/>
        </w:rPr>
      </w:pPr>
      <w:r w:rsidRPr="00DB43A8">
        <w:rPr>
          <w:lang w:val="pt-BR"/>
        </w:rPr>
        <w:t>Você poderá executar, a qualquer momento, qualquer número de instâncias do software para servidores em um OSE físico ou em qualquer número de OSEs virtuais nesse servidor.</w:t>
      </w:r>
    </w:p>
    <w:p w:rsidR="000A570B" w:rsidRPr="00DB43A8" w:rsidRDefault="000A570B" w:rsidP="00EC27E9">
      <w:pPr>
        <w:pStyle w:val="PURBullet-Indented"/>
        <w:rPr>
          <w:lang w:val="pt-BR"/>
        </w:rPr>
      </w:pPr>
      <w:r w:rsidRPr="00DB43A8">
        <w:rPr>
          <w:lang w:val="pt-BR"/>
        </w:rPr>
        <w:t>não precisa licenciar processadores virtuais.</w:t>
      </w:r>
    </w:p>
    <w:p w:rsidR="000A570B" w:rsidRPr="00DB43A8" w:rsidRDefault="000A570B" w:rsidP="00DF4539">
      <w:pPr>
        <w:pStyle w:val="PURBody-Indented"/>
        <w:rPr>
          <w:lang w:val="pt-BR"/>
        </w:rPr>
      </w:pPr>
      <w:r w:rsidRPr="00DB43A8">
        <w:rPr>
          <w:rStyle w:val="Strong"/>
          <w:lang w:val="pt-BR"/>
        </w:rPr>
        <w:t xml:space="preserve">Opção 2: Licenciando com Base nos Processadores Usados: </w:t>
      </w:r>
      <w:r w:rsidRPr="00DB43A8">
        <w:rPr>
          <w:lang w:val="pt-BR"/>
        </w:rPr>
        <w:t>Você poderá executar, a qualquer momento, qualquer número de</w:t>
      </w:r>
      <w:r w:rsidR="00DF4539" w:rsidRPr="00DB43A8">
        <w:rPr>
          <w:lang w:val="pt-BR"/>
        </w:rPr>
        <w:t> </w:t>
      </w:r>
      <w:r w:rsidRPr="00DB43A8">
        <w:rPr>
          <w:lang w:val="pt-BR"/>
        </w:rPr>
        <w:t>instâncias do software para servidores em OSEs físicos ou virtuais no servidor licenciado. No entanto, o número total de processadores físicos e virtuais usados por esses OSEs não poderá exceder o número de licenças consignadas a esse servidor.</w:t>
      </w:r>
    </w:p>
    <w:p w:rsidR="000A570B" w:rsidRPr="00DB43A8" w:rsidRDefault="000A570B" w:rsidP="000A570B">
      <w:pPr>
        <w:pStyle w:val="PURHeading2"/>
        <w:rPr>
          <w:lang w:val="pt-BR"/>
        </w:rPr>
      </w:pPr>
      <w:r w:rsidRPr="00DB43A8">
        <w:rPr>
          <w:lang w:val="pt-BR"/>
        </w:rPr>
        <w:t>Executando Instâncias do Software Cliente</w:t>
      </w:r>
    </w:p>
    <w:p w:rsidR="000A570B" w:rsidRPr="00DB43A8" w:rsidRDefault="000A570B" w:rsidP="000A570B">
      <w:pPr>
        <w:pStyle w:val="PURBody-Indented"/>
        <w:rPr>
          <w:lang w:val="pt-BR"/>
        </w:rPr>
      </w:pPr>
      <w:r w:rsidRPr="00DB43A8">
        <w:rPr>
          <w:lang w:val="pt-BR"/>
        </w:rPr>
        <w:t xml:space="preserve">Você poderá executar ou, de outra forma, usar qualquer número de instâncias do software cliente relacionado no </w:t>
      </w:r>
      <w:hyperlink w:anchor="Appendix1" w:history="1">
        <w:r w:rsidRPr="00DB43A8">
          <w:rPr>
            <w:rStyle w:val="Hyperlink"/>
            <w:lang w:val="pt-BR"/>
          </w:rPr>
          <w:t>Apêndice 1</w:t>
        </w:r>
      </w:hyperlink>
      <w:r w:rsidRPr="00DB43A8">
        <w:rPr>
          <w:lang w:val="pt-BR"/>
        </w:rPr>
        <w:t xml:space="preserve"> em ambientes de sistemas operacionais (ou OSEs) físicos ou virtuais em qualquer número dos seus dispositivos ou de seu cliente. Você e os seus clientes poderão usar o software cliente apenas com o software para servidores direta ou indiretamente através de outro software cliente.</w:t>
      </w:r>
    </w:p>
    <w:p w:rsidR="000A570B" w:rsidRPr="00DB43A8" w:rsidRDefault="000A570B" w:rsidP="000A570B">
      <w:pPr>
        <w:pStyle w:val="PURHeading2"/>
        <w:rPr>
          <w:lang w:val="pt-BR"/>
        </w:rPr>
      </w:pPr>
      <w:r w:rsidRPr="00DB43A8">
        <w:rPr>
          <w:lang w:val="pt-BR"/>
        </w:rPr>
        <w:t>Criando e Armazenando Instâncias nos Servidores e em Mídia de Armazenamento</w:t>
      </w:r>
    </w:p>
    <w:p w:rsidR="000A570B" w:rsidRPr="00DB43A8" w:rsidRDefault="000A570B" w:rsidP="000A570B">
      <w:pPr>
        <w:pStyle w:val="PURBody-Indented"/>
        <w:rPr>
          <w:lang w:val="pt-BR"/>
        </w:rPr>
      </w:pPr>
      <w:r w:rsidRPr="00DB43A8">
        <w:rPr>
          <w:lang w:val="pt-BR"/>
        </w:rPr>
        <w:t>Você terá os seguintes direitos adicionais para cada licença de software adquirida:</w:t>
      </w:r>
    </w:p>
    <w:p w:rsidR="000A570B" w:rsidRPr="00DB43A8" w:rsidRDefault="000A570B" w:rsidP="00EC27E9">
      <w:pPr>
        <w:pStyle w:val="PURBullet-Indented"/>
        <w:rPr>
          <w:lang w:val="pt-BR"/>
        </w:rPr>
      </w:pPr>
      <w:r w:rsidRPr="00DB43A8">
        <w:rPr>
          <w:lang w:val="pt-BR"/>
        </w:rPr>
        <w:t>Você pode criar qualquer número de instâncias do software para servidores e de cliente.</w:t>
      </w:r>
    </w:p>
    <w:p w:rsidR="000A570B" w:rsidRPr="00DB43A8" w:rsidRDefault="000A570B" w:rsidP="00EC27E9">
      <w:pPr>
        <w:pStyle w:val="PURBullet-Indented"/>
        <w:rPr>
          <w:lang w:val="pt-BR"/>
        </w:rPr>
      </w:pPr>
      <w:r w:rsidRPr="00DB43A8">
        <w:rPr>
          <w:lang w:val="pt-BR"/>
        </w:rPr>
        <w:t>Você pode armazenar instâncias do software para servidores e de cliente em qualquer um de seus servidores ou em qualquer uma de suas mídias de armazenamento.</w:t>
      </w:r>
    </w:p>
    <w:p w:rsidR="000A570B" w:rsidRPr="00DB43A8" w:rsidRDefault="000A570B" w:rsidP="00EC27E9">
      <w:pPr>
        <w:pStyle w:val="PURBullet-Indented"/>
        <w:rPr>
          <w:lang w:val="pt-BR"/>
        </w:rPr>
      </w:pPr>
      <w:r w:rsidRPr="00DB43A8">
        <w:rPr>
          <w:lang w:val="pt-BR"/>
        </w:rPr>
        <w:t>Você poderá criar e armazenar instâncias do software para servidores e de cliente apenas para exercer o seu direito de executar instâncias do software para servidores com as licenças de software descritas acima (por exemplo, você não pode distribuir instâncias a terceiros que não sejam o cliente).</w:t>
      </w:r>
    </w:p>
    <w:p w:rsidR="000A570B" w:rsidRPr="00DB43A8" w:rsidRDefault="000A570B" w:rsidP="000A570B">
      <w:pPr>
        <w:pStyle w:val="PURHeading2"/>
        <w:rPr>
          <w:highlight w:val="yellow"/>
          <w:lang w:val="pt-BR"/>
        </w:rPr>
      </w:pPr>
      <w:r w:rsidRPr="00DB43A8">
        <w:rPr>
          <w:lang w:val="pt-BR"/>
        </w:rPr>
        <w:t>Direitos de Uso e/ou Requisitos de Licenciamento Adicionais</w:t>
      </w:r>
    </w:p>
    <w:p w:rsidR="000A570B" w:rsidRPr="00DB43A8" w:rsidRDefault="000A570B" w:rsidP="000A570B">
      <w:pPr>
        <w:pStyle w:val="PURBlueStrong"/>
        <w:rPr>
          <w:lang w:val="pt-BR"/>
        </w:rPr>
      </w:pPr>
      <w:r w:rsidRPr="00DB43A8">
        <w:rPr>
          <w:lang w:val="pt-BR"/>
        </w:rPr>
        <w:t>SALs (Licenças de Acesso para Assinantes) Desnecessárias para o Acesso</w:t>
      </w:r>
    </w:p>
    <w:p w:rsidR="000A570B" w:rsidRPr="00DB43A8" w:rsidRDefault="00094CB3" w:rsidP="000A570B">
      <w:pPr>
        <w:pStyle w:val="PURBody-Indented"/>
        <w:rPr>
          <w:lang w:val="pt-BR"/>
        </w:rPr>
      </w:pPr>
      <w:r w:rsidRPr="00DB43A8">
        <w:rPr>
          <w:lang w:val="pt-BR"/>
        </w:rPr>
        <w:t>Exceto conforme descrito nesta seção Por Processador, você não precisa de SALs em outros equipamentos para acessar as suas instâncias do software para servidores.</w:t>
      </w:r>
    </w:p>
    <w:p w:rsidR="000A570B" w:rsidRPr="00DB43A8" w:rsidRDefault="000A570B" w:rsidP="000A570B">
      <w:pPr>
        <w:pStyle w:val="PURBlueStrong"/>
        <w:rPr>
          <w:lang w:val="pt-BR"/>
        </w:rPr>
      </w:pPr>
      <w:r w:rsidRPr="00DB43A8">
        <w:rPr>
          <w:lang w:val="pt-BR"/>
        </w:rPr>
        <w:t>Código Distribuível</w:t>
      </w:r>
    </w:p>
    <w:p w:rsidR="000A570B" w:rsidRPr="00DB43A8" w:rsidRDefault="000A570B" w:rsidP="000A570B">
      <w:pPr>
        <w:pStyle w:val="PURBody-Indented"/>
        <w:rPr>
          <w:lang w:val="pt-BR"/>
        </w:rPr>
      </w:pPr>
      <w:r w:rsidRPr="00DB43A8">
        <w:rPr>
          <w:lang w:val="pt-BR"/>
        </w:rPr>
        <w:t>Você pode usar o Código Distribuível na forma descrita nos Termos Universais de Licença.</w:t>
      </w:r>
    </w:p>
    <w:p w:rsidR="000A570B" w:rsidRPr="00DB43A8" w:rsidRDefault="00400E31" w:rsidP="000A570B">
      <w:pPr>
        <w:pStyle w:val="PURBlueStrong"/>
        <w:rPr>
          <w:lang w:val="pt-BR"/>
        </w:rPr>
      </w:pPr>
      <w:r w:rsidRPr="00DB43A8">
        <w:rPr>
          <w:lang w:val="pt-BR"/>
        </w:rPr>
        <w:t>Pacotes do System Center</w:t>
      </w:r>
    </w:p>
    <w:p w:rsidR="000A570B" w:rsidRPr="00DB43A8" w:rsidRDefault="00400E31" w:rsidP="000A570B">
      <w:pPr>
        <w:pStyle w:val="PURBody-Indented"/>
        <w:rPr>
          <w:lang w:val="pt-BR"/>
        </w:rPr>
      </w:pPr>
      <w:r w:rsidRPr="00DB43A8">
        <w:rPr>
          <w:lang w:val="pt-BR"/>
        </w:rPr>
        <w:t>Os termos de licença dos produtos System Center são aplicáveis ao uso que você faz dos Pacotes de Gerenciamento, Pacotes de Configuração, Pacotes de Processo e Pacotes de Integração incluídos no software.</w:t>
      </w:r>
    </w:p>
    <w:p w:rsidR="000A570B" w:rsidRPr="00DB43A8" w:rsidRDefault="000A570B" w:rsidP="000A570B">
      <w:pPr>
        <w:pStyle w:val="PURHeading2"/>
        <w:rPr>
          <w:lang w:val="pt-BR"/>
        </w:rPr>
      </w:pPr>
      <w:r w:rsidRPr="00DB43A8">
        <w:rPr>
          <w:lang w:val="pt-BR"/>
        </w:rPr>
        <w:t>Mobilidade de Licença em Farms de Servidores</w:t>
      </w:r>
    </w:p>
    <w:p w:rsidR="000A570B" w:rsidRPr="00DB43A8" w:rsidRDefault="000A570B" w:rsidP="000A570B">
      <w:pPr>
        <w:pStyle w:val="PURBody-Indented"/>
        <w:rPr>
          <w:lang w:val="pt-BR"/>
        </w:rPr>
      </w:pPr>
      <w:r w:rsidRPr="00DB43A8">
        <w:rPr>
          <w:lang w:val="pt-BR"/>
        </w:rPr>
        <w:t>Observação: Aplicável somente aos produtos designados como tendo Mobilidade de Licença nos Farms de Servidores na seção Termos de Licença Específicos ao Produto a seguir.</w:t>
      </w:r>
    </w:p>
    <w:p w:rsidR="000A570B" w:rsidRPr="00DB43A8" w:rsidRDefault="000A570B" w:rsidP="000A570B">
      <w:pPr>
        <w:pStyle w:val="PURBlueStrong"/>
        <w:rPr>
          <w:lang w:val="pt-BR"/>
        </w:rPr>
      </w:pPr>
      <w:r w:rsidRPr="00DB43A8">
        <w:rPr>
          <w:lang w:val="pt-BR"/>
        </w:rPr>
        <w:t>Consignando Licenças e Usando Software em um Farm de Servidores</w:t>
      </w:r>
    </w:p>
    <w:p w:rsidR="000A570B" w:rsidRPr="00DB43A8" w:rsidRDefault="000A570B" w:rsidP="000A570B">
      <w:pPr>
        <w:pStyle w:val="PURBody-Indented"/>
        <w:rPr>
          <w:lang w:val="pt-BR"/>
        </w:rPr>
      </w:pPr>
      <w:r w:rsidRPr="00DB43A8">
        <w:rPr>
          <w:lang w:val="pt-BR"/>
        </w:rPr>
        <w:t>Você pode determinar o número necessário de licenças, consignar tais licenças e usar o software para servidores de acordo com os Termos Gerais de Licença. Como alternativa, você pode aplicar os direitos de uso a seguir.</w:t>
      </w:r>
    </w:p>
    <w:p w:rsidR="000A570B" w:rsidRPr="00DB43A8" w:rsidRDefault="000A570B" w:rsidP="000A570B">
      <w:pPr>
        <w:pStyle w:val="PURBody-Indented"/>
        <w:rPr>
          <w:lang w:val="pt-BR"/>
        </w:rPr>
      </w:pPr>
      <w:r w:rsidRPr="00DB43A8">
        <w:rPr>
          <w:rStyle w:val="Strong"/>
          <w:lang w:val="pt-BR"/>
        </w:rPr>
        <w:t>Farm de Servidores.</w:t>
      </w:r>
      <w:r w:rsidRPr="00DB43A8">
        <w:rPr>
          <w:rStyle w:val="PURBlueStrongChar"/>
          <w:lang w:val="pt-BR"/>
        </w:rPr>
        <w:t xml:space="preserve"> </w:t>
      </w:r>
      <w:r w:rsidRPr="00DB43A8">
        <w:rPr>
          <w:lang w:val="pt-BR"/>
        </w:rPr>
        <w:t>Um farm de servidores consiste em até dois data centers cada, localizados fisicamente:</w:t>
      </w:r>
    </w:p>
    <w:p w:rsidR="000A570B" w:rsidRPr="00DB43A8" w:rsidRDefault="000A570B" w:rsidP="00EC27E9">
      <w:pPr>
        <w:pStyle w:val="PURBullet-Indented"/>
        <w:rPr>
          <w:lang w:val="pt-BR"/>
        </w:rPr>
      </w:pPr>
      <w:r w:rsidRPr="00DB43A8">
        <w:rPr>
          <w:lang w:val="pt-BR"/>
        </w:rPr>
        <w:t>em um fuso horário de até quatro horas do fuso horário local do outro (Hora Universal Coordenada (UTC), não horário de verão) e/ou</w:t>
      </w:r>
    </w:p>
    <w:p w:rsidR="000A570B" w:rsidRPr="00DB43A8" w:rsidRDefault="000A570B" w:rsidP="00EC27E9">
      <w:pPr>
        <w:pStyle w:val="PURBullet-Indented"/>
        <w:rPr>
          <w:lang w:val="pt-BR"/>
        </w:rPr>
      </w:pPr>
      <w:r w:rsidRPr="00DB43A8">
        <w:rPr>
          <w:lang w:val="pt-BR"/>
        </w:rPr>
        <w:t>na União Europeia (UE) ou na Associação Europeia de Livre Comércio (EFTA)</w:t>
      </w:r>
      <w:r w:rsidRPr="00DB43A8">
        <w:rPr>
          <w:rFonts w:cs="Arial"/>
          <w:lang w:val="pt-BR"/>
        </w:rPr>
        <w:t>.</w:t>
      </w:r>
    </w:p>
    <w:p w:rsidR="000A570B" w:rsidRPr="00DB43A8" w:rsidRDefault="000A570B" w:rsidP="000A570B">
      <w:pPr>
        <w:pStyle w:val="PURBody-Indented"/>
        <w:rPr>
          <w:lang w:val="pt-BR"/>
        </w:rPr>
      </w:pPr>
      <w:r w:rsidRPr="00DB43A8">
        <w:rPr>
          <w:lang w:val="pt-BR"/>
        </w:rPr>
        <w:t>Cada data center pode fazer parte de apenas um farm de servidores. Você poderá reatribuir um data center de um farm de servidores para outro, mas não em curto prazo (ou seja, não durante o período de 30 dias desde a última atribuição).</w:t>
      </w:r>
    </w:p>
    <w:p w:rsidR="000A570B" w:rsidRPr="00DB43A8" w:rsidRDefault="000A570B" w:rsidP="000A570B">
      <w:pPr>
        <w:pStyle w:val="PURBlueStrong"/>
        <w:rPr>
          <w:lang w:val="pt-BR"/>
        </w:rPr>
      </w:pPr>
      <w:r w:rsidRPr="00DB43A8">
        <w:rPr>
          <w:lang w:val="pt-BR"/>
        </w:rPr>
        <w:lastRenderedPageBreak/>
        <w:t>Reconsignação de licença</w:t>
      </w:r>
    </w:p>
    <w:p w:rsidR="000A570B" w:rsidRPr="00DB43A8" w:rsidRDefault="000A570B" w:rsidP="000A570B">
      <w:pPr>
        <w:pStyle w:val="PURBody-Indented"/>
        <w:rPr>
          <w:lang w:val="pt-BR"/>
        </w:rPr>
      </w:pPr>
      <w:r w:rsidRPr="00DB43A8">
        <w:rPr>
          <w:rStyle w:val="Strong"/>
          <w:lang w:val="pt-BR"/>
        </w:rPr>
        <w:t xml:space="preserve">Em um Farm de Servidores: </w:t>
      </w:r>
      <w:r w:rsidRPr="00DB43A8">
        <w:rPr>
          <w:lang w:val="pt-BR"/>
        </w:rPr>
        <w:t>Você poderá reatribuir licenças a qualquer um dos seus servidores localizados no mesmo farm de servidores, conforme a frequência necessária. A proibição em relação à reconsignação no meio do mês do calendário não se aplica a licenças consignadas a servidores localizados no mesmo farm de servidores.</w:t>
      </w:r>
    </w:p>
    <w:p w:rsidR="000A570B" w:rsidRPr="00DB43A8" w:rsidRDefault="000A570B" w:rsidP="00DA43B1">
      <w:pPr>
        <w:pStyle w:val="PURBody-Indented"/>
        <w:rPr>
          <w:lang w:val="pt-BR"/>
        </w:rPr>
      </w:pPr>
      <w:r w:rsidRPr="00DB43A8">
        <w:rPr>
          <w:rStyle w:val="Strong"/>
          <w:lang w:val="pt-BR"/>
        </w:rPr>
        <w:t xml:space="preserve">Por meio de Farms de Servidores: </w:t>
      </w:r>
      <w:r w:rsidRPr="00DB43A8">
        <w:rPr>
          <w:lang w:val="pt-BR"/>
        </w:rPr>
        <w:t>Você poderá transferir licenças a qualquer um dos seus servidores localizados em diferentes farms de servidores, mas não durante o mesmo mês de calendário.</w:t>
      </w:r>
    </w:p>
    <w:p w:rsidR="000A570B" w:rsidRPr="00DB43A8" w:rsidRDefault="000A570B" w:rsidP="000A570B">
      <w:pPr>
        <w:pStyle w:val="PURBlueStrong"/>
        <w:rPr>
          <w:lang w:val="pt-BR"/>
        </w:rPr>
      </w:pPr>
      <w:r w:rsidRPr="00DB43A8">
        <w:rPr>
          <w:lang w:val="pt-BR"/>
        </w:rPr>
        <w:t>Determinando o Número de Licenças Necessário</w:t>
      </w:r>
    </w:p>
    <w:p w:rsidR="000A570B" w:rsidRPr="00DB43A8" w:rsidRDefault="000A570B" w:rsidP="000A570B">
      <w:pPr>
        <w:pStyle w:val="PURBody-Indented"/>
        <w:rPr>
          <w:lang w:val="pt-BR"/>
        </w:rPr>
      </w:pPr>
      <w:r w:rsidRPr="00DB43A8">
        <w:rPr>
          <w:lang w:val="pt-BR"/>
        </w:rPr>
        <w:t>Não obstante qualquer disposição em contrário nos Termos Gerais de Licença sobre a contagem de processadores físicos e virtuais, você precisará, a qualquer momento, de um número de licenças igual ou superior ao número de processadores físicos em servidores licenciados em um farm de servidores de suporte ou usados pelos OSEs nas instâncias em que o software estiver em execução.</w:t>
      </w:r>
    </w:p>
    <w:p w:rsidR="000A570B" w:rsidRPr="00DB43A8" w:rsidRDefault="000A570B" w:rsidP="000A570B">
      <w:pPr>
        <w:pStyle w:val="PURBlueStrong"/>
        <w:rPr>
          <w:lang w:val="pt-BR"/>
        </w:rPr>
      </w:pPr>
      <w:r w:rsidRPr="00DB43A8">
        <w:rPr>
          <w:lang w:val="pt-BR"/>
        </w:rPr>
        <w:t>Executando instâncias do Software para Servidores em um Farm de Servidores</w:t>
      </w:r>
    </w:p>
    <w:p w:rsidR="00156D47" w:rsidRPr="00DB43A8" w:rsidRDefault="00156D47" w:rsidP="00156D47">
      <w:pPr>
        <w:pStyle w:val="PURBody-Indented"/>
        <w:rPr>
          <w:lang w:val="pt-BR"/>
        </w:rPr>
      </w:pPr>
      <w:r w:rsidRPr="00DB43A8">
        <w:rPr>
          <w:b/>
          <w:lang w:val="pt-BR"/>
        </w:rPr>
        <w:t>Para todos os softwares para servidores cobertos pela Mobilidade de Licença:</w:t>
      </w:r>
      <w:r w:rsidRPr="00DB43A8">
        <w:rPr>
          <w:lang w:val="pt-BR"/>
        </w:rPr>
        <w:t xml:space="preserve"> Como é permitido realocar licenças conforme necessário, desde que você atenda ao requisito a seguir, você poderá executar o software em qualquer número de ambientes de sistema operacional (ou OSEs) em um farm de servidores. O número de processadores físicos de suporte ou usados pelos ambientes de sistema operacional (ou OSEs), a qualquer momento, não podem exceder o número de licenças consignadas a servidores no farm.</w:t>
      </w:r>
    </w:p>
    <w:p w:rsidR="000A570B" w:rsidRPr="00DB43A8" w:rsidRDefault="000A570B" w:rsidP="000A570B">
      <w:pPr>
        <w:pStyle w:val="PURBlueStrong"/>
        <w:rPr>
          <w:lang w:val="pt-BR"/>
        </w:rPr>
      </w:pPr>
      <w:r w:rsidRPr="00DB43A8">
        <w:rPr>
          <w:rStyle w:val="PURBlueStrong-IndentedChar"/>
          <w:smallCaps/>
          <w:lang w:val="pt-BR"/>
        </w:rPr>
        <w:t>Método Alternativo de Contagem</w:t>
      </w:r>
    </w:p>
    <w:p w:rsidR="000A570B" w:rsidRPr="00DB43A8" w:rsidRDefault="000A570B" w:rsidP="000A570B">
      <w:pPr>
        <w:pStyle w:val="PURBody-Indented"/>
        <w:rPr>
          <w:lang w:val="pt-BR"/>
        </w:rPr>
      </w:pPr>
      <w:r w:rsidRPr="00DB43A8">
        <w:rPr>
          <w:lang w:val="pt-BR"/>
        </w:rPr>
        <w:t>Em vez de contar o número de processadores físicos de suporte a OSEs virtuais, você poderá contar o número de processadores virtuais usados pelos OSEs virtuais nos quais haja instâncias em execução. Para os fins desse método de contagem, desconsidera-se a declaração nas Condições Universais de Licença de que um processador virtual tenha o mesmo número de segmentos (threads) e núcleos (cores) que cada processador físico subjacente. Você deve atribuir um número de licenças igual à soma do maior número de:</w:t>
      </w:r>
    </w:p>
    <w:p w:rsidR="000A570B" w:rsidRPr="00DB43A8" w:rsidRDefault="000A570B" w:rsidP="00DF4539">
      <w:pPr>
        <w:pStyle w:val="PURBullet-Indented"/>
        <w:rPr>
          <w:lang w:val="pt-BR"/>
        </w:rPr>
      </w:pPr>
      <w:r w:rsidRPr="00DB43A8">
        <w:rPr>
          <w:lang w:val="pt-BR"/>
        </w:rPr>
        <w:t>processadores virtuais, a qualquer momento, usados pelos OSEs virtuais nos quais haja instâncias do software em execução e</w:t>
      </w:r>
      <w:r w:rsidR="00DF4539" w:rsidRPr="00DB43A8">
        <w:rPr>
          <w:lang w:val="pt-BR"/>
        </w:rPr>
        <w:t> </w:t>
      </w:r>
    </w:p>
    <w:p w:rsidR="000A570B" w:rsidRPr="00DB43A8" w:rsidRDefault="000A570B" w:rsidP="00EC27E9">
      <w:pPr>
        <w:pStyle w:val="PURBullet-Indented"/>
        <w:rPr>
          <w:lang w:val="pt-BR"/>
        </w:rPr>
      </w:pPr>
      <w:r w:rsidRPr="00DB43A8">
        <w:rPr>
          <w:lang w:val="pt-BR"/>
        </w:rPr>
        <w:t>processadores físicos, a qualquer momento, usados por OSEs físicos nos quais haja instâncias do software em execução</w:t>
      </w:r>
    </w:p>
    <w:p w:rsidR="000A570B" w:rsidRPr="00DB43A8" w:rsidRDefault="00D818EF" w:rsidP="00F6176E">
      <w:pPr>
        <w:pStyle w:val="PURBullet"/>
        <w:numPr>
          <w:ilvl w:val="0"/>
          <w:numId w:val="0"/>
        </w:numPr>
        <w:jc w:val="right"/>
        <w:rPr>
          <w:lang w:val="pt-BR"/>
        </w:rPr>
      </w:pPr>
      <w:hyperlink w:anchor="Índice" w:history="1">
        <w:r w:rsidR="008E1101" w:rsidRPr="00DB43A8">
          <w:rPr>
            <w:rStyle w:val="Hyperlink"/>
            <w:rFonts w:ascii="Arial Narrow" w:hAnsi="Arial Narrow"/>
            <w:sz w:val="16"/>
            <w:lang w:val="pt-BR"/>
          </w:rPr>
          <w:t>Índice</w:t>
        </w:r>
      </w:hyperlink>
      <w:r w:rsidR="008E1101" w:rsidRPr="00DB43A8">
        <w:rPr>
          <w:lang w:val="pt-BR"/>
        </w:rPr>
        <w:t xml:space="preserve"> / </w:t>
      </w:r>
      <w:hyperlink w:anchor="Termos Universais" w:history="1">
        <w:hyperlink w:anchor="UniversalTerms" w:history="1">
          <w:r w:rsidR="00F6176E" w:rsidRPr="00DB43A8">
            <w:rPr>
              <w:rStyle w:val="Hyperlink"/>
              <w:rFonts w:ascii="Arial Narrow" w:hAnsi="Arial Narrow"/>
              <w:sz w:val="16"/>
              <w:lang w:val="pt-BR"/>
            </w:rPr>
            <w:t>Termos Universais de Licença</w:t>
          </w:r>
        </w:hyperlink>
      </w:hyperlink>
    </w:p>
    <w:p w:rsidR="000A570B" w:rsidRPr="00DB43A8" w:rsidRDefault="005F6596" w:rsidP="000A570B">
      <w:pPr>
        <w:pStyle w:val="PURHeading1"/>
        <w:rPr>
          <w:lang w:val="pt-BR"/>
        </w:rPr>
      </w:pPr>
      <w:r w:rsidRPr="00DB43A8">
        <w:rPr>
          <w:lang w:val="pt-BR"/>
        </w:rPr>
        <w:t>Termos de Licença Específicos ao Produto</w:t>
      </w:r>
    </w:p>
    <w:p w:rsidR="00E964A3" w:rsidRPr="00DB43A8" w:rsidRDefault="00E964A3" w:rsidP="00E964A3">
      <w:pPr>
        <w:pStyle w:val="PURProductName"/>
        <w:rPr>
          <w:lang w:val="pt-BR"/>
        </w:rPr>
      </w:pPr>
      <w:bookmarkStart w:id="42" w:name="_Toc363552769"/>
      <w:bookmarkStart w:id="43" w:name="_Toc363552834"/>
      <w:bookmarkStart w:id="44" w:name="_Toc371961382"/>
      <w:bookmarkStart w:id="45" w:name="_Toc371961460"/>
      <w:bookmarkStart w:id="46" w:name="_Toc299524945"/>
      <w:bookmarkStart w:id="47" w:name="_Toc299531296"/>
      <w:bookmarkStart w:id="48" w:name="_Toc299531404"/>
      <w:bookmarkStart w:id="49" w:name="_Toc299531512"/>
      <w:bookmarkStart w:id="50" w:name="_Toc299957121"/>
      <w:bookmarkStart w:id="51" w:name="_Toc346536832"/>
      <w:bookmarkStart w:id="52" w:name="_Toc339280299"/>
      <w:bookmarkStart w:id="53" w:name="_Toc339280361"/>
      <w:r w:rsidRPr="00DB43A8">
        <w:rPr>
          <w:lang w:val="pt-BR"/>
        </w:rPr>
        <w:t>BizTalk RFID 2010</w:t>
      </w:r>
      <w:bookmarkEnd w:id="42"/>
      <w:bookmarkEnd w:id="43"/>
      <w:bookmarkEnd w:id="44"/>
      <w:bookmarkEnd w:id="45"/>
      <w:r>
        <w:fldChar w:fldCharType="begin"/>
      </w:r>
      <w:r w:rsidRPr="00DB43A8">
        <w:rPr>
          <w:lang w:val="pt-BR"/>
        </w:rPr>
        <w:instrText>XE "BizTalk RFID 2010"</w:instrText>
      </w:r>
      <w:r>
        <w:fldChar w:fldCharType="end"/>
      </w:r>
    </w:p>
    <w:p w:rsidR="00E964A3" w:rsidRPr="00DB43A8" w:rsidRDefault="00E964A3" w:rsidP="00E964A3">
      <w:pPr>
        <w:pStyle w:val="PURLicenseTerm"/>
        <w:rPr>
          <w:lang w:val="pt-BR"/>
        </w:rPr>
      </w:pPr>
      <w:r w:rsidRPr="00DB43A8">
        <w:rPr>
          <w:lang w:val="pt-BR"/>
        </w:rPr>
        <w:t>Os termos de licença que se aplicam ao seu uso deste produto são os Termos Universais de Licença, os Termos Gerais de Licença deste Modelo de Licenciamento e os termos de licença específicos ao produto a seguir.</w:t>
      </w:r>
    </w:p>
    <w:tbl>
      <w:tblPr>
        <w:tblW w:w="4954" w:type="pct"/>
        <w:tblInd w:w="114" w:type="dxa"/>
        <w:tblBorders>
          <w:top w:val="dotted" w:sz="4" w:space="0" w:color="98BEE1" w:themeColor="accent1" w:themeShade="E6"/>
          <w:bottom w:val="dotted" w:sz="4" w:space="0" w:color="98BEE1" w:themeColor="accent1" w:themeShade="E6"/>
        </w:tblBorders>
        <w:tblCellMar>
          <w:top w:w="58" w:type="dxa"/>
          <w:left w:w="115" w:type="dxa"/>
          <w:bottom w:w="58" w:type="dxa"/>
          <w:right w:w="115" w:type="dxa"/>
        </w:tblCellMar>
        <w:tblLook w:val="04A0" w:firstRow="1" w:lastRow="0" w:firstColumn="1" w:lastColumn="0" w:noHBand="0" w:noVBand="1"/>
      </w:tblPr>
      <w:tblGrid>
        <w:gridCol w:w="5464"/>
        <w:gridCol w:w="5237"/>
      </w:tblGrid>
      <w:tr w:rsidR="00E964A3" w:rsidTr="00565FC3">
        <w:tc>
          <w:tcPr>
            <w:tcW w:w="2553" w:type="pct"/>
          </w:tcPr>
          <w:p w:rsidR="00E964A3" w:rsidRPr="00DB43A8" w:rsidRDefault="00E964A3" w:rsidP="00E964A3">
            <w:pPr>
              <w:pStyle w:val="PURLMSH"/>
              <w:rPr>
                <w:lang w:val="pt-BR"/>
              </w:rPr>
            </w:pPr>
            <w:r w:rsidRPr="00DB43A8">
              <w:rPr>
                <w:lang w:val="pt-BR"/>
              </w:rPr>
              <w:t xml:space="preserve">Mobilidade de Licença em Farms de Servidores: </w:t>
            </w:r>
            <w:r w:rsidRPr="00DB43A8">
              <w:rPr>
                <w:b/>
                <w:lang w:val="pt-BR"/>
              </w:rPr>
              <w:t xml:space="preserve">Não </w:t>
            </w:r>
            <w:r w:rsidRPr="00DB43A8">
              <w:rPr>
                <w:i/>
                <w:lang w:val="pt-BR"/>
              </w:rPr>
              <w:t xml:space="preserve">(consulte </w:t>
            </w:r>
            <w:hyperlink w:anchor="Mobilidade" w:history="1">
              <w:r w:rsidRPr="00DB43A8">
                <w:rPr>
                  <w:rStyle w:val="Hyperlink"/>
                  <w:i/>
                  <w:lang w:val="pt-BR"/>
                </w:rPr>
                <w:t>Termos Gerais</w:t>
              </w:r>
            </w:hyperlink>
            <w:r w:rsidRPr="00DB43A8">
              <w:rPr>
                <w:i/>
                <w:lang w:val="pt-BR"/>
              </w:rPr>
              <w:t>)</w:t>
            </w:r>
            <w:r w:rsidRPr="00DB43A8">
              <w:rPr>
                <w:lang w:val="pt-BR"/>
              </w:rPr>
              <w:t xml:space="preserve"> </w:t>
            </w:r>
          </w:p>
        </w:tc>
        <w:tc>
          <w:tcPr>
            <w:tcW w:w="2447" w:type="pct"/>
          </w:tcPr>
          <w:p w:rsidR="00E964A3" w:rsidRDefault="00E964A3" w:rsidP="00E964A3">
            <w:pPr>
              <w:pStyle w:val="PURLMSH"/>
            </w:pPr>
            <w:r>
              <w:t xml:space="preserve">Consulte Notificações Aplicáveis: </w:t>
            </w:r>
            <w:r>
              <w:rPr>
                <w:b/>
              </w:rPr>
              <w:t>Não</w:t>
            </w:r>
          </w:p>
        </w:tc>
      </w:tr>
      <w:tr w:rsidR="00E964A3" w:rsidRPr="00D17C48" w:rsidTr="00565FC3">
        <w:tc>
          <w:tcPr>
            <w:tcW w:w="2553" w:type="pct"/>
          </w:tcPr>
          <w:p w:rsidR="00E964A3" w:rsidRPr="00DB43A8" w:rsidRDefault="00E964A3" w:rsidP="00E964A3">
            <w:pPr>
              <w:pStyle w:val="PURLMSH"/>
              <w:rPr>
                <w:lang w:val="pt-BR"/>
              </w:rPr>
            </w:pPr>
            <w:r w:rsidRPr="00DB43A8">
              <w:rPr>
                <w:lang w:val="pt-BR"/>
              </w:rPr>
              <w:t xml:space="preserve">Software Adicional/Cliente: </w:t>
            </w:r>
            <w:r w:rsidRPr="00DB43A8">
              <w:rPr>
                <w:b/>
                <w:lang w:val="pt-BR"/>
              </w:rPr>
              <w:t>Sim</w:t>
            </w:r>
            <w:r w:rsidRPr="00DB43A8">
              <w:rPr>
                <w:lang w:val="pt-BR"/>
              </w:rPr>
              <w:t xml:space="preserve"> </w:t>
            </w:r>
            <w:r w:rsidRPr="00DB43A8">
              <w:rPr>
                <w:i/>
                <w:lang w:val="pt-BR"/>
              </w:rPr>
              <w:t xml:space="preserve">(consulte o </w:t>
            </w:r>
            <w:hyperlink w:anchor="Appendix1" w:history="1">
              <w:r w:rsidRPr="00DB43A8">
                <w:rPr>
                  <w:rStyle w:val="Hyperlink"/>
                  <w:i/>
                  <w:lang w:val="pt-BR"/>
                </w:rPr>
                <w:t>Apêndice 1</w:t>
              </w:r>
            </w:hyperlink>
            <w:r w:rsidRPr="00DB43A8">
              <w:rPr>
                <w:i/>
                <w:lang w:val="pt-BR"/>
              </w:rPr>
              <w:t>)</w:t>
            </w:r>
          </w:p>
        </w:tc>
        <w:tc>
          <w:tcPr>
            <w:tcW w:w="2447" w:type="pct"/>
          </w:tcPr>
          <w:p w:rsidR="00E964A3" w:rsidRPr="00DB43A8" w:rsidRDefault="00E964A3" w:rsidP="00E964A3">
            <w:pPr>
              <w:pStyle w:val="PURLMSH"/>
              <w:rPr>
                <w:lang w:val="pt-BR"/>
              </w:rPr>
            </w:pPr>
          </w:p>
        </w:tc>
      </w:tr>
    </w:tbl>
    <w:p w:rsidR="00E964A3" w:rsidRPr="00DB43A8" w:rsidRDefault="00E964A3" w:rsidP="00E964A3">
      <w:pPr>
        <w:pStyle w:val="PURADDITIONALTERMSHEADERMB"/>
        <w:rPr>
          <w:lang w:val="pt-BR"/>
        </w:rPr>
      </w:pPr>
      <w:r w:rsidRPr="00DB43A8">
        <w:rPr>
          <w:lang w:val="pt-BR"/>
        </w:rPr>
        <w:t>Termos Adicionais:</w:t>
      </w:r>
    </w:p>
    <w:p w:rsidR="00E964A3" w:rsidRPr="00DB43A8" w:rsidRDefault="00E964A3" w:rsidP="00E964A3">
      <w:pPr>
        <w:pStyle w:val="PURBlueStrong-Indented"/>
        <w:rPr>
          <w:lang w:val="pt-BR"/>
        </w:rPr>
      </w:pPr>
      <w:r w:rsidRPr="00DB43A8">
        <w:rPr>
          <w:lang w:val="pt-BR"/>
        </w:rPr>
        <w:t>Software .NET Framework</w:t>
      </w:r>
    </w:p>
    <w:p w:rsidR="00E964A3" w:rsidRPr="00DB43A8" w:rsidRDefault="00E964A3" w:rsidP="00E964A3">
      <w:pPr>
        <w:pStyle w:val="PURBody-Indented"/>
        <w:rPr>
          <w:lang w:val="pt-BR"/>
        </w:rPr>
      </w:pPr>
      <w:r w:rsidRPr="00DB43A8">
        <w:rPr>
          <w:lang w:val="pt-BR"/>
        </w:rPr>
        <w:t>O software do produto contém o software Microsoft .NET Framework e pode conter o software PowerShell. Consulte os termos de licença do Software .NET Framework, PowerShell e Windows hotfix KB975759 nos Termos Universais de Licença.</w:t>
      </w:r>
    </w:p>
    <w:p w:rsidR="00E964A3" w:rsidRPr="000A1128" w:rsidRDefault="00D818EF" w:rsidP="00F6176E">
      <w:pPr>
        <w:pStyle w:val="PURBullet"/>
        <w:numPr>
          <w:ilvl w:val="0"/>
          <w:numId w:val="0"/>
        </w:numPr>
        <w:jc w:val="right"/>
      </w:pPr>
      <w:hyperlink w:anchor="Índice" w:history="1">
        <w:r w:rsidR="008E1101">
          <w:rPr>
            <w:rStyle w:val="Hyperlink"/>
            <w:rFonts w:ascii="Arial Narrow" w:hAnsi="Arial Narrow"/>
            <w:sz w:val="16"/>
          </w:rPr>
          <w:t>Índice</w:t>
        </w:r>
      </w:hyperlink>
      <w:r w:rsidR="008E1101">
        <w:t xml:space="preserve"> / </w:t>
      </w:r>
      <w:hyperlink w:anchor="Termos Universais" w:history="1">
        <w:hyperlink w:anchor="UniversalTerms" w:history="1">
          <w:r w:rsidR="00F6176E">
            <w:rPr>
              <w:rStyle w:val="Hyperlink"/>
              <w:rFonts w:ascii="Arial Narrow" w:hAnsi="Arial Narrow"/>
              <w:sz w:val="16"/>
            </w:rPr>
            <w:t>Termos Universais de Licença</w:t>
          </w:r>
        </w:hyperlink>
      </w:hyperlink>
    </w:p>
    <w:p w:rsidR="000A570B" w:rsidRPr="000A1128" w:rsidRDefault="000A570B" w:rsidP="000A570B">
      <w:pPr>
        <w:pStyle w:val="PURProductName"/>
      </w:pPr>
      <w:bookmarkStart w:id="54" w:name="_Toc363552770"/>
      <w:bookmarkStart w:id="55" w:name="_Toc363552835"/>
      <w:bookmarkStart w:id="56" w:name="_Toc371961383"/>
      <w:bookmarkStart w:id="57" w:name="_Toc371961461"/>
      <w:r>
        <w:t>BizTalk Server 2010 Branch Edition</w:t>
      </w:r>
      <w:bookmarkEnd w:id="46"/>
      <w:bookmarkEnd w:id="47"/>
      <w:bookmarkEnd w:id="48"/>
      <w:bookmarkEnd w:id="49"/>
      <w:bookmarkEnd w:id="50"/>
      <w:bookmarkEnd w:id="51"/>
      <w:bookmarkEnd w:id="52"/>
      <w:bookmarkEnd w:id="53"/>
      <w:bookmarkEnd w:id="54"/>
      <w:bookmarkEnd w:id="55"/>
      <w:bookmarkEnd w:id="56"/>
      <w:bookmarkEnd w:id="57"/>
      <w:r>
        <w:fldChar w:fldCharType="begin"/>
      </w:r>
      <w:r>
        <w:instrText>XE "BizTalk Server 2010 Branch Edition"</w:instrText>
      </w:r>
      <w:r>
        <w:fldChar w:fldCharType="end"/>
      </w:r>
    </w:p>
    <w:p w:rsidR="000A570B" w:rsidRPr="00DB43A8" w:rsidRDefault="000A570B" w:rsidP="000A570B">
      <w:pPr>
        <w:pStyle w:val="PURLicenseTerm"/>
        <w:rPr>
          <w:lang w:val="pt-BR"/>
        </w:rPr>
      </w:pPr>
      <w:r w:rsidRPr="00DB43A8">
        <w:rPr>
          <w:lang w:val="pt-BR"/>
        </w:rPr>
        <w:t>Os termos de licença que se aplicam ao seu uso deste produto são os Termos Universais de Licença, os Termos Gerais de Licença deste Modelo de Licenciamento e os termos de licença específicos ao produto a seguir.</w:t>
      </w:r>
    </w:p>
    <w:tbl>
      <w:tblPr>
        <w:tblW w:w="4954" w:type="pct"/>
        <w:tblInd w:w="114" w:type="dxa"/>
        <w:tblBorders>
          <w:top w:val="dotted" w:sz="4" w:space="0" w:color="98BEE1" w:themeColor="accent1" w:themeShade="E6"/>
          <w:bottom w:val="dotted" w:sz="4" w:space="0" w:color="98BEE1" w:themeColor="accent1" w:themeShade="E6"/>
        </w:tblBorders>
        <w:tblCellMar>
          <w:top w:w="58" w:type="dxa"/>
          <w:left w:w="115" w:type="dxa"/>
          <w:bottom w:w="58" w:type="dxa"/>
          <w:right w:w="115" w:type="dxa"/>
        </w:tblCellMar>
        <w:tblLook w:val="04A0" w:firstRow="1" w:lastRow="0" w:firstColumn="1" w:lastColumn="0" w:noHBand="0" w:noVBand="1"/>
      </w:tblPr>
      <w:tblGrid>
        <w:gridCol w:w="5464"/>
        <w:gridCol w:w="5237"/>
      </w:tblGrid>
      <w:tr w:rsidR="000A570B" w:rsidTr="00565FC3">
        <w:tc>
          <w:tcPr>
            <w:tcW w:w="2553" w:type="pct"/>
          </w:tcPr>
          <w:p w:rsidR="000A570B" w:rsidRPr="00DB43A8" w:rsidRDefault="005E52C7" w:rsidP="00AE7BEF">
            <w:pPr>
              <w:pStyle w:val="PURLMSH"/>
              <w:rPr>
                <w:lang w:val="pt-BR"/>
              </w:rPr>
            </w:pPr>
            <w:r w:rsidRPr="00DB43A8">
              <w:rPr>
                <w:lang w:val="pt-BR"/>
              </w:rPr>
              <w:t xml:space="preserve">Mobilidade de Licença em Farms de Servidores: </w:t>
            </w:r>
            <w:r w:rsidRPr="00DB43A8">
              <w:rPr>
                <w:b/>
                <w:lang w:val="pt-BR"/>
              </w:rPr>
              <w:t xml:space="preserve">Sim </w:t>
            </w:r>
            <w:r w:rsidRPr="00DB43A8">
              <w:rPr>
                <w:i/>
                <w:lang w:val="pt-BR"/>
              </w:rPr>
              <w:t xml:space="preserve">(consulte </w:t>
            </w:r>
            <w:hyperlink w:anchor="Mobilidade" w:history="1">
              <w:r w:rsidRPr="00DB43A8">
                <w:rPr>
                  <w:rStyle w:val="Hyperlink"/>
                  <w:i/>
                  <w:lang w:val="pt-BR"/>
                </w:rPr>
                <w:t>Termos Gerais</w:t>
              </w:r>
            </w:hyperlink>
            <w:r w:rsidRPr="00DB43A8">
              <w:rPr>
                <w:i/>
                <w:lang w:val="pt-BR"/>
              </w:rPr>
              <w:t>)</w:t>
            </w:r>
            <w:r w:rsidRPr="00DB43A8">
              <w:rPr>
                <w:lang w:val="pt-BR"/>
              </w:rPr>
              <w:t xml:space="preserve"> </w:t>
            </w:r>
          </w:p>
        </w:tc>
        <w:tc>
          <w:tcPr>
            <w:tcW w:w="2447" w:type="pct"/>
          </w:tcPr>
          <w:p w:rsidR="000A570B" w:rsidRDefault="000A570B" w:rsidP="00AE7BEF">
            <w:pPr>
              <w:pStyle w:val="PURLMSH"/>
            </w:pPr>
            <w:r>
              <w:t xml:space="preserve">Consulte Notificações Aplicáveis: </w:t>
            </w:r>
            <w:r>
              <w:rPr>
                <w:b/>
              </w:rPr>
              <w:t>Não</w:t>
            </w:r>
          </w:p>
        </w:tc>
      </w:tr>
      <w:tr w:rsidR="000A570B" w:rsidRPr="00D17C48" w:rsidTr="00565FC3">
        <w:tc>
          <w:tcPr>
            <w:tcW w:w="2553" w:type="pct"/>
          </w:tcPr>
          <w:p w:rsidR="000A570B" w:rsidRPr="00DB43A8" w:rsidRDefault="000A570B" w:rsidP="00AE7BEF">
            <w:pPr>
              <w:pStyle w:val="PURLMSH"/>
              <w:rPr>
                <w:lang w:val="pt-BR"/>
              </w:rPr>
            </w:pPr>
            <w:r w:rsidRPr="00DB43A8">
              <w:rPr>
                <w:lang w:val="pt-BR"/>
              </w:rPr>
              <w:t xml:space="preserve">Software Adicional/Cliente: </w:t>
            </w:r>
            <w:r w:rsidRPr="00DB43A8">
              <w:rPr>
                <w:b/>
                <w:lang w:val="pt-BR"/>
              </w:rPr>
              <w:t>Sim</w:t>
            </w:r>
            <w:r w:rsidRPr="00DB43A8">
              <w:rPr>
                <w:lang w:val="pt-BR"/>
              </w:rPr>
              <w:t xml:space="preserve"> </w:t>
            </w:r>
            <w:r w:rsidRPr="00DB43A8">
              <w:rPr>
                <w:i/>
                <w:lang w:val="pt-BR"/>
              </w:rPr>
              <w:t xml:space="preserve">(consulte o </w:t>
            </w:r>
            <w:hyperlink w:anchor="Appendix1" w:history="1">
              <w:r w:rsidR="005D1867" w:rsidRPr="00DB43A8">
                <w:rPr>
                  <w:rStyle w:val="Hyperlink"/>
                  <w:i/>
                  <w:lang w:val="pt-BR"/>
                </w:rPr>
                <w:t>Apêndice 1</w:t>
              </w:r>
            </w:hyperlink>
            <w:r w:rsidRPr="00DB43A8">
              <w:rPr>
                <w:i/>
                <w:lang w:val="pt-BR"/>
              </w:rPr>
              <w:t>)</w:t>
            </w:r>
          </w:p>
        </w:tc>
        <w:tc>
          <w:tcPr>
            <w:tcW w:w="2447" w:type="pct"/>
          </w:tcPr>
          <w:p w:rsidR="000A570B" w:rsidRPr="00DB43A8" w:rsidRDefault="000A570B" w:rsidP="00AE7BEF">
            <w:pPr>
              <w:pStyle w:val="PURLMSH"/>
              <w:rPr>
                <w:lang w:val="pt-BR"/>
              </w:rPr>
            </w:pPr>
          </w:p>
        </w:tc>
      </w:tr>
    </w:tbl>
    <w:p w:rsidR="00F91C9A" w:rsidRPr="00DB43A8" w:rsidRDefault="00F91C9A" w:rsidP="00F91C9A">
      <w:pPr>
        <w:pStyle w:val="PURADDITIONALTERMSHEADERMB"/>
        <w:pBdr>
          <w:top w:val="none" w:sz="0" w:space="0" w:color="auto"/>
          <w:left w:val="none" w:sz="0" w:space="0" w:color="auto"/>
          <w:bottom w:val="none" w:sz="0" w:space="0" w:color="auto"/>
          <w:right w:val="none" w:sz="0" w:space="0" w:color="auto"/>
        </w:pBdr>
        <w:shd w:val="clear" w:color="auto" w:fill="auto"/>
        <w:rPr>
          <w:lang w:val="pt-BR"/>
        </w:rPr>
      </w:pPr>
    </w:p>
    <w:p w:rsidR="00D67C70" w:rsidRPr="00DB43A8" w:rsidRDefault="00D67C70" w:rsidP="00F91C9A">
      <w:pPr>
        <w:pStyle w:val="PURADDITIONALTERMSHEADERMB"/>
        <w:pBdr>
          <w:top w:val="none" w:sz="0" w:space="0" w:color="auto"/>
          <w:left w:val="none" w:sz="0" w:space="0" w:color="auto"/>
          <w:bottom w:val="none" w:sz="0" w:space="0" w:color="auto"/>
          <w:right w:val="none" w:sz="0" w:space="0" w:color="auto"/>
        </w:pBdr>
        <w:shd w:val="clear" w:color="auto" w:fill="auto"/>
        <w:rPr>
          <w:lang w:val="pt-BR"/>
        </w:rPr>
      </w:pPr>
    </w:p>
    <w:p w:rsidR="00D67C70" w:rsidRPr="00DB43A8" w:rsidRDefault="00D67C70" w:rsidP="00F91C9A">
      <w:pPr>
        <w:pStyle w:val="PURADDITIONALTERMSHEADERMB"/>
        <w:pBdr>
          <w:top w:val="none" w:sz="0" w:space="0" w:color="auto"/>
          <w:left w:val="none" w:sz="0" w:space="0" w:color="auto"/>
          <w:bottom w:val="none" w:sz="0" w:space="0" w:color="auto"/>
          <w:right w:val="none" w:sz="0" w:space="0" w:color="auto"/>
        </w:pBdr>
        <w:shd w:val="clear" w:color="auto" w:fill="auto"/>
        <w:rPr>
          <w:lang w:val="pt-BR"/>
        </w:rPr>
      </w:pPr>
    </w:p>
    <w:p w:rsidR="000A570B" w:rsidRPr="00DB43A8" w:rsidRDefault="000A570B" w:rsidP="000A570B">
      <w:pPr>
        <w:pStyle w:val="PURADDITIONALTERMSHEADERMB"/>
        <w:rPr>
          <w:lang w:val="pt-BR"/>
        </w:rPr>
      </w:pPr>
      <w:r w:rsidRPr="00DB43A8">
        <w:rPr>
          <w:lang w:val="pt-BR"/>
        </w:rPr>
        <w:lastRenderedPageBreak/>
        <w:t>Termos Adicionais:</w:t>
      </w:r>
    </w:p>
    <w:p w:rsidR="000A570B" w:rsidRPr="000A1128" w:rsidRDefault="000A570B" w:rsidP="00A233D2">
      <w:pPr>
        <w:pStyle w:val="PURBody-Indented"/>
        <w:spacing w:after="90"/>
        <w:ind w:left="274"/>
      </w:pPr>
      <w:r w:rsidRPr="00DB43A8">
        <w:rPr>
          <w:lang w:val="pt-BR"/>
        </w:rPr>
        <w:t xml:space="preserve">Você só poderá executar instâncias do software em servidores licenciados no terminal de sua rede interna (ou ponta de sua organização). Você poderá fazê-lo para conectar transações ou eventos comerciais com atividades processadas no terminal. </w:t>
      </w:r>
      <w:r>
        <w:t xml:space="preserve">Nenhum servidor licenciado poderá: </w:t>
      </w:r>
    </w:p>
    <w:p w:rsidR="000A570B" w:rsidRPr="00DB43A8" w:rsidRDefault="000A570B" w:rsidP="00EC27E9">
      <w:pPr>
        <w:pStyle w:val="PURBullet-Indented"/>
        <w:rPr>
          <w:lang w:val="pt-BR"/>
        </w:rPr>
      </w:pPr>
      <w:r w:rsidRPr="00DB43A8">
        <w:rPr>
          <w:lang w:val="pt-BR"/>
        </w:rPr>
        <w:t xml:space="preserve">agir como nó principal em um modelo de networking “hub and spoke”, </w:t>
      </w:r>
    </w:p>
    <w:p w:rsidR="000A570B" w:rsidRPr="00DB43A8" w:rsidRDefault="000A570B" w:rsidP="00EC27E9">
      <w:pPr>
        <w:pStyle w:val="PURBullet-Indented"/>
        <w:rPr>
          <w:lang w:val="pt-BR"/>
        </w:rPr>
      </w:pPr>
      <w:r w:rsidRPr="00DB43A8">
        <w:rPr>
          <w:lang w:val="pt-BR"/>
        </w:rPr>
        <w:t xml:space="preserve">centralizar comunicações empresariais com outros servidores ou dispositivos; ou </w:t>
      </w:r>
    </w:p>
    <w:p w:rsidR="000A570B" w:rsidRPr="00DB43A8" w:rsidRDefault="000A570B" w:rsidP="00A233D2">
      <w:pPr>
        <w:pStyle w:val="PURBullet-Indented"/>
        <w:spacing w:after="90" w:line="220" w:lineRule="exact"/>
        <w:ind w:left="490"/>
        <w:rPr>
          <w:lang w:val="pt-BR"/>
        </w:rPr>
      </w:pPr>
      <w:r w:rsidRPr="00DB43A8">
        <w:rPr>
          <w:lang w:val="pt-BR"/>
        </w:rPr>
        <w:t>automatizar os processos comerciais por meio de divisões, unidades de negócios ou agências.</w:t>
      </w:r>
    </w:p>
    <w:p w:rsidR="00E113E4" w:rsidRPr="00DB43A8" w:rsidRDefault="00E113E4" w:rsidP="00E113E4">
      <w:pPr>
        <w:pStyle w:val="PURBlueStrong-Indented"/>
        <w:rPr>
          <w:lang w:val="pt-BR"/>
        </w:rPr>
      </w:pPr>
      <w:r w:rsidRPr="00DB43A8">
        <w:rPr>
          <w:lang w:val="pt-BR"/>
        </w:rPr>
        <w:t>Software .NET Framework</w:t>
      </w:r>
    </w:p>
    <w:p w:rsidR="00E113E4" w:rsidRPr="00DB43A8" w:rsidRDefault="00E113E4" w:rsidP="00A233D2">
      <w:pPr>
        <w:pStyle w:val="PURBody-Indented"/>
        <w:spacing w:after="90"/>
        <w:ind w:left="274"/>
        <w:rPr>
          <w:lang w:val="pt-BR"/>
        </w:rPr>
      </w:pPr>
      <w:r w:rsidRPr="00DB43A8">
        <w:rPr>
          <w:lang w:val="pt-BR"/>
        </w:rPr>
        <w:t>O software do produto contém o software Microsoft .NET Framework e pode conter o software PowerShell. Consulte os termos de licença do Software .NET Framework, PowerShell e Windows hotfix KB975759 nos Termos Universais de Licença.</w:t>
      </w:r>
    </w:p>
    <w:p w:rsidR="000A570B" w:rsidRPr="00DB43A8" w:rsidRDefault="00D818EF" w:rsidP="00F6176E">
      <w:pPr>
        <w:pStyle w:val="PURBullet"/>
        <w:numPr>
          <w:ilvl w:val="0"/>
          <w:numId w:val="0"/>
        </w:numPr>
        <w:jc w:val="right"/>
        <w:rPr>
          <w:lang w:val="pt-BR"/>
        </w:rPr>
      </w:pPr>
      <w:hyperlink w:anchor="Índice" w:history="1">
        <w:r w:rsidR="008E1101" w:rsidRPr="00DB43A8">
          <w:rPr>
            <w:rStyle w:val="Hyperlink"/>
            <w:rFonts w:ascii="Arial Narrow" w:hAnsi="Arial Narrow"/>
            <w:sz w:val="16"/>
            <w:lang w:val="pt-BR"/>
          </w:rPr>
          <w:t>Índice</w:t>
        </w:r>
      </w:hyperlink>
      <w:r w:rsidR="008E1101" w:rsidRPr="00DB43A8">
        <w:rPr>
          <w:lang w:val="pt-BR"/>
        </w:rPr>
        <w:t xml:space="preserve"> / </w:t>
      </w:r>
      <w:hyperlink w:anchor="Termos Universais" w:history="1">
        <w:hyperlink w:anchor="UniversalTerms" w:history="1">
          <w:r w:rsidR="00F6176E" w:rsidRPr="00DB43A8">
            <w:rPr>
              <w:rStyle w:val="Hyperlink"/>
              <w:rFonts w:ascii="Arial Narrow" w:hAnsi="Arial Narrow"/>
              <w:sz w:val="16"/>
              <w:lang w:val="pt-BR"/>
            </w:rPr>
            <w:t>Termos Universais de Licença</w:t>
          </w:r>
        </w:hyperlink>
      </w:hyperlink>
    </w:p>
    <w:p w:rsidR="000A570B" w:rsidRPr="00DB43A8" w:rsidRDefault="000A570B" w:rsidP="000A570B">
      <w:pPr>
        <w:pStyle w:val="PURProductName"/>
        <w:rPr>
          <w:lang w:val="pt-BR"/>
        </w:rPr>
      </w:pPr>
      <w:bookmarkStart w:id="58" w:name="_Toc299524946"/>
      <w:bookmarkStart w:id="59" w:name="_Toc299531297"/>
      <w:bookmarkStart w:id="60" w:name="_Toc299531405"/>
      <w:bookmarkStart w:id="61" w:name="_Toc299531513"/>
      <w:bookmarkStart w:id="62" w:name="_Toc299957122"/>
      <w:bookmarkStart w:id="63" w:name="_Toc346536833"/>
      <w:bookmarkStart w:id="64" w:name="_Toc339280300"/>
      <w:bookmarkStart w:id="65" w:name="_Toc339280362"/>
      <w:bookmarkStart w:id="66" w:name="_Toc363552771"/>
      <w:bookmarkStart w:id="67" w:name="_Toc363552836"/>
      <w:bookmarkStart w:id="68" w:name="_Toc371961384"/>
      <w:bookmarkStart w:id="69" w:name="_Toc371961462"/>
      <w:r w:rsidRPr="00DB43A8">
        <w:rPr>
          <w:lang w:val="pt-BR"/>
        </w:rPr>
        <w:t>BizTalk Server 2010 Enterprise Edition</w:t>
      </w:r>
      <w:bookmarkEnd w:id="58"/>
      <w:bookmarkEnd w:id="59"/>
      <w:bookmarkEnd w:id="60"/>
      <w:bookmarkEnd w:id="61"/>
      <w:bookmarkEnd w:id="62"/>
      <w:bookmarkEnd w:id="63"/>
      <w:bookmarkEnd w:id="64"/>
      <w:bookmarkEnd w:id="65"/>
      <w:bookmarkEnd w:id="66"/>
      <w:bookmarkEnd w:id="67"/>
      <w:bookmarkEnd w:id="68"/>
      <w:bookmarkEnd w:id="69"/>
      <w:r>
        <w:fldChar w:fldCharType="begin"/>
      </w:r>
      <w:r w:rsidRPr="00DB43A8">
        <w:rPr>
          <w:lang w:val="pt-BR"/>
        </w:rPr>
        <w:instrText>XE "BizTalk Server 2010 Enterprise Edition"</w:instrText>
      </w:r>
      <w:r>
        <w:fldChar w:fldCharType="end"/>
      </w:r>
    </w:p>
    <w:p w:rsidR="000A570B" w:rsidRPr="00DB43A8" w:rsidRDefault="000A570B" w:rsidP="00A233D2">
      <w:pPr>
        <w:pStyle w:val="PURLicenseTerm"/>
        <w:spacing w:after="90" w:line="220" w:lineRule="exact"/>
        <w:rPr>
          <w:lang w:val="pt-BR"/>
        </w:rPr>
      </w:pPr>
      <w:r w:rsidRPr="00DB43A8">
        <w:rPr>
          <w:lang w:val="pt-BR"/>
        </w:rPr>
        <w:t>Os termos de licença que se aplicam ao seu uso deste produto são os Termos Universais de Licença, os Termos Gerais de Licença deste Modelo de Licenciamento e os termos de licença específicos ao produto a seguir.</w:t>
      </w:r>
    </w:p>
    <w:tbl>
      <w:tblPr>
        <w:tblW w:w="4954" w:type="pct"/>
        <w:tblInd w:w="114" w:type="dxa"/>
        <w:tblBorders>
          <w:top w:val="dotted" w:sz="4" w:space="0" w:color="98BEE1" w:themeColor="accent1" w:themeShade="E6"/>
          <w:bottom w:val="dotted" w:sz="4" w:space="0" w:color="98BEE1" w:themeColor="accent1" w:themeShade="E6"/>
        </w:tblBorders>
        <w:tblCellMar>
          <w:top w:w="58" w:type="dxa"/>
          <w:left w:w="115" w:type="dxa"/>
          <w:bottom w:w="58" w:type="dxa"/>
          <w:right w:w="115" w:type="dxa"/>
        </w:tblCellMar>
        <w:tblLook w:val="04A0" w:firstRow="1" w:lastRow="0" w:firstColumn="1" w:lastColumn="0" w:noHBand="0" w:noVBand="1"/>
      </w:tblPr>
      <w:tblGrid>
        <w:gridCol w:w="5464"/>
        <w:gridCol w:w="5237"/>
      </w:tblGrid>
      <w:tr w:rsidR="000A570B" w:rsidTr="00565FC3">
        <w:tc>
          <w:tcPr>
            <w:tcW w:w="2553" w:type="pct"/>
          </w:tcPr>
          <w:p w:rsidR="000A570B" w:rsidRPr="00DB43A8" w:rsidRDefault="005E52C7" w:rsidP="00AE7BEF">
            <w:pPr>
              <w:pStyle w:val="PURLMSH"/>
              <w:rPr>
                <w:lang w:val="pt-BR"/>
              </w:rPr>
            </w:pPr>
            <w:r w:rsidRPr="00DB43A8">
              <w:rPr>
                <w:lang w:val="pt-BR"/>
              </w:rPr>
              <w:t xml:space="preserve">Mobilidade de Licença em Farms de Servidores: </w:t>
            </w:r>
            <w:r w:rsidRPr="00DB43A8">
              <w:rPr>
                <w:b/>
                <w:lang w:val="pt-BR"/>
              </w:rPr>
              <w:t xml:space="preserve">Sim </w:t>
            </w:r>
            <w:r w:rsidRPr="00DB43A8">
              <w:rPr>
                <w:i/>
                <w:lang w:val="pt-BR"/>
              </w:rPr>
              <w:t xml:space="preserve">(consulte </w:t>
            </w:r>
            <w:hyperlink w:anchor="Mobilidade" w:history="1">
              <w:r w:rsidRPr="00DB43A8">
                <w:rPr>
                  <w:rStyle w:val="Hyperlink"/>
                  <w:i/>
                  <w:lang w:val="pt-BR"/>
                </w:rPr>
                <w:t>Termos Gerais</w:t>
              </w:r>
            </w:hyperlink>
            <w:r w:rsidRPr="00DB43A8">
              <w:rPr>
                <w:i/>
                <w:lang w:val="pt-BR"/>
              </w:rPr>
              <w:t>)</w:t>
            </w:r>
            <w:r w:rsidRPr="00DB43A8">
              <w:rPr>
                <w:lang w:val="pt-BR"/>
              </w:rPr>
              <w:t xml:space="preserve"> </w:t>
            </w:r>
          </w:p>
        </w:tc>
        <w:tc>
          <w:tcPr>
            <w:tcW w:w="2447" w:type="pct"/>
          </w:tcPr>
          <w:p w:rsidR="000A570B" w:rsidRDefault="000A570B" w:rsidP="00AE7BEF">
            <w:pPr>
              <w:pStyle w:val="PURLMSH"/>
            </w:pPr>
            <w:r>
              <w:t xml:space="preserve">Consulte Notificações Aplicáveis: </w:t>
            </w:r>
            <w:r>
              <w:rPr>
                <w:b/>
              </w:rPr>
              <w:t xml:space="preserve">Não </w:t>
            </w:r>
          </w:p>
        </w:tc>
      </w:tr>
      <w:tr w:rsidR="000A570B" w:rsidRPr="00D17C48" w:rsidTr="00565FC3">
        <w:tc>
          <w:tcPr>
            <w:tcW w:w="2553" w:type="pct"/>
          </w:tcPr>
          <w:p w:rsidR="000A570B" w:rsidRPr="00DB43A8" w:rsidRDefault="000A570B" w:rsidP="00AE7BEF">
            <w:pPr>
              <w:pStyle w:val="PURLMSH"/>
              <w:rPr>
                <w:lang w:val="pt-BR"/>
              </w:rPr>
            </w:pPr>
            <w:r w:rsidRPr="00DB43A8">
              <w:rPr>
                <w:lang w:val="pt-BR"/>
              </w:rPr>
              <w:t xml:space="preserve">Software Adicional/Cliente: </w:t>
            </w:r>
            <w:r w:rsidRPr="00DB43A8">
              <w:rPr>
                <w:b/>
                <w:lang w:val="pt-BR"/>
              </w:rPr>
              <w:t>Sim</w:t>
            </w:r>
            <w:r w:rsidRPr="00DB43A8">
              <w:rPr>
                <w:lang w:val="pt-BR"/>
              </w:rPr>
              <w:t xml:space="preserve"> </w:t>
            </w:r>
            <w:r w:rsidRPr="00DB43A8">
              <w:rPr>
                <w:i/>
                <w:lang w:val="pt-BR"/>
              </w:rPr>
              <w:t xml:space="preserve">(consulte o </w:t>
            </w:r>
            <w:hyperlink w:anchor="Appendix1" w:history="1">
              <w:r w:rsidR="004E6E38" w:rsidRPr="00DB43A8">
                <w:rPr>
                  <w:rStyle w:val="Hyperlink"/>
                  <w:i/>
                  <w:lang w:val="pt-BR"/>
                </w:rPr>
                <w:t>Apêndice 1</w:t>
              </w:r>
            </w:hyperlink>
            <w:r w:rsidRPr="00DB43A8">
              <w:rPr>
                <w:i/>
                <w:lang w:val="pt-BR"/>
              </w:rPr>
              <w:t>)</w:t>
            </w:r>
          </w:p>
        </w:tc>
        <w:tc>
          <w:tcPr>
            <w:tcW w:w="2447" w:type="pct"/>
          </w:tcPr>
          <w:p w:rsidR="000A570B" w:rsidRPr="00DB43A8" w:rsidRDefault="000A570B" w:rsidP="00AE7BEF">
            <w:pPr>
              <w:pStyle w:val="PURLMSH"/>
              <w:rPr>
                <w:lang w:val="pt-BR"/>
              </w:rPr>
            </w:pPr>
          </w:p>
        </w:tc>
      </w:tr>
    </w:tbl>
    <w:p w:rsidR="00E113E4" w:rsidRPr="00DB43A8" w:rsidRDefault="00E113E4" w:rsidP="00E113E4">
      <w:pPr>
        <w:pStyle w:val="PURADDITIONALTERMSHEADERMB"/>
        <w:rPr>
          <w:lang w:val="pt-BR"/>
        </w:rPr>
      </w:pPr>
      <w:r w:rsidRPr="00DB43A8">
        <w:rPr>
          <w:lang w:val="pt-BR"/>
        </w:rPr>
        <w:t>Termos Adicionais:</w:t>
      </w:r>
    </w:p>
    <w:p w:rsidR="00E113E4" w:rsidRPr="00DB43A8" w:rsidRDefault="00E113E4" w:rsidP="00E113E4">
      <w:pPr>
        <w:pStyle w:val="PURBlueStrong-Indented"/>
        <w:rPr>
          <w:lang w:val="pt-BR"/>
        </w:rPr>
      </w:pPr>
      <w:r w:rsidRPr="00DB43A8">
        <w:rPr>
          <w:lang w:val="pt-BR"/>
        </w:rPr>
        <w:t>Software .NET Framework</w:t>
      </w:r>
    </w:p>
    <w:p w:rsidR="00E113E4" w:rsidRPr="00DB43A8" w:rsidRDefault="00E113E4" w:rsidP="00A233D2">
      <w:pPr>
        <w:pStyle w:val="PURBody-Indented"/>
        <w:spacing w:after="90"/>
        <w:ind w:left="274"/>
        <w:rPr>
          <w:lang w:val="pt-BR"/>
        </w:rPr>
      </w:pPr>
      <w:r w:rsidRPr="00DB43A8">
        <w:rPr>
          <w:lang w:val="pt-BR"/>
        </w:rPr>
        <w:t>O software do produto contém o software Microsoft .NET Framework e pode conter o software PowerShell. Consulte os termos de licença do Software .NET Framework, PowerShell e Windows hotfix KB975759 nos Termos Universais de Licença.</w:t>
      </w:r>
    </w:p>
    <w:p w:rsidR="000A570B" w:rsidRPr="00A02A1D" w:rsidRDefault="00D818EF" w:rsidP="00F6176E">
      <w:pPr>
        <w:pStyle w:val="PURBullet"/>
        <w:numPr>
          <w:ilvl w:val="0"/>
          <w:numId w:val="0"/>
        </w:numPr>
        <w:jc w:val="right"/>
      </w:pPr>
      <w:hyperlink w:anchor="Índice" w:history="1">
        <w:r w:rsidR="008E1101" w:rsidRPr="00A02A1D">
          <w:rPr>
            <w:rStyle w:val="Hyperlink"/>
            <w:rFonts w:ascii="Arial Narrow" w:hAnsi="Arial Narrow"/>
            <w:sz w:val="16"/>
          </w:rPr>
          <w:t>Índice</w:t>
        </w:r>
      </w:hyperlink>
      <w:r w:rsidR="008E1101" w:rsidRPr="00A02A1D">
        <w:t xml:space="preserve"> / </w:t>
      </w:r>
      <w:hyperlink w:anchor="Termos Universais" w:history="1">
        <w:hyperlink w:anchor="UniversalTerms" w:history="1">
          <w:r w:rsidR="00F6176E" w:rsidRPr="00A02A1D">
            <w:rPr>
              <w:rStyle w:val="Hyperlink"/>
              <w:rFonts w:ascii="Arial Narrow" w:hAnsi="Arial Narrow"/>
              <w:sz w:val="16"/>
            </w:rPr>
            <w:t>Termos Universais de Licença</w:t>
          </w:r>
        </w:hyperlink>
      </w:hyperlink>
    </w:p>
    <w:p w:rsidR="000A570B" w:rsidRPr="00A02A1D" w:rsidRDefault="000A570B" w:rsidP="000A570B">
      <w:pPr>
        <w:pStyle w:val="PURProductName"/>
      </w:pPr>
      <w:bookmarkStart w:id="70" w:name="_Toc299524947"/>
      <w:bookmarkStart w:id="71" w:name="_Toc299531298"/>
      <w:bookmarkStart w:id="72" w:name="_Toc299531406"/>
      <w:bookmarkStart w:id="73" w:name="_Toc299531514"/>
      <w:bookmarkStart w:id="74" w:name="_Toc299957123"/>
      <w:bookmarkStart w:id="75" w:name="_Toc346536834"/>
      <w:bookmarkStart w:id="76" w:name="_Toc339280301"/>
      <w:bookmarkStart w:id="77" w:name="_Toc339280363"/>
      <w:bookmarkStart w:id="78" w:name="_Toc363552772"/>
      <w:bookmarkStart w:id="79" w:name="_Toc363552837"/>
      <w:bookmarkStart w:id="80" w:name="_Toc371961385"/>
      <w:bookmarkStart w:id="81" w:name="_Toc371961463"/>
      <w:r w:rsidRPr="00A02A1D">
        <w:t>BizTalk Server 2010 Standard Edition</w:t>
      </w:r>
      <w:bookmarkEnd w:id="70"/>
      <w:bookmarkEnd w:id="71"/>
      <w:bookmarkEnd w:id="72"/>
      <w:bookmarkEnd w:id="73"/>
      <w:bookmarkEnd w:id="74"/>
      <w:bookmarkEnd w:id="75"/>
      <w:bookmarkEnd w:id="76"/>
      <w:bookmarkEnd w:id="77"/>
      <w:bookmarkEnd w:id="78"/>
      <w:bookmarkEnd w:id="79"/>
      <w:bookmarkEnd w:id="80"/>
      <w:bookmarkEnd w:id="81"/>
      <w:r>
        <w:fldChar w:fldCharType="begin"/>
      </w:r>
      <w:r w:rsidRPr="00A02A1D">
        <w:instrText>XE "BizTalk Server 2010 Standard Edition"</w:instrText>
      </w:r>
      <w:r>
        <w:fldChar w:fldCharType="end"/>
      </w:r>
    </w:p>
    <w:p w:rsidR="000A570B" w:rsidRPr="00DB43A8" w:rsidRDefault="000A570B" w:rsidP="000A570B">
      <w:pPr>
        <w:pStyle w:val="PURLicenseTerm"/>
        <w:rPr>
          <w:lang w:val="pt-BR"/>
        </w:rPr>
      </w:pPr>
      <w:r w:rsidRPr="00DB43A8">
        <w:rPr>
          <w:lang w:val="pt-BR"/>
        </w:rPr>
        <w:t>Os termos de licença que se aplicam ao seu uso deste produto são os Termos Universais de Licença, os Termos Gerais de Licença deste Modelo de Licenciamento e os termos de licença específicos ao produto a seguir.</w:t>
      </w:r>
    </w:p>
    <w:tbl>
      <w:tblPr>
        <w:tblW w:w="4954" w:type="pct"/>
        <w:tblInd w:w="114" w:type="dxa"/>
        <w:tblBorders>
          <w:top w:val="dotted" w:sz="4" w:space="0" w:color="98BEE1" w:themeColor="accent1" w:themeShade="E6"/>
          <w:bottom w:val="dotted" w:sz="4" w:space="0" w:color="98BEE1" w:themeColor="accent1" w:themeShade="E6"/>
        </w:tblBorders>
        <w:tblCellMar>
          <w:top w:w="58" w:type="dxa"/>
          <w:left w:w="115" w:type="dxa"/>
          <w:bottom w:w="58" w:type="dxa"/>
          <w:right w:w="115" w:type="dxa"/>
        </w:tblCellMar>
        <w:tblLook w:val="04A0" w:firstRow="1" w:lastRow="0" w:firstColumn="1" w:lastColumn="0" w:noHBand="0" w:noVBand="1"/>
      </w:tblPr>
      <w:tblGrid>
        <w:gridCol w:w="5464"/>
        <w:gridCol w:w="5237"/>
      </w:tblGrid>
      <w:tr w:rsidR="000A570B" w:rsidTr="00565FC3">
        <w:tc>
          <w:tcPr>
            <w:tcW w:w="2553" w:type="pct"/>
          </w:tcPr>
          <w:p w:rsidR="000A570B" w:rsidRPr="00DB43A8" w:rsidRDefault="005E52C7" w:rsidP="00AE7BEF">
            <w:pPr>
              <w:pStyle w:val="PURLMSH"/>
              <w:rPr>
                <w:lang w:val="pt-BR"/>
              </w:rPr>
            </w:pPr>
            <w:r w:rsidRPr="00DB43A8">
              <w:rPr>
                <w:lang w:val="pt-BR"/>
              </w:rPr>
              <w:t xml:space="preserve">Mobilidade de Licença em Farms de Servidores: </w:t>
            </w:r>
            <w:r w:rsidRPr="00DB43A8">
              <w:rPr>
                <w:b/>
                <w:lang w:val="pt-BR"/>
              </w:rPr>
              <w:t xml:space="preserve">Sim </w:t>
            </w:r>
            <w:r w:rsidRPr="00DB43A8">
              <w:rPr>
                <w:i/>
                <w:lang w:val="pt-BR"/>
              </w:rPr>
              <w:t xml:space="preserve">(consulte </w:t>
            </w:r>
            <w:hyperlink w:anchor="Mobilidade" w:history="1">
              <w:r w:rsidRPr="00DB43A8">
                <w:rPr>
                  <w:rStyle w:val="Hyperlink"/>
                  <w:i/>
                  <w:lang w:val="pt-BR"/>
                </w:rPr>
                <w:t>Termos Gerais</w:t>
              </w:r>
            </w:hyperlink>
            <w:r w:rsidRPr="00DB43A8">
              <w:rPr>
                <w:i/>
                <w:lang w:val="pt-BR"/>
              </w:rPr>
              <w:t>)</w:t>
            </w:r>
            <w:r w:rsidRPr="00DB43A8">
              <w:rPr>
                <w:lang w:val="pt-BR"/>
              </w:rPr>
              <w:t xml:space="preserve"> </w:t>
            </w:r>
          </w:p>
        </w:tc>
        <w:tc>
          <w:tcPr>
            <w:tcW w:w="2447" w:type="pct"/>
          </w:tcPr>
          <w:p w:rsidR="000A570B" w:rsidRDefault="000A570B" w:rsidP="00AE7BEF">
            <w:pPr>
              <w:pStyle w:val="PURLMSH"/>
            </w:pPr>
            <w:r>
              <w:t xml:space="preserve">Consulte Notificações Aplicáveis: </w:t>
            </w:r>
            <w:r>
              <w:rPr>
                <w:b/>
              </w:rPr>
              <w:t>Não</w:t>
            </w:r>
          </w:p>
        </w:tc>
      </w:tr>
      <w:tr w:rsidR="000A570B" w:rsidRPr="00D17C48" w:rsidTr="00565FC3">
        <w:tc>
          <w:tcPr>
            <w:tcW w:w="2553" w:type="pct"/>
          </w:tcPr>
          <w:p w:rsidR="000A570B" w:rsidRPr="00DB43A8" w:rsidRDefault="000A570B" w:rsidP="00AE7BEF">
            <w:pPr>
              <w:pStyle w:val="PURLMSH"/>
              <w:rPr>
                <w:lang w:val="pt-BR"/>
              </w:rPr>
            </w:pPr>
            <w:r w:rsidRPr="00DB43A8">
              <w:rPr>
                <w:lang w:val="pt-BR"/>
              </w:rPr>
              <w:t xml:space="preserve">Software Adicional/Cliente: </w:t>
            </w:r>
            <w:r w:rsidRPr="00DB43A8">
              <w:rPr>
                <w:b/>
                <w:lang w:val="pt-BR"/>
              </w:rPr>
              <w:t>Sim</w:t>
            </w:r>
            <w:r w:rsidRPr="00DB43A8">
              <w:rPr>
                <w:lang w:val="pt-BR"/>
              </w:rPr>
              <w:t xml:space="preserve"> </w:t>
            </w:r>
            <w:r w:rsidRPr="00DB43A8">
              <w:rPr>
                <w:i/>
                <w:lang w:val="pt-BR"/>
              </w:rPr>
              <w:t xml:space="preserve">(consulte o </w:t>
            </w:r>
            <w:hyperlink w:anchor="Apêndice1" w:history="1">
              <w:hyperlink w:anchor="Appendix1" w:history="1">
                <w:r w:rsidR="004E6E38" w:rsidRPr="00DB43A8">
                  <w:rPr>
                    <w:rStyle w:val="Hyperlink"/>
                    <w:i/>
                    <w:lang w:val="pt-BR"/>
                  </w:rPr>
                  <w:t>Apêndice 1</w:t>
                </w:r>
              </w:hyperlink>
            </w:hyperlink>
            <w:r w:rsidRPr="00DB43A8">
              <w:rPr>
                <w:i/>
                <w:lang w:val="pt-BR"/>
              </w:rPr>
              <w:t>)</w:t>
            </w:r>
          </w:p>
        </w:tc>
        <w:tc>
          <w:tcPr>
            <w:tcW w:w="2447" w:type="pct"/>
          </w:tcPr>
          <w:p w:rsidR="000A570B" w:rsidRPr="00DB43A8" w:rsidRDefault="000A570B" w:rsidP="00AE7BEF">
            <w:pPr>
              <w:pStyle w:val="PURLMSH"/>
              <w:rPr>
                <w:lang w:val="pt-BR"/>
              </w:rPr>
            </w:pPr>
          </w:p>
        </w:tc>
      </w:tr>
    </w:tbl>
    <w:p w:rsidR="000A570B" w:rsidRPr="00DB43A8" w:rsidRDefault="000A570B" w:rsidP="000A570B">
      <w:pPr>
        <w:pStyle w:val="PURADDITIONALTERMSHEADERMB"/>
        <w:rPr>
          <w:lang w:val="pt-BR"/>
        </w:rPr>
      </w:pPr>
      <w:r w:rsidRPr="00DB43A8">
        <w:rPr>
          <w:lang w:val="pt-BR"/>
        </w:rPr>
        <w:t>Termos Adicionais:</w:t>
      </w:r>
    </w:p>
    <w:p w:rsidR="000A570B" w:rsidRPr="00DB43A8" w:rsidRDefault="000A570B" w:rsidP="000A570B">
      <w:pPr>
        <w:pStyle w:val="PURBlueStrong"/>
        <w:rPr>
          <w:lang w:val="pt-BR"/>
        </w:rPr>
      </w:pPr>
      <w:r w:rsidRPr="00DB43A8">
        <w:rPr>
          <w:lang w:val="pt-BR"/>
        </w:rPr>
        <w:t>Clusters em Rede</w:t>
      </w:r>
    </w:p>
    <w:p w:rsidR="000A570B" w:rsidRPr="00DB43A8" w:rsidRDefault="000A570B" w:rsidP="00A233D2">
      <w:pPr>
        <w:pStyle w:val="PURBody-Indented"/>
        <w:spacing w:after="90"/>
        <w:ind w:left="274"/>
        <w:rPr>
          <w:lang w:val="pt-BR"/>
        </w:rPr>
      </w:pPr>
      <w:r w:rsidRPr="00DB43A8">
        <w:rPr>
          <w:lang w:val="pt-BR"/>
        </w:rPr>
        <w:t>O software para servidores não poderá ser usado em um servidor que faça parte de um cluster conectado em rede, ou em um OSE que faça parte de um cluster conectado em rede de OSEs, no mesmo servidor.</w:t>
      </w:r>
    </w:p>
    <w:p w:rsidR="000A570B" w:rsidRPr="00DB43A8" w:rsidRDefault="000A570B" w:rsidP="000A570B">
      <w:pPr>
        <w:pStyle w:val="PURBlueStrong"/>
        <w:rPr>
          <w:lang w:val="pt-BR"/>
        </w:rPr>
      </w:pPr>
      <w:r w:rsidRPr="00DB43A8">
        <w:rPr>
          <w:lang w:val="pt-BR"/>
        </w:rPr>
        <w:t>Master Secret Server</w:t>
      </w:r>
    </w:p>
    <w:p w:rsidR="000A570B" w:rsidRPr="00DB43A8" w:rsidRDefault="000A570B" w:rsidP="00A233D2">
      <w:pPr>
        <w:pStyle w:val="PURBody-Indented"/>
        <w:spacing w:after="90"/>
        <w:ind w:left="274"/>
        <w:rPr>
          <w:lang w:val="pt-BR"/>
        </w:rPr>
      </w:pPr>
      <w:r w:rsidRPr="00DB43A8">
        <w:rPr>
          <w:lang w:val="pt-BR"/>
        </w:rPr>
        <w:t>O software Master Secret Server não poderá ser usado em um servidor que faça parte de um cluster conectado em rede ou em um OSE que faça parte de um cluster conectado em rede de OSEs, no mesmo servidor. Ele não poderá ser compartilhado por mais de um OSE em que você execute o software para servidores.</w:t>
      </w:r>
    </w:p>
    <w:p w:rsidR="00E113E4" w:rsidRPr="00DB43A8" w:rsidRDefault="00E113E4" w:rsidP="00E113E4">
      <w:pPr>
        <w:pStyle w:val="PURBlueStrong-Indented"/>
        <w:rPr>
          <w:lang w:val="pt-BR"/>
        </w:rPr>
      </w:pPr>
      <w:r w:rsidRPr="00DB43A8">
        <w:rPr>
          <w:lang w:val="pt-BR"/>
        </w:rPr>
        <w:t>Software .NET Framework</w:t>
      </w:r>
    </w:p>
    <w:p w:rsidR="00E113E4" w:rsidRPr="00DB43A8" w:rsidRDefault="00E113E4" w:rsidP="00A233D2">
      <w:pPr>
        <w:pStyle w:val="PURBody-Indented"/>
        <w:spacing w:after="90"/>
        <w:ind w:left="274"/>
        <w:rPr>
          <w:lang w:val="pt-BR"/>
        </w:rPr>
      </w:pPr>
      <w:r w:rsidRPr="00DB43A8">
        <w:rPr>
          <w:lang w:val="pt-BR"/>
        </w:rPr>
        <w:t>O software do produto contém o software Microsoft .NET Framework e pode conter o software PowerShell. Consulte os termos de licença do Software .NET Framework, PowerShell e Windows hotfix KB975759 nos Termos Universais de Licença.</w:t>
      </w:r>
    </w:p>
    <w:p w:rsidR="000A570B" w:rsidRPr="00DB43A8" w:rsidRDefault="00D818EF" w:rsidP="00F6176E">
      <w:pPr>
        <w:pStyle w:val="PURBreadcrumb"/>
        <w:rPr>
          <w:lang w:val="fr-FR"/>
        </w:rPr>
      </w:pPr>
      <w:hyperlink w:anchor="Índice" w:history="1">
        <w:r w:rsidR="008E1101" w:rsidRPr="00DB43A8">
          <w:rPr>
            <w:rStyle w:val="Hyperlink"/>
            <w:rFonts w:ascii="Arial Narrow" w:hAnsi="Arial Narrow"/>
            <w:sz w:val="16"/>
            <w:lang w:val="fr-FR"/>
          </w:rPr>
          <w:t>Índice</w:t>
        </w:r>
      </w:hyperlink>
      <w:r w:rsidR="008E1101" w:rsidRPr="00DB43A8">
        <w:rPr>
          <w:lang w:val="fr-FR"/>
        </w:rPr>
        <w:t xml:space="preserve"> / </w:t>
      </w:r>
      <w:hyperlink w:anchor="Termos Universais" w:history="1">
        <w:hyperlink w:anchor="UniversalTerms" w:history="1">
          <w:r w:rsidR="00F6176E" w:rsidRPr="00DB43A8">
            <w:rPr>
              <w:rStyle w:val="Hyperlink"/>
              <w:rFonts w:ascii="Arial Narrow" w:hAnsi="Arial Narrow"/>
              <w:sz w:val="16"/>
              <w:lang w:val="fr-FR"/>
            </w:rPr>
            <w:t>Termos Universais de Licença</w:t>
          </w:r>
        </w:hyperlink>
      </w:hyperlink>
    </w:p>
    <w:p w:rsidR="000A570B" w:rsidRPr="00DB43A8" w:rsidRDefault="000A570B" w:rsidP="000A570B">
      <w:pPr>
        <w:pStyle w:val="PURProductName"/>
        <w:rPr>
          <w:lang w:val="fr-FR"/>
        </w:rPr>
      </w:pPr>
      <w:bookmarkStart w:id="82" w:name="_Toc297828693"/>
      <w:bookmarkStart w:id="83" w:name="_Toc297883448"/>
      <w:bookmarkStart w:id="84" w:name="_Toc299531301"/>
      <w:bookmarkStart w:id="85" w:name="_Toc299531409"/>
      <w:bookmarkStart w:id="86" w:name="_Toc299531517"/>
      <w:bookmarkStart w:id="87" w:name="_Toc299957126"/>
      <w:bookmarkStart w:id="88" w:name="_Toc346536835"/>
      <w:bookmarkStart w:id="89" w:name="_Toc339280302"/>
      <w:bookmarkStart w:id="90" w:name="_Toc339280364"/>
      <w:bookmarkStart w:id="91" w:name="_Toc363552773"/>
      <w:bookmarkStart w:id="92" w:name="_Toc363552838"/>
      <w:bookmarkStart w:id="93" w:name="_Toc371961386"/>
      <w:bookmarkStart w:id="94" w:name="_Toc371961464"/>
      <w:r w:rsidRPr="00DB43A8">
        <w:rPr>
          <w:lang w:val="fr-FR"/>
        </w:rPr>
        <w:t>Core Infrastructure Server Suite Datacenter</w:t>
      </w:r>
      <w:bookmarkEnd w:id="82"/>
      <w:bookmarkEnd w:id="83"/>
      <w:bookmarkEnd w:id="84"/>
      <w:bookmarkEnd w:id="85"/>
      <w:bookmarkEnd w:id="86"/>
      <w:bookmarkEnd w:id="87"/>
      <w:bookmarkEnd w:id="88"/>
      <w:bookmarkEnd w:id="89"/>
      <w:bookmarkEnd w:id="90"/>
      <w:bookmarkEnd w:id="91"/>
      <w:bookmarkEnd w:id="92"/>
      <w:bookmarkEnd w:id="93"/>
      <w:bookmarkEnd w:id="94"/>
      <w:r>
        <w:fldChar w:fldCharType="begin"/>
      </w:r>
      <w:r w:rsidRPr="00DB43A8">
        <w:rPr>
          <w:lang w:val="fr-FR"/>
        </w:rPr>
        <w:instrText>XE "Core Infrastructure Server Suite Datacenter"</w:instrText>
      </w:r>
      <w:r>
        <w:fldChar w:fldCharType="end"/>
      </w:r>
    </w:p>
    <w:p w:rsidR="000A570B" w:rsidRPr="00DB43A8" w:rsidRDefault="000A570B" w:rsidP="00A233D2">
      <w:pPr>
        <w:spacing w:after="90" w:line="220" w:lineRule="exact"/>
        <w:rPr>
          <w:lang w:val="pt-BR"/>
        </w:rPr>
      </w:pPr>
      <w:r w:rsidRPr="00DB43A8">
        <w:rPr>
          <w:color w:val="auto"/>
          <w:sz w:val="12"/>
          <w:lang w:val="pt-BR"/>
        </w:rPr>
        <w:t>Os termos de licença que se aplicam ao seu uso deste produto são os Termos Universais de Licença, os Termos Gerais de Licença deste Modelo de Licenciamento e os termos de licença específicos ao produto a seguir.</w:t>
      </w:r>
    </w:p>
    <w:tbl>
      <w:tblPr>
        <w:tblW w:w="4954" w:type="pct"/>
        <w:tblInd w:w="114" w:type="dxa"/>
        <w:tblBorders>
          <w:top w:val="dotted" w:sz="4" w:space="0" w:color="98BEE1" w:themeColor="accent1" w:themeShade="E6"/>
          <w:bottom w:val="dotted" w:sz="4" w:space="0" w:color="98BEE1" w:themeColor="accent1" w:themeShade="E6"/>
        </w:tblBorders>
        <w:tblCellMar>
          <w:top w:w="58" w:type="dxa"/>
          <w:left w:w="115" w:type="dxa"/>
          <w:bottom w:w="58" w:type="dxa"/>
          <w:right w:w="115" w:type="dxa"/>
        </w:tblCellMar>
        <w:tblLook w:val="04A0" w:firstRow="1" w:lastRow="0" w:firstColumn="1" w:lastColumn="0" w:noHBand="0" w:noVBand="1"/>
      </w:tblPr>
      <w:tblGrid>
        <w:gridCol w:w="5301"/>
        <w:gridCol w:w="5400"/>
      </w:tblGrid>
      <w:tr w:rsidR="000A570B" w:rsidRPr="003D4C90" w:rsidTr="00A233D2">
        <w:trPr>
          <w:cantSplit/>
        </w:trPr>
        <w:tc>
          <w:tcPr>
            <w:tcW w:w="2477" w:type="pct"/>
          </w:tcPr>
          <w:p w:rsidR="000A570B" w:rsidRPr="00DB43A8" w:rsidRDefault="005E52C7" w:rsidP="00AE7BEF">
            <w:pPr>
              <w:spacing w:after="0"/>
              <w:rPr>
                <w:rFonts w:ascii="Arial Narrow" w:hAnsi="Arial Narrow"/>
                <w:color w:val="404040" w:themeColor="text1" w:themeTint="BF"/>
                <w:sz w:val="18"/>
                <w:lang w:val="pt-BR"/>
              </w:rPr>
            </w:pPr>
            <w:r w:rsidRPr="00DB43A8">
              <w:rPr>
                <w:rFonts w:ascii="Arial Narrow" w:hAnsi="Arial Narrow"/>
                <w:color w:val="404040" w:themeColor="text1" w:themeTint="BF"/>
                <w:sz w:val="18"/>
                <w:lang w:val="pt-BR"/>
              </w:rPr>
              <w:t xml:space="preserve">Mobilidade de Licença em Farms de Servidores: </w:t>
            </w:r>
            <w:r w:rsidRPr="00DB43A8">
              <w:rPr>
                <w:rFonts w:ascii="Arial Narrow" w:hAnsi="Arial Narrow"/>
                <w:b/>
                <w:color w:val="404040" w:themeColor="text1" w:themeTint="BF"/>
                <w:sz w:val="18"/>
                <w:lang w:val="pt-BR"/>
              </w:rPr>
              <w:t xml:space="preserve">Não </w:t>
            </w:r>
          </w:p>
        </w:tc>
        <w:tc>
          <w:tcPr>
            <w:tcW w:w="2523" w:type="pct"/>
          </w:tcPr>
          <w:p w:rsidR="000A570B" w:rsidRPr="003D4C90" w:rsidRDefault="000A570B" w:rsidP="00AE7BEF">
            <w:pPr>
              <w:spacing w:after="0"/>
              <w:rPr>
                <w:rFonts w:ascii="Arial Narrow" w:hAnsi="Arial Narrow"/>
                <w:color w:val="404040" w:themeColor="text1" w:themeTint="BF"/>
                <w:sz w:val="18"/>
              </w:rPr>
            </w:pPr>
            <w:r>
              <w:rPr>
                <w:rFonts w:ascii="Arial Narrow" w:hAnsi="Arial Narrow"/>
                <w:color w:val="404040" w:themeColor="text1" w:themeTint="BF"/>
                <w:sz w:val="18"/>
              </w:rPr>
              <w:t xml:space="preserve">Consulte Notificações Aplicáveis: </w:t>
            </w:r>
            <w:r>
              <w:rPr>
                <w:rFonts w:ascii="Arial Narrow" w:hAnsi="Arial Narrow"/>
                <w:b/>
                <w:color w:val="404040" w:themeColor="text1" w:themeTint="BF"/>
                <w:sz w:val="18"/>
              </w:rPr>
              <w:t>Não</w:t>
            </w:r>
          </w:p>
        </w:tc>
      </w:tr>
      <w:tr w:rsidR="000A570B" w:rsidRPr="003D4C90" w:rsidTr="00A233D2">
        <w:trPr>
          <w:cantSplit/>
        </w:trPr>
        <w:tc>
          <w:tcPr>
            <w:tcW w:w="2477" w:type="pct"/>
          </w:tcPr>
          <w:p w:rsidR="000A570B" w:rsidRPr="003D4C90" w:rsidRDefault="000A570B" w:rsidP="00AE7BEF">
            <w:pPr>
              <w:spacing w:after="0"/>
              <w:rPr>
                <w:rFonts w:ascii="Arial Narrow" w:hAnsi="Arial Narrow"/>
                <w:color w:val="404040" w:themeColor="text1" w:themeTint="BF"/>
                <w:sz w:val="18"/>
              </w:rPr>
            </w:pPr>
            <w:r>
              <w:rPr>
                <w:rFonts w:ascii="Arial Narrow" w:hAnsi="Arial Narrow"/>
                <w:color w:val="404040" w:themeColor="text1" w:themeTint="BF"/>
                <w:sz w:val="18"/>
              </w:rPr>
              <w:t xml:space="preserve">Software Adicional/Cliente: </w:t>
            </w:r>
            <w:r>
              <w:rPr>
                <w:rFonts w:ascii="Arial Narrow" w:hAnsi="Arial Narrow"/>
                <w:b/>
                <w:color w:val="404040" w:themeColor="text1" w:themeTint="BF"/>
                <w:sz w:val="18"/>
              </w:rPr>
              <w:t>Não</w:t>
            </w:r>
          </w:p>
        </w:tc>
        <w:tc>
          <w:tcPr>
            <w:tcW w:w="2523" w:type="pct"/>
          </w:tcPr>
          <w:p w:rsidR="000A570B" w:rsidRPr="003D4C90" w:rsidRDefault="000A570B" w:rsidP="00AE7BEF">
            <w:pPr>
              <w:spacing w:after="0"/>
              <w:rPr>
                <w:rFonts w:ascii="Arial Narrow" w:hAnsi="Arial Narrow"/>
                <w:color w:val="404040" w:themeColor="text1" w:themeTint="BF"/>
                <w:sz w:val="18"/>
              </w:rPr>
            </w:pPr>
          </w:p>
        </w:tc>
      </w:tr>
    </w:tbl>
    <w:p w:rsidR="000A570B" w:rsidRPr="000A1128" w:rsidRDefault="000A570B" w:rsidP="000A570B">
      <w:pPr>
        <w:pStyle w:val="PURADDITIONALTERMSHEADERMB"/>
      </w:pPr>
      <w:r>
        <w:lastRenderedPageBreak/>
        <w:t xml:space="preserve">Termos Adicionais: </w:t>
      </w:r>
    </w:p>
    <w:p w:rsidR="000A570B" w:rsidRPr="000A1128" w:rsidRDefault="000A570B" w:rsidP="000A570B">
      <w:pPr>
        <w:pStyle w:val="PURBlueStrong"/>
      </w:pPr>
      <w:r>
        <w:t>Pacote do Produto</w:t>
      </w:r>
    </w:p>
    <w:p w:rsidR="000A570B" w:rsidRPr="00DB43A8" w:rsidRDefault="000A570B" w:rsidP="000A570B">
      <w:pPr>
        <w:pStyle w:val="PURBody-Indented"/>
        <w:rPr>
          <w:lang w:val="pt-BR"/>
        </w:rPr>
      </w:pPr>
      <w:r w:rsidRPr="00DB43A8">
        <w:rPr>
          <w:lang w:val="pt-BR"/>
        </w:rPr>
        <w:t>O Core Infrastructure Server Suite Datacenter inclui os direitos de uso de vários produtos. A licença fornece direitos de uso do software em um servidor e de gerenciamento do software em execução no servidor. Os mesmos produtos também estão disponíveis de acordo com as licenças de gerenciamento e de software individual, conforme descrito em outras seções destes direitos de uso de produto. É facultado a você o direito de usar os produtos incluídos no pacote, conforme permitido nesta seção.</w:t>
      </w:r>
    </w:p>
    <w:p w:rsidR="000A570B" w:rsidRPr="00DB43A8" w:rsidRDefault="000A570B" w:rsidP="000A570B">
      <w:pPr>
        <w:pStyle w:val="PURBody-Indented"/>
        <w:rPr>
          <w:lang w:val="pt-BR"/>
        </w:rPr>
      </w:pPr>
      <w:r w:rsidRPr="00DB43A8">
        <w:rPr>
          <w:lang w:val="pt-BR"/>
        </w:rPr>
        <w:t>Ao adquirir uma licença do Core Infrastructure Server Suite Datacenter, você obterá uma licença individual que deverá ser consignada a um único dispositivo ou servidor. Você não obterá um conjunto de licenças de gerenciamento e de software individual para os produtos incluídos no pacote.</w:t>
      </w:r>
    </w:p>
    <w:p w:rsidR="000A570B" w:rsidRPr="00DB43A8" w:rsidRDefault="000A570B" w:rsidP="000A570B">
      <w:pPr>
        <w:pStyle w:val="PURBlueStrong"/>
        <w:rPr>
          <w:lang w:val="fr-FR"/>
        </w:rPr>
      </w:pPr>
      <w:r w:rsidRPr="00DB43A8">
        <w:rPr>
          <w:lang w:val="fr-FR"/>
        </w:rPr>
        <w:t>Core Infrastructure Server (CIS) Suite Datacenter</w:t>
      </w:r>
    </w:p>
    <w:p w:rsidR="000A570B" w:rsidRPr="00DB43A8" w:rsidRDefault="000A570B" w:rsidP="000A570B">
      <w:pPr>
        <w:ind w:left="270"/>
        <w:rPr>
          <w:lang w:val="pt-BR"/>
        </w:rPr>
      </w:pPr>
      <w:r w:rsidRPr="00DB43A8">
        <w:rPr>
          <w:rFonts w:cs="Arial"/>
          <w:b/>
          <w:color w:val="404040" w:themeColor="text1" w:themeTint="BF"/>
          <w:sz w:val="18"/>
          <w:lang w:val="pt-BR"/>
        </w:rPr>
        <w:t>Definições</w:t>
      </w:r>
      <w:r w:rsidRPr="00DB43A8">
        <w:rPr>
          <w:b/>
          <w:color w:val="404040" w:themeColor="text1" w:themeTint="BF"/>
          <w:sz w:val="18"/>
          <w:lang w:val="pt-BR"/>
        </w:rPr>
        <w:t>.</w:t>
      </w:r>
      <w:r w:rsidRPr="00DB43A8">
        <w:rPr>
          <w:rFonts w:cs="Arial"/>
          <w:color w:val="404040" w:themeColor="text1" w:themeTint="BF"/>
          <w:sz w:val="18"/>
          <w:lang w:val="pt-BR"/>
        </w:rPr>
        <w:t xml:space="preserve"> Software “Core Infrastructure Server (“CIS”), no contexto de uma licença do CIS Suite Datacenter, é o software da Microsoft cujos direitos de gerenciamento, uso ou acesso foram concedidos a você de acordo com a licença do CIS Suite Datacenter. O Software CIS inclui as versões mais recentes disponibilizadas, bem como qualquer versão anterior.</w:t>
      </w:r>
    </w:p>
    <w:p w:rsidR="00570135" w:rsidRPr="00DB43A8" w:rsidRDefault="00570135" w:rsidP="00570135">
      <w:pPr>
        <w:pStyle w:val="PURBlueStrong-Indented"/>
        <w:rPr>
          <w:lang w:val="pt-BR"/>
        </w:rPr>
      </w:pPr>
      <w:r w:rsidRPr="00DB43A8">
        <w:rPr>
          <w:lang w:val="pt-BR"/>
        </w:rPr>
        <w:t>Direitos de Uso Aplicáveis</w:t>
      </w:r>
    </w:p>
    <w:p w:rsidR="00570135" w:rsidRPr="00DB43A8" w:rsidRDefault="00570135" w:rsidP="002448BE">
      <w:pPr>
        <w:pStyle w:val="PURBody-Indented"/>
        <w:rPr>
          <w:lang w:val="pt-BR"/>
        </w:rPr>
      </w:pPr>
      <w:r w:rsidRPr="00DB43A8">
        <w:rPr>
          <w:lang w:val="pt-BR"/>
        </w:rPr>
        <w:t>O seu acesso e uso do software CIS são regidos pelos termos de licença aplicáveis relacionados ao CIS conforme modificados por estes termos de licença. É necessário consignar uma licença a cada processador físico em cada servidor em que o CIS é executado.</w:t>
      </w:r>
    </w:p>
    <w:p w:rsidR="00570135" w:rsidRPr="000A1128" w:rsidRDefault="00570135" w:rsidP="00570135">
      <w:pPr>
        <w:pStyle w:val="PURBlueStrong-Indented"/>
      </w:pPr>
      <w:r>
        <w:t>Software CIS Incluído</w:t>
      </w:r>
    </w:p>
    <w:p w:rsidR="00570135" w:rsidRPr="000A1128" w:rsidRDefault="00830DCA" w:rsidP="003B5A77">
      <w:pPr>
        <w:pStyle w:val="PURBullet-Indented"/>
        <w:numPr>
          <w:ilvl w:val="0"/>
          <w:numId w:val="7"/>
        </w:numPr>
      </w:pPr>
      <w:r>
        <w:t>Windows Server Datacenter</w:t>
      </w:r>
    </w:p>
    <w:p w:rsidR="00570135" w:rsidRPr="000A1128" w:rsidRDefault="00830DCA" w:rsidP="003B5A77">
      <w:pPr>
        <w:pStyle w:val="PURBullet-Indented"/>
        <w:numPr>
          <w:ilvl w:val="0"/>
          <w:numId w:val="7"/>
        </w:numPr>
      </w:pPr>
      <w:r>
        <w:t>System Center Datacenter</w:t>
      </w:r>
    </w:p>
    <w:p w:rsidR="00570135" w:rsidRPr="00DB43A8" w:rsidRDefault="00570135" w:rsidP="00570135">
      <w:pPr>
        <w:pStyle w:val="PURBody-Indented"/>
        <w:rPr>
          <w:lang w:val="pt-BR"/>
        </w:rPr>
      </w:pPr>
      <w:r w:rsidRPr="00DB43A8">
        <w:rPr>
          <w:b/>
          <w:lang w:val="pt-BR"/>
        </w:rPr>
        <w:t xml:space="preserve">Windows Server Datacenter: </w:t>
      </w:r>
      <w:r w:rsidRPr="00DB43A8">
        <w:rPr>
          <w:lang w:val="pt-BR"/>
        </w:rPr>
        <w:t>Você poderá executar qualquer número de instâncias do Windows Server Datacenter em qualquer número de ambientes de sistema operacional ou OSEs em cada servidor licenciado.</w:t>
      </w:r>
    </w:p>
    <w:p w:rsidR="00570135" w:rsidRPr="00DB43A8" w:rsidRDefault="00570135" w:rsidP="00570135">
      <w:pPr>
        <w:pStyle w:val="PURBody-Indented"/>
        <w:rPr>
          <w:lang w:val="pt-BR"/>
        </w:rPr>
      </w:pPr>
      <w:r w:rsidRPr="00DB43A8">
        <w:rPr>
          <w:b/>
          <w:lang w:val="pt-BR"/>
        </w:rPr>
        <w:t xml:space="preserve">Licenças de Gerenciamento: </w:t>
      </w:r>
      <w:r w:rsidRPr="00DB43A8">
        <w:rPr>
          <w:lang w:val="pt-BR"/>
        </w:rPr>
        <w:t>Será considerado que você cedeu ao servidor licenciado um número de licenças do System Center Datacenter equivalente à quantidade de licenças do CIS Suite Datacenter cedidas ao servidor.</w:t>
      </w:r>
    </w:p>
    <w:p w:rsidR="007C3F0F" w:rsidRPr="00DB43A8" w:rsidRDefault="007C3F0F" w:rsidP="005365C8">
      <w:pPr>
        <w:pStyle w:val="PURBullet-Indented"/>
        <w:ind w:left="540" w:hanging="270"/>
        <w:rPr>
          <w:lang w:val="pt-BR"/>
        </w:rPr>
      </w:pPr>
      <w:r w:rsidRPr="00DB43A8">
        <w:rPr>
          <w:lang w:val="pt-BR"/>
        </w:rPr>
        <w:t>Você poderá usar o System Center incluído no CIS para gerenciar OSEs em qualquer um dos seus dispositivos não licenciados com o CIS Suite, contanto que você ou os seus usuários adquiram separadamente e atribuam licenças de gerenciamento conforme contemplado nos Direitos de Uso do Services Provider ou nos Direitos de Uso de Produto de Licenciamento por Volume, conforme aplicável, relativos a esse software.</w:t>
      </w:r>
    </w:p>
    <w:p w:rsidR="00570135" w:rsidRPr="000A1128" w:rsidRDefault="00570135" w:rsidP="00570135">
      <w:pPr>
        <w:pStyle w:val="PURBlueStrong-Indented"/>
      </w:pPr>
      <w:r>
        <w:t>Termos Adicionais</w:t>
      </w:r>
    </w:p>
    <w:p w:rsidR="00570135" w:rsidRPr="00DB43A8" w:rsidRDefault="00570135" w:rsidP="003B5A77">
      <w:pPr>
        <w:pStyle w:val="PURBullet-Indented"/>
        <w:numPr>
          <w:ilvl w:val="0"/>
          <w:numId w:val="8"/>
        </w:numPr>
        <w:rPr>
          <w:lang w:val="pt-BR"/>
        </w:rPr>
      </w:pPr>
      <w:r w:rsidRPr="00DB43A8">
        <w:rPr>
          <w:lang w:val="pt-BR"/>
        </w:rPr>
        <w:t>Não obstante qualquer disposição em contrário no seu contrato de licença e nos Termos Universais de Licença nestes Direitos de Uso do Services Provider sobre atualização e downgrade de componentes separadamente, você poderá executar uma versão ou edição anterior de qualquer um dos produtos individuais incluídos no CIS Suite, conforme permitido nos termos de licença desse produto nos Direitos de Uso do Services Provider.</w:t>
      </w:r>
    </w:p>
    <w:p w:rsidR="00570135" w:rsidRPr="00DB43A8" w:rsidRDefault="00570135" w:rsidP="003B5A77">
      <w:pPr>
        <w:pStyle w:val="PURBullet-Indented"/>
        <w:numPr>
          <w:ilvl w:val="0"/>
          <w:numId w:val="8"/>
        </w:numPr>
        <w:rPr>
          <w:lang w:val="pt-BR"/>
        </w:rPr>
      </w:pPr>
      <w:r w:rsidRPr="00DB43A8">
        <w:rPr>
          <w:lang w:val="pt-BR"/>
        </w:rPr>
        <w:t>Todos os outros requisitos estabelecidos nos Direitos de Uso do Provedor de Serviços permanecem em pleno vigor e efeito.</w:t>
      </w:r>
    </w:p>
    <w:bookmarkStart w:id="95" w:name="_Toc299524950"/>
    <w:bookmarkStart w:id="96" w:name="_Toc299531302"/>
    <w:bookmarkStart w:id="97" w:name="_Toc299531410"/>
    <w:bookmarkStart w:id="98" w:name="_Toc299531518"/>
    <w:bookmarkStart w:id="99" w:name="_Toc299957127"/>
    <w:p w:rsidR="00A748AB" w:rsidRPr="00DB43A8" w:rsidRDefault="008E1101" w:rsidP="00F6176E">
      <w:pPr>
        <w:pStyle w:val="PURBreadcrumb"/>
        <w:rPr>
          <w:lang w:val="fr-FR"/>
        </w:rPr>
      </w:pPr>
      <w:r>
        <w:fldChar w:fldCharType="begin"/>
      </w:r>
      <w:r w:rsidRPr="00DB43A8">
        <w:rPr>
          <w:lang w:val="fr-FR"/>
        </w:rPr>
        <w:instrText>HYPERLINK \l "Índice"</w:instrText>
      </w:r>
      <w:r>
        <w:fldChar w:fldCharType="separate"/>
      </w:r>
      <w:r w:rsidRPr="00DB43A8">
        <w:rPr>
          <w:rStyle w:val="Hyperlink"/>
          <w:rFonts w:ascii="Arial Narrow" w:hAnsi="Arial Narrow"/>
          <w:sz w:val="16"/>
          <w:lang w:val="fr-FR"/>
        </w:rPr>
        <w:t>Índice</w:t>
      </w:r>
      <w:r>
        <w:fldChar w:fldCharType="end"/>
      </w:r>
      <w:r w:rsidRPr="00DB43A8">
        <w:rPr>
          <w:lang w:val="fr-FR"/>
        </w:rPr>
        <w:t xml:space="preserve"> / </w:t>
      </w:r>
      <w:hyperlink w:anchor="Termos Universais" w:history="1">
        <w:hyperlink w:anchor="UniversalTerms" w:history="1">
          <w:r w:rsidR="00F6176E" w:rsidRPr="00DB43A8">
            <w:rPr>
              <w:rStyle w:val="Hyperlink"/>
              <w:rFonts w:ascii="Arial Narrow" w:hAnsi="Arial Narrow"/>
              <w:sz w:val="16"/>
              <w:lang w:val="fr-FR"/>
            </w:rPr>
            <w:t>Termos Universais de Licença</w:t>
          </w:r>
        </w:hyperlink>
      </w:hyperlink>
    </w:p>
    <w:p w:rsidR="002E2D76" w:rsidRPr="00DB43A8" w:rsidRDefault="002E2D76" w:rsidP="002E2D76">
      <w:pPr>
        <w:pStyle w:val="PURProductName"/>
        <w:rPr>
          <w:lang w:val="fr-FR"/>
        </w:rPr>
      </w:pPr>
      <w:bookmarkStart w:id="100" w:name="_Toc346536836"/>
      <w:bookmarkStart w:id="101" w:name="_Toc339280303"/>
      <w:bookmarkStart w:id="102" w:name="_Toc339280365"/>
      <w:bookmarkStart w:id="103" w:name="_Toc363552774"/>
      <w:bookmarkStart w:id="104" w:name="_Toc363552839"/>
      <w:bookmarkStart w:id="105" w:name="_Toc371961387"/>
      <w:bookmarkStart w:id="106" w:name="_Toc371961465"/>
      <w:r w:rsidRPr="00DB43A8">
        <w:rPr>
          <w:lang w:val="fr-FR"/>
        </w:rPr>
        <w:t>Core Infrastructure Server Suite Standard</w:t>
      </w:r>
      <w:bookmarkEnd w:id="100"/>
      <w:bookmarkEnd w:id="101"/>
      <w:bookmarkEnd w:id="102"/>
      <w:bookmarkEnd w:id="103"/>
      <w:bookmarkEnd w:id="104"/>
      <w:bookmarkEnd w:id="105"/>
      <w:bookmarkEnd w:id="106"/>
      <w:r>
        <w:fldChar w:fldCharType="begin"/>
      </w:r>
      <w:r w:rsidRPr="00DB43A8">
        <w:rPr>
          <w:lang w:val="fr-FR"/>
        </w:rPr>
        <w:instrText>XE "Core Infrastructure Server Suite Standard"</w:instrText>
      </w:r>
      <w:r>
        <w:fldChar w:fldCharType="end"/>
      </w:r>
    </w:p>
    <w:p w:rsidR="002E2D76" w:rsidRPr="00DB43A8" w:rsidRDefault="002E2D76" w:rsidP="002E2D76">
      <w:pPr>
        <w:spacing w:line="240" w:lineRule="exact"/>
        <w:rPr>
          <w:lang w:val="pt-BR"/>
        </w:rPr>
      </w:pPr>
      <w:r w:rsidRPr="00DB43A8">
        <w:rPr>
          <w:color w:val="auto"/>
          <w:sz w:val="12"/>
          <w:lang w:val="pt-BR"/>
        </w:rPr>
        <w:t>Os termos de licença que se aplicam ao seu uso deste produto são os Termos Universais de Licença, os Termos Gerais de Licença deste Modelo de Licenciamento e os termos de licença específicos ao produto a seguir.</w:t>
      </w:r>
    </w:p>
    <w:tbl>
      <w:tblPr>
        <w:tblW w:w="4954" w:type="pct"/>
        <w:tblInd w:w="114" w:type="dxa"/>
        <w:tblBorders>
          <w:top w:val="dotted" w:sz="4" w:space="0" w:color="98BEE1" w:themeColor="accent1" w:themeShade="E6"/>
          <w:bottom w:val="dotted" w:sz="4" w:space="0" w:color="98BEE1" w:themeColor="accent1" w:themeShade="E6"/>
        </w:tblBorders>
        <w:tblCellMar>
          <w:top w:w="58" w:type="dxa"/>
          <w:left w:w="115" w:type="dxa"/>
          <w:bottom w:w="58" w:type="dxa"/>
          <w:right w:w="115" w:type="dxa"/>
        </w:tblCellMar>
        <w:tblLook w:val="04A0" w:firstRow="1" w:lastRow="0" w:firstColumn="1" w:lastColumn="0" w:noHBand="0" w:noVBand="1"/>
      </w:tblPr>
      <w:tblGrid>
        <w:gridCol w:w="5301"/>
        <w:gridCol w:w="5400"/>
      </w:tblGrid>
      <w:tr w:rsidR="002E2D76" w:rsidRPr="003D4C90" w:rsidTr="00984DEA">
        <w:tc>
          <w:tcPr>
            <w:tcW w:w="2477" w:type="pct"/>
          </w:tcPr>
          <w:p w:rsidR="002E2D76" w:rsidRPr="00DB43A8" w:rsidRDefault="002E2D76" w:rsidP="00984DEA">
            <w:pPr>
              <w:spacing w:after="0"/>
              <w:rPr>
                <w:rFonts w:ascii="Arial Narrow" w:hAnsi="Arial Narrow"/>
                <w:color w:val="404040" w:themeColor="text1" w:themeTint="BF"/>
                <w:sz w:val="18"/>
                <w:lang w:val="pt-BR"/>
              </w:rPr>
            </w:pPr>
            <w:r w:rsidRPr="00DB43A8">
              <w:rPr>
                <w:rFonts w:ascii="Arial Narrow" w:hAnsi="Arial Narrow"/>
                <w:color w:val="404040" w:themeColor="text1" w:themeTint="BF"/>
                <w:sz w:val="18"/>
                <w:lang w:val="pt-BR"/>
              </w:rPr>
              <w:t xml:space="preserve">Mobilidade de Licença em Farms de Servidores: </w:t>
            </w:r>
            <w:r w:rsidRPr="00DB43A8">
              <w:rPr>
                <w:rFonts w:ascii="Arial Narrow" w:hAnsi="Arial Narrow"/>
                <w:b/>
                <w:color w:val="404040" w:themeColor="text1" w:themeTint="BF"/>
                <w:sz w:val="18"/>
                <w:lang w:val="pt-BR"/>
              </w:rPr>
              <w:t xml:space="preserve">Não </w:t>
            </w:r>
          </w:p>
        </w:tc>
        <w:tc>
          <w:tcPr>
            <w:tcW w:w="2523" w:type="pct"/>
          </w:tcPr>
          <w:p w:rsidR="002E2D76" w:rsidRPr="003D4C90" w:rsidRDefault="002E2D76" w:rsidP="00984DEA">
            <w:pPr>
              <w:spacing w:after="0"/>
              <w:rPr>
                <w:rFonts w:ascii="Arial Narrow" w:hAnsi="Arial Narrow"/>
                <w:color w:val="404040" w:themeColor="text1" w:themeTint="BF"/>
                <w:sz w:val="18"/>
              </w:rPr>
            </w:pPr>
            <w:r>
              <w:rPr>
                <w:rFonts w:ascii="Arial Narrow" w:hAnsi="Arial Narrow"/>
                <w:color w:val="404040" w:themeColor="text1" w:themeTint="BF"/>
                <w:sz w:val="18"/>
              </w:rPr>
              <w:t xml:space="preserve">Consulte Notificações Aplicáveis: </w:t>
            </w:r>
            <w:r>
              <w:rPr>
                <w:rFonts w:ascii="Arial Narrow" w:hAnsi="Arial Narrow"/>
                <w:b/>
                <w:color w:val="404040" w:themeColor="text1" w:themeTint="BF"/>
                <w:sz w:val="18"/>
              </w:rPr>
              <w:t>Não</w:t>
            </w:r>
          </w:p>
        </w:tc>
      </w:tr>
      <w:tr w:rsidR="002E2D76" w:rsidRPr="003D4C90" w:rsidTr="00984DEA">
        <w:tc>
          <w:tcPr>
            <w:tcW w:w="2477" w:type="pct"/>
          </w:tcPr>
          <w:p w:rsidR="002E2D76" w:rsidRPr="003D4C90" w:rsidRDefault="002E2D76" w:rsidP="00984DEA">
            <w:pPr>
              <w:spacing w:after="0"/>
              <w:rPr>
                <w:rFonts w:ascii="Arial Narrow" w:hAnsi="Arial Narrow"/>
                <w:color w:val="404040" w:themeColor="text1" w:themeTint="BF"/>
                <w:sz w:val="18"/>
              </w:rPr>
            </w:pPr>
            <w:r>
              <w:rPr>
                <w:rFonts w:ascii="Arial Narrow" w:hAnsi="Arial Narrow"/>
                <w:color w:val="404040" w:themeColor="text1" w:themeTint="BF"/>
                <w:sz w:val="18"/>
              </w:rPr>
              <w:t xml:space="preserve">Software Adicional/Cliente: </w:t>
            </w:r>
            <w:r>
              <w:rPr>
                <w:rFonts w:ascii="Arial Narrow" w:hAnsi="Arial Narrow"/>
                <w:b/>
                <w:color w:val="404040" w:themeColor="text1" w:themeTint="BF"/>
                <w:sz w:val="18"/>
              </w:rPr>
              <w:t>Não</w:t>
            </w:r>
          </w:p>
        </w:tc>
        <w:tc>
          <w:tcPr>
            <w:tcW w:w="2523" w:type="pct"/>
          </w:tcPr>
          <w:p w:rsidR="002E2D76" w:rsidRPr="003D4C90" w:rsidRDefault="002E2D76" w:rsidP="00984DEA">
            <w:pPr>
              <w:spacing w:after="0"/>
              <w:rPr>
                <w:rFonts w:ascii="Arial Narrow" w:hAnsi="Arial Narrow"/>
                <w:color w:val="404040" w:themeColor="text1" w:themeTint="BF"/>
                <w:sz w:val="18"/>
              </w:rPr>
            </w:pPr>
          </w:p>
        </w:tc>
      </w:tr>
    </w:tbl>
    <w:p w:rsidR="002E2D76" w:rsidRPr="000A1128" w:rsidRDefault="002E2D76" w:rsidP="002E2D76">
      <w:pPr>
        <w:pStyle w:val="PURADDITIONALTERMSHEADERMB"/>
      </w:pPr>
      <w:r>
        <w:t xml:space="preserve">Termos Adicionais: </w:t>
      </w:r>
    </w:p>
    <w:p w:rsidR="002E2D76" w:rsidRPr="000A1128" w:rsidRDefault="002E2D76" w:rsidP="002E2D76">
      <w:pPr>
        <w:pStyle w:val="PURBlueStrong"/>
      </w:pPr>
      <w:r>
        <w:t>Pacote do Produto</w:t>
      </w:r>
    </w:p>
    <w:p w:rsidR="002E2D76" w:rsidRPr="00DB43A8" w:rsidRDefault="002E2D76" w:rsidP="002E2D76">
      <w:pPr>
        <w:pStyle w:val="PURBody-Indented"/>
        <w:rPr>
          <w:lang w:val="pt-BR"/>
        </w:rPr>
      </w:pPr>
      <w:r w:rsidRPr="00DB43A8">
        <w:rPr>
          <w:lang w:val="pt-BR"/>
        </w:rPr>
        <w:t>O Core Infrastructure Server Suite Standard inclui os direitos de uso de vários produtos. A licença fornece direitos de uso do software em um servidor e de gerenciamento do software em execução no servidor. Os mesmos produtos também estão disponíveis de acordo com as licenças de gerenciamento e de software individual, conforme descrito em outras seções destes direitos de uso de produto. É facultado a você o direito de usar os produtos incluídos no pacote, conforme permitido nesta seção.</w:t>
      </w:r>
    </w:p>
    <w:p w:rsidR="002E2D76" w:rsidRPr="00DB43A8" w:rsidRDefault="002E2D76" w:rsidP="002E2D76">
      <w:pPr>
        <w:pStyle w:val="PURBody-Indented"/>
        <w:rPr>
          <w:lang w:val="pt-BR"/>
        </w:rPr>
      </w:pPr>
      <w:r w:rsidRPr="00DB43A8">
        <w:rPr>
          <w:lang w:val="pt-BR"/>
        </w:rPr>
        <w:lastRenderedPageBreak/>
        <w:t>Ao adquirir uma licença do Core Infrastructure Server Suite Standard, você obterá uma licença individual que deverá ser cedida a um único dispositivo ou servidor. Você não obterá um conjunto de licenças de gerenciamento e de software individual para os produtos incluídos no pacote.</w:t>
      </w:r>
    </w:p>
    <w:p w:rsidR="002E2D76" w:rsidRPr="00DB43A8" w:rsidRDefault="002E2D76" w:rsidP="002E2D76">
      <w:pPr>
        <w:pStyle w:val="PURBlueStrong"/>
        <w:rPr>
          <w:lang w:val="fr-FR"/>
        </w:rPr>
      </w:pPr>
      <w:r w:rsidRPr="00DB43A8">
        <w:rPr>
          <w:lang w:val="fr-FR"/>
        </w:rPr>
        <w:t>Core Infrastructure Server (CIS) Suite Standard</w:t>
      </w:r>
    </w:p>
    <w:p w:rsidR="002E2D76" w:rsidRPr="00DB43A8" w:rsidRDefault="002E2D76" w:rsidP="00565FC3">
      <w:pPr>
        <w:ind w:left="270"/>
        <w:rPr>
          <w:lang w:val="pt-BR"/>
        </w:rPr>
      </w:pPr>
      <w:r w:rsidRPr="00DB43A8">
        <w:rPr>
          <w:rFonts w:cs="Arial"/>
          <w:b/>
          <w:color w:val="404040" w:themeColor="text1" w:themeTint="BF"/>
          <w:sz w:val="18"/>
          <w:lang w:val="pt-BR"/>
        </w:rPr>
        <w:t>Definições</w:t>
      </w:r>
      <w:r w:rsidRPr="00DB43A8">
        <w:rPr>
          <w:rFonts w:cs="Arial"/>
          <w:color w:val="404040" w:themeColor="text1" w:themeTint="BF"/>
          <w:sz w:val="18"/>
          <w:lang w:val="pt-BR"/>
        </w:rPr>
        <w:t>. Software “Core Infrastructure Server (“CIS”)</w:t>
      </w:r>
      <w:r w:rsidR="00565FC3" w:rsidRPr="00DB43A8">
        <w:rPr>
          <w:rFonts w:cs="Arial"/>
          <w:color w:val="404040" w:themeColor="text1" w:themeTint="BF"/>
          <w:sz w:val="18"/>
          <w:lang w:val="pt-BR"/>
        </w:rPr>
        <w:t>”</w:t>
      </w:r>
      <w:r w:rsidRPr="00DB43A8">
        <w:rPr>
          <w:rFonts w:cs="Arial"/>
          <w:color w:val="404040" w:themeColor="text1" w:themeTint="BF"/>
          <w:sz w:val="18"/>
          <w:lang w:val="pt-BR"/>
        </w:rPr>
        <w:t>, no contexto de uma licença do CIS Suite Standard, é o software da Microsoft cujos direitos de gerenciamento, uso ou acesso foram concedidos a você de acordo com a licença do CIS Suite Standard. O Software CIS inclui as versões mais recentes disponibilizadas, bem como qualquer versão anterior.</w:t>
      </w:r>
    </w:p>
    <w:p w:rsidR="002E2D76" w:rsidRPr="00DB43A8" w:rsidRDefault="002E2D76" w:rsidP="002E2D76">
      <w:pPr>
        <w:pStyle w:val="PURBlueStrong-Indented"/>
        <w:rPr>
          <w:lang w:val="pt-BR"/>
        </w:rPr>
      </w:pPr>
      <w:r w:rsidRPr="00DB43A8">
        <w:rPr>
          <w:lang w:val="pt-BR"/>
        </w:rPr>
        <w:t>Direitos de Uso Aplicáveis</w:t>
      </w:r>
    </w:p>
    <w:p w:rsidR="002E2D76" w:rsidRPr="00DB43A8" w:rsidRDefault="002E2D76" w:rsidP="002E2D76">
      <w:pPr>
        <w:pStyle w:val="PURBody-Indented"/>
        <w:rPr>
          <w:lang w:val="pt-BR"/>
        </w:rPr>
      </w:pPr>
      <w:r w:rsidRPr="00DB43A8">
        <w:rPr>
          <w:lang w:val="pt-BR"/>
        </w:rPr>
        <w:t>O seu acesso e uso do software CIS são regidos pelos termos de licença aplicáveis relacionados ao CIS conforme modificados por estes termos de licença. É necessário consignar uma licença a cada processador físico em cada servidor em que o CIS é executado.</w:t>
      </w:r>
    </w:p>
    <w:p w:rsidR="002E2D76" w:rsidRPr="000A1128" w:rsidRDefault="002E2D76" w:rsidP="002E2D76">
      <w:pPr>
        <w:pStyle w:val="PURBlueStrong-Indented"/>
      </w:pPr>
      <w:r>
        <w:t>Software CIS Incluído</w:t>
      </w:r>
    </w:p>
    <w:p w:rsidR="002E2D76" w:rsidRPr="000A1128" w:rsidRDefault="00830DCA" w:rsidP="003B5A77">
      <w:pPr>
        <w:pStyle w:val="PURBullet-Indented"/>
        <w:numPr>
          <w:ilvl w:val="0"/>
          <w:numId w:val="7"/>
        </w:numPr>
      </w:pPr>
      <w:r>
        <w:t>Windows Server Standard</w:t>
      </w:r>
    </w:p>
    <w:p w:rsidR="002E2D76" w:rsidRPr="000A1128" w:rsidRDefault="00830DCA" w:rsidP="003B5A77">
      <w:pPr>
        <w:pStyle w:val="PURBullet-Indented"/>
        <w:numPr>
          <w:ilvl w:val="0"/>
          <w:numId w:val="7"/>
        </w:numPr>
      </w:pPr>
      <w:r>
        <w:t>System Center Standard</w:t>
      </w:r>
    </w:p>
    <w:p w:rsidR="002E2D76" w:rsidRPr="00DB43A8" w:rsidRDefault="002E2D76" w:rsidP="002E2D76">
      <w:pPr>
        <w:pStyle w:val="PURBody-Indented"/>
        <w:rPr>
          <w:lang w:val="pt-BR"/>
        </w:rPr>
      </w:pPr>
      <w:r w:rsidRPr="00DB43A8">
        <w:rPr>
          <w:b/>
          <w:lang w:val="pt-BR"/>
        </w:rPr>
        <w:t xml:space="preserve">Windows Server Standard: </w:t>
      </w:r>
      <w:r w:rsidRPr="00DB43A8">
        <w:rPr>
          <w:lang w:val="pt-BR"/>
        </w:rPr>
        <w:t>Você poderá executar no servidor licenciado, a qualquer momento:</w:t>
      </w:r>
    </w:p>
    <w:p w:rsidR="002E2D76" w:rsidRPr="00DB43A8" w:rsidRDefault="002E2D76" w:rsidP="003B5A77">
      <w:pPr>
        <w:pStyle w:val="PURBullet-Indented"/>
        <w:numPr>
          <w:ilvl w:val="1"/>
          <w:numId w:val="12"/>
        </w:numPr>
        <w:rPr>
          <w:lang w:val="pt-BR"/>
        </w:rPr>
      </w:pPr>
      <w:r w:rsidRPr="00DB43A8">
        <w:rPr>
          <w:lang w:val="pt-BR"/>
        </w:rPr>
        <w:t>Uma instância do Windows Server Standard em um OSE físico</w:t>
      </w:r>
    </w:p>
    <w:p w:rsidR="002E2D76" w:rsidRPr="00DB43A8" w:rsidRDefault="002E2D76" w:rsidP="003B5A77">
      <w:pPr>
        <w:pStyle w:val="PURBullet-Indented"/>
        <w:numPr>
          <w:ilvl w:val="1"/>
          <w:numId w:val="12"/>
        </w:numPr>
        <w:rPr>
          <w:lang w:val="pt-BR"/>
        </w:rPr>
      </w:pPr>
      <w:r w:rsidRPr="00DB43A8">
        <w:rPr>
          <w:lang w:val="pt-BR"/>
        </w:rPr>
        <w:t>Uma instância do Windows Server Standard em um OSE virtual</w:t>
      </w:r>
    </w:p>
    <w:p w:rsidR="002E2D76" w:rsidRPr="00DB43A8" w:rsidRDefault="002E2D76" w:rsidP="002E2D76">
      <w:pPr>
        <w:pStyle w:val="PURBody-Indented"/>
        <w:rPr>
          <w:lang w:val="pt-BR"/>
        </w:rPr>
      </w:pPr>
      <w:r w:rsidRPr="00DB43A8">
        <w:rPr>
          <w:lang w:val="pt-BR"/>
        </w:rPr>
        <w:t>Se você executar o número permitido de instâncias (físicas e virtuais), a instância que estiver em execução no OSE físico poderá ser usada somente para:</w:t>
      </w:r>
    </w:p>
    <w:p w:rsidR="002E2D76" w:rsidRPr="00DB43A8" w:rsidRDefault="002E2D76" w:rsidP="003B5A77">
      <w:pPr>
        <w:pStyle w:val="PURBullet-Indented"/>
        <w:numPr>
          <w:ilvl w:val="1"/>
          <w:numId w:val="13"/>
        </w:numPr>
        <w:rPr>
          <w:lang w:val="pt-BR"/>
        </w:rPr>
      </w:pPr>
      <w:r w:rsidRPr="00DB43A8">
        <w:rPr>
          <w:lang w:val="pt-BR"/>
        </w:rPr>
        <w:t>Executar software de virtualização de hardware</w:t>
      </w:r>
    </w:p>
    <w:p w:rsidR="002E2D76" w:rsidRPr="00DB43A8" w:rsidRDefault="002E2D76" w:rsidP="003B5A77">
      <w:pPr>
        <w:pStyle w:val="PURBullet-Indented"/>
        <w:numPr>
          <w:ilvl w:val="1"/>
          <w:numId w:val="13"/>
        </w:numPr>
        <w:rPr>
          <w:lang w:val="pt-BR"/>
        </w:rPr>
      </w:pPr>
      <w:r w:rsidRPr="00DB43A8">
        <w:rPr>
          <w:lang w:val="pt-BR"/>
        </w:rPr>
        <w:t>Fornecer serviços de virtualização de hardware</w:t>
      </w:r>
    </w:p>
    <w:p w:rsidR="002E2D76" w:rsidRPr="00DB43A8" w:rsidRDefault="002E2D76" w:rsidP="003B5A77">
      <w:pPr>
        <w:pStyle w:val="PURBullet-Indented"/>
        <w:numPr>
          <w:ilvl w:val="1"/>
          <w:numId w:val="13"/>
        </w:numPr>
        <w:rPr>
          <w:lang w:val="pt-BR"/>
        </w:rPr>
      </w:pPr>
      <w:r w:rsidRPr="00DB43A8">
        <w:rPr>
          <w:lang w:val="pt-BR"/>
        </w:rPr>
        <w:t>Executar o software para gerenciar e fazer a manutenção dos OSEs no servidor licenciado</w:t>
      </w:r>
    </w:p>
    <w:p w:rsidR="00D7307C" w:rsidRPr="00DB43A8" w:rsidRDefault="002E2D76" w:rsidP="002E2D76">
      <w:pPr>
        <w:pStyle w:val="PURBody-Indented"/>
        <w:rPr>
          <w:lang w:val="pt-BR"/>
        </w:rPr>
      </w:pPr>
      <w:r w:rsidRPr="00DB43A8">
        <w:rPr>
          <w:b/>
          <w:lang w:val="pt-BR"/>
        </w:rPr>
        <w:t xml:space="preserve">Licenças de Gerenciamento: </w:t>
      </w:r>
      <w:r w:rsidRPr="00DB43A8">
        <w:rPr>
          <w:lang w:val="pt-BR"/>
        </w:rPr>
        <w:t>Será considerado que você cedeu ao servidor licenciado um número de licenças do System Center Standard equivalente ao número de licenças do CIS Suite Standard cedidas ao servidor.</w:t>
      </w:r>
    </w:p>
    <w:p w:rsidR="002E2D76" w:rsidRPr="00DB43A8" w:rsidRDefault="00D7307C" w:rsidP="003B5A77">
      <w:pPr>
        <w:pStyle w:val="PURBody-Indented"/>
        <w:numPr>
          <w:ilvl w:val="0"/>
          <w:numId w:val="15"/>
        </w:numPr>
        <w:ind w:left="540" w:hanging="252"/>
        <w:rPr>
          <w:lang w:val="pt-BR"/>
        </w:rPr>
      </w:pPr>
      <w:r w:rsidRPr="00DB43A8">
        <w:rPr>
          <w:lang w:val="pt-BR"/>
        </w:rPr>
        <w:t>Se você estiver gerenciando um OSE virtual no dispositivo licenciado e o OSE físico estiver sendo usado exclusivamente para executar o software de virtualização do hardware, fornecer serviços de virtualização de hardware e executar software para gerenciar e fazer a manutenção dos OSEs nesse dispositivo, você também poderá gerenciar os OSEs virtual e físico no servidor licenciado.</w:t>
      </w:r>
    </w:p>
    <w:p w:rsidR="002E2D76" w:rsidRPr="00DB43A8" w:rsidRDefault="002E2D76" w:rsidP="003B5A77">
      <w:pPr>
        <w:pStyle w:val="PURBullet-Indented"/>
        <w:numPr>
          <w:ilvl w:val="0"/>
          <w:numId w:val="8"/>
        </w:numPr>
        <w:rPr>
          <w:lang w:val="pt-BR"/>
        </w:rPr>
      </w:pPr>
      <w:r w:rsidRPr="00DB43A8">
        <w:rPr>
          <w:lang w:val="pt-BR"/>
        </w:rPr>
        <w:t>Você poderá usar o System Center incluído no CIS para gerenciar OSEs em qualquer um dos seus dispositivos não licenciados com o CIS Suite, contanto que você ou os seus usuários adquiram separadamente e atribuam licenças de gerenciamento conforme contemplado nos Direitos de Uso do Services Provider ou nos Direitos de Uso de Produto de Licenciamento por Volume, conforme aplicável, relativos a esse software.</w:t>
      </w:r>
    </w:p>
    <w:p w:rsidR="002E2D76" w:rsidRPr="000A1128" w:rsidRDefault="002E2D76" w:rsidP="002E2D76">
      <w:pPr>
        <w:pStyle w:val="PURBlueStrong-Indented"/>
      </w:pPr>
      <w:r>
        <w:t>Termos Adicionais</w:t>
      </w:r>
    </w:p>
    <w:p w:rsidR="002E2D76" w:rsidRPr="00DB43A8" w:rsidRDefault="002E2D76" w:rsidP="003B5A77">
      <w:pPr>
        <w:pStyle w:val="PURBullet-Indented"/>
        <w:numPr>
          <w:ilvl w:val="0"/>
          <w:numId w:val="8"/>
        </w:numPr>
        <w:rPr>
          <w:lang w:val="pt-BR"/>
        </w:rPr>
      </w:pPr>
      <w:r w:rsidRPr="00DB43A8">
        <w:rPr>
          <w:lang w:val="pt-BR"/>
        </w:rPr>
        <w:t>Não obstante qualquer disposição em contrário no seu contrato de licença e nos Termos Universais de Licença nestes Direitos de Uso do Services Provider sobre atualização e downgrade de componentes separadamente, você poderá executar uma versão ou edição anterior de qualquer um dos produtos individuais incluídos no CIS Suite, conforme permitido nos termos de licença desse produto nos Direitos de Uso do Services Provider.</w:t>
      </w:r>
    </w:p>
    <w:p w:rsidR="002E2D76" w:rsidRPr="00DB43A8" w:rsidRDefault="002E2D76" w:rsidP="003B5A77">
      <w:pPr>
        <w:pStyle w:val="PURBullet-Indented"/>
        <w:numPr>
          <w:ilvl w:val="0"/>
          <w:numId w:val="8"/>
        </w:numPr>
        <w:rPr>
          <w:lang w:val="pt-BR"/>
        </w:rPr>
      </w:pPr>
      <w:r w:rsidRPr="00DB43A8">
        <w:rPr>
          <w:lang w:val="pt-BR"/>
        </w:rPr>
        <w:t>Todos os outros requisitos estabelecidos nos Direitos de Uso do Provedor de Serviços permanecem em pleno vigor e efeito.</w:t>
      </w:r>
    </w:p>
    <w:p w:rsidR="00A748AB" w:rsidRPr="00DB43A8" w:rsidRDefault="00D818EF" w:rsidP="00F6176E">
      <w:pPr>
        <w:pStyle w:val="PURBreadcrumb"/>
        <w:ind w:left="288"/>
        <w:rPr>
          <w:lang w:val="pt-BR"/>
        </w:rPr>
      </w:pPr>
      <w:hyperlink w:anchor="Índice" w:history="1">
        <w:r w:rsidR="008E1101" w:rsidRPr="00DB43A8">
          <w:rPr>
            <w:rStyle w:val="Hyperlink"/>
            <w:rFonts w:ascii="Arial Narrow" w:hAnsi="Arial Narrow"/>
            <w:sz w:val="16"/>
            <w:lang w:val="pt-BR"/>
          </w:rPr>
          <w:t>Índice</w:t>
        </w:r>
      </w:hyperlink>
      <w:r w:rsidR="008E1101" w:rsidRPr="00DB43A8">
        <w:rPr>
          <w:lang w:val="pt-BR"/>
        </w:rPr>
        <w:t xml:space="preserve"> / </w:t>
      </w:r>
      <w:hyperlink w:anchor="Termos Universais" w:history="1">
        <w:hyperlink w:anchor="UniversalTerms" w:history="1">
          <w:r w:rsidR="00F6176E" w:rsidRPr="00DB43A8">
            <w:rPr>
              <w:rStyle w:val="Hyperlink"/>
              <w:rFonts w:ascii="Arial Narrow" w:hAnsi="Arial Narrow"/>
              <w:sz w:val="16"/>
              <w:lang w:val="pt-BR"/>
            </w:rPr>
            <w:t>Termos Universais de Licença</w:t>
          </w:r>
        </w:hyperlink>
      </w:hyperlink>
    </w:p>
    <w:p w:rsidR="000A570B" w:rsidRPr="00DB43A8" w:rsidRDefault="000A570B" w:rsidP="000A570B">
      <w:pPr>
        <w:pStyle w:val="PURProductName"/>
        <w:rPr>
          <w:lang w:val="pt-BR"/>
        </w:rPr>
      </w:pPr>
      <w:bookmarkStart w:id="107" w:name="_Toc299524954"/>
      <w:bookmarkStart w:id="108" w:name="_Toc299531306"/>
      <w:bookmarkStart w:id="109" w:name="_Toc299531414"/>
      <w:bookmarkStart w:id="110" w:name="_Toc299531522"/>
      <w:bookmarkStart w:id="111" w:name="_Toc299957131"/>
      <w:bookmarkStart w:id="112" w:name="_Toc346536837"/>
      <w:bookmarkStart w:id="113" w:name="_Toc339280304"/>
      <w:bookmarkStart w:id="114" w:name="_Toc339280366"/>
      <w:bookmarkStart w:id="115" w:name="_Toc363552775"/>
      <w:bookmarkStart w:id="116" w:name="_Toc363552840"/>
      <w:bookmarkStart w:id="117" w:name="_Toc371961388"/>
      <w:bookmarkStart w:id="118" w:name="_Toc371961466"/>
      <w:bookmarkEnd w:id="95"/>
      <w:bookmarkEnd w:id="96"/>
      <w:bookmarkEnd w:id="97"/>
      <w:bookmarkEnd w:id="98"/>
      <w:bookmarkEnd w:id="99"/>
      <w:r w:rsidRPr="00DB43A8">
        <w:rPr>
          <w:lang w:val="pt-BR"/>
        </w:rPr>
        <w:t>Microsoft Dynamics C5 2012</w:t>
      </w:r>
      <w:bookmarkEnd w:id="107"/>
      <w:bookmarkEnd w:id="108"/>
      <w:bookmarkEnd w:id="109"/>
      <w:bookmarkEnd w:id="110"/>
      <w:bookmarkEnd w:id="111"/>
      <w:bookmarkEnd w:id="112"/>
      <w:bookmarkEnd w:id="113"/>
      <w:bookmarkEnd w:id="114"/>
      <w:bookmarkEnd w:id="115"/>
      <w:bookmarkEnd w:id="116"/>
      <w:bookmarkEnd w:id="117"/>
      <w:bookmarkEnd w:id="118"/>
      <w:r>
        <w:fldChar w:fldCharType="begin"/>
      </w:r>
      <w:r w:rsidRPr="00DB43A8">
        <w:rPr>
          <w:lang w:val="pt-BR"/>
        </w:rPr>
        <w:instrText>XE "Microsoft Dynamics C5 2012"</w:instrText>
      </w:r>
      <w:r>
        <w:fldChar w:fldCharType="end"/>
      </w:r>
    </w:p>
    <w:p w:rsidR="000A570B" w:rsidRPr="00DB43A8" w:rsidRDefault="000A570B" w:rsidP="000A570B">
      <w:pPr>
        <w:pStyle w:val="PURLicenseTerm"/>
        <w:rPr>
          <w:lang w:val="pt-BR"/>
        </w:rPr>
      </w:pPr>
      <w:r w:rsidRPr="00DB43A8">
        <w:rPr>
          <w:lang w:val="pt-BR"/>
        </w:rPr>
        <w:t>Os termos de licença que se aplicam ao seu uso deste produto são os Termos Universais de Licença, os Termos Gerais de Licença deste Modelo de Licenciamento e os termos de licença específicos ao produto a seguir.</w:t>
      </w:r>
    </w:p>
    <w:p w:rsidR="000A570B" w:rsidRPr="00DB43A8" w:rsidRDefault="006E381D" w:rsidP="000A570B">
      <w:pPr>
        <w:pStyle w:val="PURBody"/>
        <w:rPr>
          <w:lang w:val="pt-BR"/>
        </w:rPr>
      </w:pPr>
      <w:r w:rsidRPr="00DB43A8">
        <w:rPr>
          <w:b/>
          <w:lang w:val="pt-BR"/>
        </w:rPr>
        <w:t>Somente para uso na Islândia e na Dinamarca</w:t>
      </w:r>
    </w:p>
    <w:tbl>
      <w:tblPr>
        <w:tblW w:w="4954" w:type="pct"/>
        <w:tblInd w:w="114" w:type="dxa"/>
        <w:tblBorders>
          <w:top w:val="dotted" w:sz="4" w:space="0" w:color="98BEE1" w:themeColor="accent1" w:themeShade="E6"/>
          <w:bottom w:val="dotted" w:sz="4" w:space="0" w:color="98BEE1" w:themeColor="accent1" w:themeShade="E6"/>
        </w:tblBorders>
        <w:tblCellMar>
          <w:top w:w="58" w:type="dxa"/>
          <w:left w:w="115" w:type="dxa"/>
          <w:bottom w:w="58" w:type="dxa"/>
          <w:right w:w="115" w:type="dxa"/>
        </w:tblCellMar>
        <w:tblLook w:val="04A0" w:firstRow="1" w:lastRow="0" w:firstColumn="1" w:lastColumn="0" w:noHBand="0" w:noVBand="1"/>
      </w:tblPr>
      <w:tblGrid>
        <w:gridCol w:w="5301"/>
        <w:gridCol w:w="5400"/>
      </w:tblGrid>
      <w:tr w:rsidR="000A570B" w:rsidTr="00AE7BEF">
        <w:tc>
          <w:tcPr>
            <w:tcW w:w="2477" w:type="pct"/>
          </w:tcPr>
          <w:p w:rsidR="000A570B" w:rsidRPr="00DB43A8" w:rsidRDefault="005E52C7" w:rsidP="00AE7BEF">
            <w:pPr>
              <w:pStyle w:val="PURLMSH"/>
              <w:rPr>
                <w:lang w:val="pt-BR"/>
              </w:rPr>
            </w:pPr>
            <w:r w:rsidRPr="00DB43A8">
              <w:rPr>
                <w:lang w:val="pt-BR"/>
              </w:rPr>
              <w:t xml:space="preserve">Mobilidade de Licença em Farms de Servidores: </w:t>
            </w:r>
            <w:r w:rsidRPr="00DB43A8">
              <w:rPr>
                <w:b/>
                <w:lang w:val="pt-BR"/>
              </w:rPr>
              <w:t>Não</w:t>
            </w:r>
            <w:r w:rsidRPr="00DB43A8">
              <w:rPr>
                <w:lang w:val="pt-BR"/>
              </w:rPr>
              <w:t xml:space="preserve"> </w:t>
            </w:r>
          </w:p>
        </w:tc>
        <w:tc>
          <w:tcPr>
            <w:tcW w:w="2523" w:type="pct"/>
          </w:tcPr>
          <w:p w:rsidR="000A570B" w:rsidRDefault="000A570B" w:rsidP="00AE7BEF">
            <w:pPr>
              <w:pStyle w:val="PURLMSH"/>
            </w:pPr>
            <w:r>
              <w:t xml:space="preserve">Consulte Notificações Aplicáveis: </w:t>
            </w:r>
            <w:r>
              <w:rPr>
                <w:b/>
              </w:rPr>
              <w:t>Não</w:t>
            </w:r>
          </w:p>
        </w:tc>
      </w:tr>
      <w:tr w:rsidR="000A570B" w:rsidRPr="00D17C48" w:rsidTr="00A233D2">
        <w:tc>
          <w:tcPr>
            <w:tcW w:w="2477" w:type="pct"/>
            <w:tcBorders>
              <w:bottom w:val="nil"/>
            </w:tcBorders>
          </w:tcPr>
          <w:p w:rsidR="000A570B" w:rsidRPr="00DB43A8" w:rsidRDefault="00624A7C" w:rsidP="00AE7BEF">
            <w:pPr>
              <w:pStyle w:val="PURLMSH"/>
              <w:rPr>
                <w:lang w:val="pt-BR"/>
              </w:rPr>
            </w:pPr>
            <w:r w:rsidRPr="00DB43A8">
              <w:rPr>
                <w:lang w:val="pt-BR"/>
              </w:rPr>
              <w:t xml:space="preserve">Software Adicional/Cliente: </w:t>
            </w:r>
            <w:r w:rsidRPr="00DB43A8">
              <w:rPr>
                <w:b/>
                <w:lang w:val="pt-BR"/>
              </w:rPr>
              <w:t>Sim</w:t>
            </w:r>
            <w:r w:rsidRPr="00DB43A8">
              <w:rPr>
                <w:lang w:val="pt-BR"/>
              </w:rPr>
              <w:t xml:space="preserve"> </w:t>
            </w:r>
            <w:r w:rsidRPr="00DB43A8">
              <w:rPr>
                <w:i/>
                <w:lang w:val="pt-BR"/>
              </w:rPr>
              <w:t xml:space="preserve">(consulte o </w:t>
            </w:r>
            <w:hyperlink w:anchor="Apêndice1" w:history="1">
              <w:hyperlink w:anchor="Appendix1" w:history="1">
                <w:r w:rsidR="004E6E38" w:rsidRPr="00DB43A8">
                  <w:rPr>
                    <w:rStyle w:val="Hyperlink"/>
                    <w:i/>
                    <w:lang w:val="pt-BR"/>
                  </w:rPr>
                  <w:t>Apêndice 1</w:t>
                </w:r>
              </w:hyperlink>
            </w:hyperlink>
            <w:r w:rsidRPr="00DB43A8">
              <w:rPr>
                <w:i/>
                <w:lang w:val="pt-BR"/>
              </w:rPr>
              <w:t>)</w:t>
            </w:r>
          </w:p>
        </w:tc>
        <w:tc>
          <w:tcPr>
            <w:tcW w:w="2523" w:type="pct"/>
            <w:tcBorders>
              <w:bottom w:val="nil"/>
            </w:tcBorders>
          </w:tcPr>
          <w:p w:rsidR="000A570B" w:rsidRPr="00DB43A8" w:rsidRDefault="000A570B" w:rsidP="00AE7BEF">
            <w:pPr>
              <w:pStyle w:val="PURLMSH"/>
              <w:rPr>
                <w:lang w:val="pt-BR"/>
              </w:rPr>
            </w:pPr>
          </w:p>
        </w:tc>
      </w:tr>
      <w:tr w:rsidR="00A233D2" w:rsidRPr="00D17C48" w:rsidTr="00A233D2">
        <w:tc>
          <w:tcPr>
            <w:tcW w:w="2477" w:type="pct"/>
            <w:tcBorders>
              <w:top w:val="nil"/>
              <w:bottom w:val="nil"/>
            </w:tcBorders>
          </w:tcPr>
          <w:p w:rsidR="00A233D2" w:rsidRPr="00DB43A8" w:rsidRDefault="00A233D2" w:rsidP="00AE7BEF">
            <w:pPr>
              <w:pStyle w:val="PURLMSH"/>
              <w:rPr>
                <w:lang w:val="pt-BR"/>
              </w:rPr>
            </w:pPr>
          </w:p>
          <w:p w:rsidR="00A233D2" w:rsidRPr="00DB43A8" w:rsidRDefault="00A233D2" w:rsidP="00AE7BEF">
            <w:pPr>
              <w:pStyle w:val="PURLMSH"/>
              <w:rPr>
                <w:lang w:val="pt-BR"/>
              </w:rPr>
            </w:pPr>
          </w:p>
        </w:tc>
        <w:tc>
          <w:tcPr>
            <w:tcW w:w="2523" w:type="pct"/>
            <w:tcBorders>
              <w:top w:val="nil"/>
              <w:bottom w:val="nil"/>
            </w:tcBorders>
          </w:tcPr>
          <w:p w:rsidR="00A233D2" w:rsidRPr="00DB43A8" w:rsidRDefault="00A233D2" w:rsidP="00AE7BEF">
            <w:pPr>
              <w:pStyle w:val="PURLMSH"/>
              <w:rPr>
                <w:lang w:val="pt-BR"/>
              </w:rPr>
            </w:pPr>
          </w:p>
        </w:tc>
      </w:tr>
    </w:tbl>
    <w:p w:rsidR="000A570B" w:rsidRPr="00DB43A8" w:rsidRDefault="000A570B" w:rsidP="00AA0DBD">
      <w:pPr>
        <w:pStyle w:val="PURADDITIONALTERMSHEADERMB"/>
        <w:spacing w:after="90"/>
        <w:rPr>
          <w:lang w:val="pt-BR"/>
        </w:rPr>
      </w:pPr>
      <w:r w:rsidRPr="00DB43A8">
        <w:rPr>
          <w:lang w:val="pt-BR"/>
        </w:rPr>
        <w:lastRenderedPageBreak/>
        <w:t>Termos Adicionais:</w:t>
      </w:r>
    </w:p>
    <w:p w:rsidR="000A570B" w:rsidRPr="00DB43A8" w:rsidRDefault="000A570B" w:rsidP="00A233D2">
      <w:pPr>
        <w:pStyle w:val="PURBlueStrong"/>
        <w:spacing w:after="40" w:line="220" w:lineRule="exact"/>
        <w:rPr>
          <w:lang w:val="pt-BR"/>
        </w:rPr>
      </w:pPr>
      <w:r w:rsidRPr="00DB43A8">
        <w:rPr>
          <w:lang w:val="pt-BR"/>
        </w:rPr>
        <w:t>Componentes</w:t>
      </w:r>
    </w:p>
    <w:p w:rsidR="000A570B" w:rsidRPr="00DB43A8" w:rsidRDefault="000A570B" w:rsidP="00A233D2">
      <w:pPr>
        <w:pStyle w:val="PURBody-Indented"/>
        <w:spacing w:after="90"/>
        <w:ind w:left="274"/>
        <w:rPr>
          <w:lang w:val="pt-BR"/>
        </w:rPr>
      </w:pPr>
      <w:r w:rsidRPr="00DB43A8">
        <w:rPr>
          <w:lang w:val="pt-BR"/>
        </w:rPr>
        <w:t xml:space="preserve">Você poderá executar apenas instâncias de fragmentos separados do recurso conhecido como componentes em uma base por Processador junto com a edição de SAL selecionada. Podemos modificar a lista de componentes. Para obter detalhes sobre os Componentes adicionais disponíveis, consulte o site </w:t>
      </w:r>
      <w:r w:rsidRPr="00DB43A8">
        <w:rPr>
          <w:rStyle w:val="Hyperlink"/>
          <w:lang w:val="pt-BR"/>
        </w:rPr>
        <w:t>http://</w:t>
      </w:r>
      <w:hyperlink r:id="rId84" w:history="1">
        <w:r w:rsidRPr="00DB43A8">
          <w:rPr>
            <w:rStyle w:val="Hyperlink"/>
            <w:lang w:val="pt-BR"/>
          </w:rPr>
          <w:t>www.explore.ms</w:t>
        </w:r>
      </w:hyperlink>
      <w:r w:rsidRPr="00DB43A8">
        <w:rPr>
          <w:lang w:val="pt-BR"/>
        </w:rPr>
        <w:t xml:space="preserve">. </w:t>
      </w:r>
    </w:p>
    <w:p w:rsidR="000A570B" w:rsidRPr="00DB43A8" w:rsidRDefault="000A570B" w:rsidP="00A233D2">
      <w:pPr>
        <w:pStyle w:val="PURBody-Indented"/>
        <w:spacing w:after="90"/>
        <w:ind w:left="274"/>
        <w:rPr>
          <w:lang w:val="pt-BR"/>
        </w:rPr>
      </w:pPr>
      <w:r w:rsidRPr="00DB43A8">
        <w:rPr>
          <w:lang w:val="pt-BR"/>
        </w:rPr>
        <w:t xml:space="preserve">Para os Componentes licenciados no modelo Licença por Processador, é necessário licenciar e reportar apenas uma Licença por Processador por “banco de dados do sistema”, independentemente de quantos processadores são usados. Um “banco de dados do sistema” significa o banco de dados subjacente que controla os usuários e as unidades de relatório financeiro. </w:t>
      </w:r>
    </w:p>
    <w:p w:rsidR="000A570B" w:rsidRPr="00DB43A8" w:rsidRDefault="000A570B" w:rsidP="00A233D2">
      <w:pPr>
        <w:pStyle w:val="PURBlueStrong"/>
        <w:spacing w:after="40" w:line="220" w:lineRule="exact"/>
        <w:rPr>
          <w:lang w:val="pt-BR"/>
        </w:rPr>
      </w:pPr>
      <w:r w:rsidRPr="00DB43A8">
        <w:rPr>
          <w:lang w:val="pt-BR"/>
        </w:rPr>
        <w:t>Localizações e Traduções</w:t>
      </w:r>
    </w:p>
    <w:p w:rsidR="000A570B" w:rsidRPr="00DB43A8" w:rsidRDefault="000A570B" w:rsidP="00A233D2">
      <w:pPr>
        <w:pStyle w:val="PURBody-Indented"/>
        <w:spacing w:after="90"/>
        <w:ind w:left="274"/>
        <w:rPr>
          <w:lang w:val="pt-BR"/>
        </w:rPr>
      </w:pPr>
      <w:r w:rsidRPr="00DB43A8">
        <w:rPr>
          <w:lang w:val="pt-BR"/>
        </w:rPr>
        <w:t>A Microsoft compreende que, em algumas ocasiões, você quer usar determinados módulos ou recursos que foram localizados e/ou</w:t>
      </w:r>
      <w:r w:rsidR="00A233D2" w:rsidRPr="00DB43A8">
        <w:rPr>
          <w:lang w:val="pt-BR"/>
        </w:rPr>
        <w:t> </w:t>
      </w:r>
      <w:r w:rsidRPr="00DB43A8">
        <w:rPr>
          <w:lang w:val="pt-BR"/>
        </w:rPr>
        <w:t>traduzidos para uma região específica e usá-los fora da região geográfica para a qual foram criados. Como as leis e os regulamentos variam de uma região para outra, as diferenças nas leis ou nos regulamentos podem afetar o uso da funcionalidade desejada nas regiões para as quais ela não foi criada. A Microsoft não presta declarações, não fornece garantias (expressas, implícitas ou de qualquer outra forma) nem segurança sobre o desempenho ou a adequação de qualquer versão localizada e/ou traduzida do software (incluindo qualquer serviço online disponível por meio deste software) quando usado fora do território para o qual foi criado e onde a Microsoft disponibiliza comercialmente esse software ou serviços. Consulte um especialista em tributos da região geográfica onde você pretende usar este software a fim de determinar se os recursos são adequados ao uso nessa região.</w:t>
      </w:r>
    </w:p>
    <w:p w:rsidR="000A570B" w:rsidRPr="00DB43A8" w:rsidRDefault="000A570B" w:rsidP="00D67C70">
      <w:pPr>
        <w:pStyle w:val="PURBody-Indented"/>
        <w:spacing w:after="90"/>
        <w:ind w:left="274"/>
        <w:rPr>
          <w:lang w:val="pt-BR"/>
        </w:rPr>
      </w:pPr>
      <w:r w:rsidRPr="00DB43A8">
        <w:rPr>
          <w:lang w:val="pt-BR"/>
        </w:rPr>
        <w:t>Se você desejar realizar localizações e/ou traduções do software, deverá ter um MPLLA (Contrato de Licença de</w:t>
      </w:r>
      <w:r w:rsidR="00D67C70" w:rsidRPr="00DB43A8">
        <w:rPr>
          <w:lang w:val="pt-BR"/>
        </w:rPr>
        <w:t> </w:t>
      </w:r>
      <w:r w:rsidRPr="00DB43A8">
        <w:rPr>
          <w:lang w:val="pt-BR"/>
        </w:rPr>
        <w:t>Localização</w:t>
      </w:r>
      <w:r w:rsidR="00D67C70" w:rsidRPr="00DB43A8">
        <w:rPr>
          <w:lang w:val="pt-BR"/>
        </w:rPr>
        <w:t> </w:t>
      </w:r>
      <w:r w:rsidRPr="00DB43A8">
        <w:rPr>
          <w:lang w:val="pt-BR"/>
        </w:rPr>
        <w:t>e</w:t>
      </w:r>
      <w:r w:rsidR="00A233D2" w:rsidRPr="00DB43A8">
        <w:rPr>
          <w:lang w:val="pt-BR"/>
        </w:rPr>
        <w:t> </w:t>
      </w:r>
      <w:r w:rsidRPr="00DB43A8">
        <w:rPr>
          <w:lang w:val="pt-BR"/>
        </w:rPr>
        <w:t>Tradução de Parceiro Principal da Microsoft) atual e válido. Para obter mais informações sobre o MPLLA</w:t>
      </w:r>
      <w:r w:rsidR="00D67C70" w:rsidRPr="00DB43A8">
        <w:rPr>
          <w:lang w:val="pt-BR"/>
        </w:rPr>
        <w:t> </w:t>
      </w:r>
      <w:r w:rsidRPr="00DB43A8">
        <w:rPr>
          <w:lang w:val="pt-BR"/>
        </w:rPr>
        <w:t>e</w:t>
      </w:r>
      <w:r w:rsidR="00D67C70" w:rsidRPr="00DB43A8">
        <w:rPr>
          <w:lang w:val="pt-BR"/>
        </w:rPr>
        <w:t> </w:t>
      </w:r>
      <w:r w:rsidRPr="00DB43A8">
        <w:rPr>
          <w:lang w:val="pt-BR"/>
        </w:rPr>
        <w:t>o</w:t>
      </w:r>
      <w:r w:rsidR="00D67C70" w:rsidRPr="00DB43A8">
        <w:rPr>
          <w:lang w:val="pt-BR"/>
        </w:rPr>
        <w:t> </w:t>
      </w:r>
      <w:r w:rsidRPr="00DB43A8">
        <w:rPr>
          <w:lang w:val="pt-BR"/>
        </w:rPr>
        <w:t xml:space="preserve">Programa de Licenciamento de Localização e Tradução de Parceiro do Microsoft Dynamics, consulte o site </w:t>
      </w:r>
      <w:hyperlink r:id="rId85" w:history="1">
        <w:r w:rsidRPr="00DB43A8">
          <w:rPr>
            <w:rStyle w:val="Hyperlink"/>
            <w:lang w:val="pt-BR"/>
          </w:rPr>
          <w:t>https://mbs.microsoft.com/partnersource/partneressentials/pllp</w:t>
        </w:r>
      </w:hyperlink>
      <w:r w:rsidRPr="00DB43A8">
        <w:rPr>
          <w:lang w:val="pt-BR"/>
        </w:rPr>
        <w:t xml:space="preserve"> ou entre em contato com o Gerente de Conta de Parceiro.</w:t>
      </w:r>
    </w:p>
    <w:p w:rsidR="000A570B" w:rsidRPr="00DB43A8" w:rsidRDefault="00D818EF" w:rsidP="00AA0DBD">
      <w:pPr>
        <w:pStyle w:val="PURBreadcrumb"/>
        <w:spacing w:before="200" w:after="200"/>
        <w:rPr>
          <w:lang w:val="pt-BR"/>
        </w:rPr>
      </w:pPr>
      <w:hyperlink w:anchor="Índice" w:history="1">
        <w:r w:rsidR="008E1101" w:rsidRPr="00DB43A8">
          <w:rPr>
            <w:rStyle w:val="Hyperlink"/>
            <w:rFonts w:ascii="Arial Narrow" w:hAnsi="Arial Narrow"/>
            <w:sz w:val="16"/>
            <w:lang w:val="pt-BR"/>
          </w:rPr>
          <w:t>Índice</w:t>
        </w:r>
      </w:hyperlink>
      <w:r w:rsidR="008E1101" w:rsidRPr="00DB43A8">
        <w:rPr>
          <w:lang w:val="pt-BR"/>
        </w:rPr>
        <w:t xml:space="preserve"> / </w:t>
      </w:r>
      <w:hyperlink w:anchor="Termos Universais" w:history="1">
        <w:hyperlink w:anchor="UniversalTerms" w:history="1">
          <w:r w:rsidR="00F6176E" w:rsidRPr="00DB43A8">
            <w:rPr>
              <w:rStyle w:val="Hyperlink"/>
              <w:rFonts w:ascii="Arial Narrow" w:hAnsi="Arial Narrow"/>
              <w:sz w:val="16"/>
              <w:lang w:val="pt-BR"/>
            </w:rPr>
            <w:t>Termos Universais de Licença</w:t>
          </w:r>
        </w:hyperlink>
      </w:hyperlink>
    </w:p>
    <w:p w:rsidR="000A570B" w:rsidRPr="00DB43A8" w:rsidRDefault="000A570B" w:rsidP="000A570B">
      <w:pPr>
        <w:pStyle w:val="PURProductName"/>
        <w:rPr>
          <w:lang w:val="pt-BR"/>
        </w:rPr>
      </w:pPr>
      <w:bookmarkStart w:id="119" w:name="_Toc299524955"/>
      <w:bookmarkStart w:id="120" w:name="_Toc299531307"/>
      <w:bookmarkStart w:id="121" w:name="_Toc299531415"/>
      <w:bookmarkStart w:id="122" w:name="_Toc299531523"/>
      <w:bookmarkStart w:id="123" w:name="_Toc299957132"/>
      <w:bookmarkStart w:id="124" w:name="_Toc346536838"/>
      <w:bookmarkStart w:id="125" w:name="_Toc339280305"/>
      <w:bookmarkStart w:id="126" w:name="_Toc339280367"/>
      <w:bookmarkStart w:id="127" w:name="_Toc363552776"/>
      <w:bookmarkStart w:id="128" w:name="_Toc363552841"/>
      <w:bookmarkStart w:id="129" w:name="_Toc371961389"/>
      <w:bookmarkStart w:id="130" w:name="_Toc371961467"/>
      <w:r w:rsidRPr="00DB43A8">
        <w:rPr>
          <w:lang w:val="pt-BR"/>
        </w:rPr>
        <w:t xml:space="preserve">Microsoft Dynamics GP </w:t>
      </w:r>
      <w:bookmarkEnd w:id="119"/>
      <w:bookmarkEnd w:id="120"/>
      <w:bookmarkEnd w:id="121"/>
      <w:bookmarkEnd w:id="122"/>
      <w:bookmarkEnd w:id="123"/>
      <w:r w:rsidRPr="00DB43A8">
        <w:rPr>
          <w:lang w:val="pt-BR"/>
        </w:rPr>
        <w:t>2013</w:t>
      </w:r>
      <w:bookmarkEnd w:id="124"/>
      <w:bookmarkEnd w:id="125"/>
      <w:bookmarkEnd w:id="126"/>
      <w:bookmarkEnd w:id="127"/>
      <w:bookmarkEnd w:id="128"/>
      <w:bookmarkEnd w:id="129"/>
      <w:bookmarkEnd w:id="130"/>
      <w:r>
        <w:fldChar w:fldCharType="begin"/>
      </w:r>
      <w:r w:rsidRPr="00DB43A8">
        <w:rPr>
          <w:lang w:val="pt-BR"/>
        </w:rPr>
        <w:instrText>XE "Microsoft Dynamics GP 2013"</w:instrText>
      </w:r>
      <w:r>
        <w:fldChar w:fldCharType="end"/>
      </w:r>
    </w:p>
    <w:p w:rsidR="000A570B" w:rsidRPr="00DB43A8" w:rsidRDefault="000A570B" w:rsidP="000A570B">
      <w:pPr>
        <w:pStyle w:val="PURLicenseTerm"/>
        <w:rPr>
          <w:lang w:val="pt-BR"/>
        </w:rPr>
      </w:pPr>
      <w:r w:rsidRPr="00DB43A8">
        <w:rPr>
          <w:lang w:val="pt-BR"/>
        </w:rPr>
        <w:t>Os termos de licença que se aplicam ao seu uso deste produto são os Termos Universais de Licença, os Termos Gerais de Licença deste Modelo de Licenciamento e os termos de licença específicos ao produto a seguir.</w:t>
      </w:r>
    </w:p>
    <w:tbl>
      <w:tblPr>
        <w:tblW w:w="4954" w:type="pct"/>
        <w:tblInd w:w="114" w:type="dxa"/>
        <w:tblBorders>
          <w:top w:val="dotted" w:sz="4" w:space="0" w:color="98BEE1" w:themeColor="accent1" w:themeShade="E6"/>
          <w:bottom w:val="dotted" w:sz="4" w:space="0" w:color="98BEE1" w:themeColor="accent1" w:themeShade="E6"/>
        </w:tblBorders>
        <w:tblCellMar>
          <w:top w:w="58" w:type="dxa"/>
          <w:left w:w="115" w:type="dxa"/>
          <w:bottom w:w="58" w:type="dxa"/>
          <w:right w:w="115" w:type="dxa"/>
        </w:tblCellMar>
        <w:tblLook w:val="04A0" w:firstRow="1" w:lastRow="0" w:firstColumn="1" w:lastColumn="0" w:noHBand="0" w:noVBand="1"/>
      </w:tblPr>
      <w:tblGrid>
        <w:gridCol w:w="5301"/>
        <w:gridCol w:w="5400"/>
      </w:tblGrid>
      <w:tr w:rsidR="000A570B" w:rsidTr="00AE7BEF">
        <w:tc>
          <w:tcPr>
            <w:tcW w:w="2477" w:type="pct"/>
          </w:tcPr>
          <w:p w:rsidR="000A570B" w:rsidRPr="00DB43A8" w:rsidRDefault="005E52C7" w:rsidP="00AE7BEF">
            <w:pPr>
              <w:pStyle w:val="PURLMSH"/>
              <w:rPr>
                <w:lang w:val="pt-BR"/>
              </w:rPr>
            </w:pPr>
            <w:r w:rsidRPr="00DB43A8">
              <w:rPr>
                <w:lang w:val="pt-BR"/>
              </w:rPr>
              <w:t xml:space="preserve">Mobilidade de Licença em Farms de Servidores: </w:t>
            </w:r>
            <w:r w:rsidRPr="00DB43A8">
              <w:rPr>
                <w:b/>
                <w:lang w:val="pt-BR"/>
              </w:rPr>
              <w:t>Não</w:t>
            </w:r>
            <w:r w:rsidRPr="00DB43A8">
              <w:rPr>
                <w:lang w:val="pt-BR"/>
              </w:rPr>
              <w:t xml:space="preserve"> </w:t>
            </w:r>
          </w:p>
        </w:tc>
        <w:tc>
          <w:tcPr>
            <w:tcW w:w="2523" w:type="pct"/>
          </w:tcPr>
          <w:p w:rsidR="000A570B" w:rsidRDefault="000A570B" w:rsidP="00AE7BEF">
            <w:pPr>
              <w:pStyle w:val="PURLMSH"/>
            </w:pPr>
            <w:r>
              <w:t xml:space="preserve">Consulte Notificações Aplicáveis: </w:t>
            </w:r>
            <w:r>
              <w:rPr>
                <w:b/>
              </w:rPr>
              <w:t>Não</w:t>
            </w:r>
          </w:p>
        </w:tc>
      </w:tr>
      <w:tr w:rsidR="000A570B" w:rsidRPr="00D17C48" w:rsidTr="00AE7BEF">
        <w:tc>
          <w:tcPr>
            <w:tcW w:w="2477" w:type="pct"/>
          </w:tcPr>
          <w:p w:rsidR="000A570B" w:rsidRPr="00DB43A8" w:rsidRDefault="00624A7C" w:rsidP="00AE7BEF">
            <w:pPr>
              <w:pStyle w:val="PURLMSH"/>
              <w:rPr>
                <w:lang w:val="pt-BR"/>
              </w:rPr>
            </w:pPr>
            <w:r w:rsidRPr="00DB43A8">
              <w:rPr>
                <w:lang w:val="pt-BR"/>
              </w:rPr>
              <w:t xml:space="preserve">Software Adicional/Cliente: </w:t>
            </w:r>
            <w:r w:rsidRPr="00DB43A8">
              <w:rPr>
                <w:b/>
                <w:lang w:val="pt-BR"/>
              </w:rPr>
              <w:t>Sim</w:t>
            </w:r>
            <w:r w:rsidRPr="00DB43A8">
              <w:rPr>
                <w:lang w:val="pt-BR"/>
              </w:rPr>
              <w:t xml:space="preserve"> </w:t>
            </w:r>
            <w:r w:rsidRPr="00DB43A8">
              <w:rPr>
                <w:i/>
                <w:lang w:val="pt-BR"/>
              </w:rPr>
              <w:t xml:space="preserve">(consulte o </w:t>
            </w:r>
            <w:hyperlink w:anchor="Apêndice1" w:history="1">
              <w:hyperlink w:anchor="Appendix1" w:history="1">
                <w:r w:rsidR="004E6E38" w:rsidRPr="00DB43A8">
                  <w:rPr>
                    <w:rStyle w:val="Hyperlink"/>
                    <w:i/>
                    <w:lang w:val="pt-BR"/>
                  </w:rPr>
                  <w:t>Apêndice 1</w:t>
                </w:r>
              </w:hyperlink>
            </w:hyperlink>
            <w:r w:rsidRPr="00DB43A8">
              <w:rPr>
                <w:i/>
                <w:lang w:val="pt-BR"/>
              </w:rPr>
              <w:t>)</w:t>
            </w:r>
          </w:p>
        </w:tc>
        <w:tc>
          <w:tcPr>
            <w:tcW w:w="2523" w:type="pct"/>
          </w:tcPr>
          <w:p w:rsidR="000A570B" w:rsidRPr="00DB43A8" w:rsidRDefault="000A570B" w:rsidP="00AE7BEF">
            <w:pPr>
              <w:pStyle w:val="PURLMSH"/>
              <w:rPr>
                <w:lang w:val="pt-BR"/>
              </w:rPr>
            </w:pPr>
          </w:p>
        </w:tc>
      </w:tr>
    </w:tbl>
    <w:p w:rsidR="000A570B" w:rsidRPr="00DB43A8" w:rsidRDefault="000A570B" w:rsidP="000A570B">
      <w:pPr>
        <w:pStyle w:val="PURADDITIONALTERMSHEADERMB"/>
        <w:rPr>
          <w:lang w:val="pt-BR"/>
        </w:rPr>
      </w:pPr>
      <w:r w:rsidRPr="00DB43A8">
        <w:rPr>
          <w:lang w:val="pt-BR"/>
        </w:rPr>
        <w:t>Termos Adicionais:</w:t>
      </w:r>
    </w:p>
    <w:p w:rsidR="000A570B" w:rsidRPr="00DB43A8" w:rsidRDefault="000A570B" w:rsidP="00A233D2">
      <w:pPr>
        <w:pStyle w:val="PURBlueStrong"/>
        <w:spacing w:after="40" w:line="220" w:lineRule="exact"/>
        <w:rPr>
          <w:lang w:val="pt-BR"/>
        </w:rPr>
      </w:pPr>
      <w:r w:rsidRPr="00DB43A8">
        <w:rPr>
          <w:lang w:val="pt-BR"/>
        </w:rPr>
        <w:t>Componentes</w:t>
      </w:r>
    </w:p>
    <w:p w:rsidR="000A570B" w:rsidRPr="00DB43A8" w:rsidRDefault="000A570B" w:rsidP="00A233D2">
      <w:pPr>
        <w:pStyle w:val="PURBody-Indented"/>
        <w:spacing w:after="90"/>
        <w:ind w:left="274"/>
        <w:rPr>
          <w:lang w:val="pt-BR"/>
        </w:rPr>
      </w:pPr>
      <w:r w:rsidRPr="00DB43A8">
        <w:rPr>
          <w:lang w:val="pt-BR"/>
        </w:rPr>
        <w:t xml:space="preserve">Você poderá executar apenas instâncias de fragmentos separados do recurso conhecido como componentes em uma base por Processador junto com a edição de SAL selecionada. Podemos modificar a lista de componentes. Para obter detalhes sobre os Componentes adicionais disponíveis, consulte o site </w:t>
      </w:r>
      <w:r w:rsidRPr="00DB43A8">
        <w:rPr>
          <w:rStyle w:val="Hyperlink"/>
          <w:lang w:val="pt-BR"/>
        </w:rPr>
        <w:t>http://</w:t>
      </w:r>
      <w:hyperlink r:id="rId86" w:history="1">
        <w:r w:rsidRPr="00DB43A8">
          <w:rPr>
            <w:rStyle w:val="Hyperlink"/>
            <w:lang w:val="pt-BR"/>
          </w:rPr>
          <w:t>www.explore.ms</w:t>
        </w:r>
      </w:hyperlink>
      <w:r w:rsidRPr="00DB43A8">
        <w:rPr>
          <w:lang w:val="pt-BR"/>
        </w:rPr>
        <w:t xml:space="preserve">. </w:t>
      </w:r>
    </w:p>
    <w:p w:rsidR="000A570B" w:rsidRPr="00DB43A8" w:rsidRDefault="000A570B" w:rsidP="00A233D2">
      <w:pPr>
        <w:pStyle w:val="PURBody-Indented"/>
        <w:spacing w:after="90"/>
        <w:ind w:left="274"/>
        <w:rPr>
          <w:lang w:val="pt-BR"/>
        </w:rPr>
      </w:pPr>
      <w:r w:rsidRPr="00DB43A8">
        <w:rPr>
          <w:lang w:val="pt-BR"/>
        </w:rPr>
        <w:t xml:space="preserve">Para os Componentes licenciados no modelo Licença por Processador, é necessário licenciar e reportar apenas uma Licença por Processador por “banco de dados do sistema”, independentemente de quantos processadores são usados. Um “banco de dados do sistema” significa o banco de dados subjacente que controla os usuários e as unidades de relatório financeiro. </w:t>
      </w:r>
    </w:p>
    <w:p w:rsidR="000A570B" w:rsidRPr="00DB43A8" w:rsidRDefault="000A570B" w:rsidP="00A233D2">
      <w:pPr>
        <w:pStyle w:val="PURBlueStrong"/>
        <w:spacing w:after="40" w:line="220" w:lineRule="exact"/>
        <w:rPr>
          <w:lang w:val="pt-BR"/>
        </w:rPr>
      </w:pPr>
      <w:r w:rsidRPr="00DB43A8">
        <w:rPr>
          <w:lang w:val="pt-BR"/>
        </w:rPr>
        <w:t>Localizações e Traduções</w:t>
      </w:r>
    </w:p>
    <w:p w:rsidR="000A570B" w:rsidRPr="00DB43A8" w:rsidRDefault="000A570B" w:rsidP="00A233D2">
      <w:pPr>
        <w:pStyle w:val="PURBody-Indented"/>
        <w:spacing w:after="90"/>
        <w:ind w:left="274"/>
        <w:rPr>
          <w:lang w:val="pt-BR"/>
        </w:rPr>
      </w:pPr>
      <w:r w:rsidRPr="00DB43A8">
        <w:rPr>
          <w:lang w:val="pt-BR"/>
        </w:rPr>
        <w:t xml:space="preserve">Para obter uma lista das regiões geográficas e dos idiomas nos quais o software foi localizado e onde a Microsoft geralmente disponibiliza o produto, consulte o site </w:t>
      </w:r>
      <w:hyperlink r:id="rId87" w:history="1">
        <w:r w:rsidRPr="00DB43A8">
          <w:rPr>
            <w:rStyle w:val="Hyperlink"/>
            <w:lang w:val="pt-BR"/>
          </w:rPr>
          <w:t>http://www.microsoft.com/dynamics/en/us/products/gp-availability.aspx</w:t>
        </w:r>
      </w:hyperlink>
    </w:p>
    <w:p w:rsidR="000A570B" w:rsidRPr="00DB43A8" w:rsidRDefault="000A570B" w:rsidP="00A233D2">
      <w:pPr>
        <w:pStyle w:val="PURBody-Indented"/>
        <w:spacing w:after="90"/>
        <w:ind w:left="274"/>
        <w:rPr>
          <w:lang w:val="pt-BR"/>
        </w:rPr>
      </w:pPr>
      <w:r w:rsidRPr="00DB43A8">
        <w:rPr>
          <w:lang w:val="pt-BR"/>
        </w:rPr>
        <w:t>A Microsoft compreende que, em algumas ocasiões, você quer usar determinados módulos ou recursos que foram localizados e/ou</w:t>
      </w:r>
      <w:r w:rsidR="00A233D2" w:rsidRPr="00DB43A8">
        <w:rPr>
          <w:lang w:val="pt-BR"/>
        </w:rPr>
        <w:t> </w:t>
      </w:r>
      <w:r w:rsidRPr="00DB43A8">
        <w:rPr>
          <w:lang w:val="pt-BR"/>
        </w:rPr>
        <w:t>traduzidos para uma região específica e usá-los fora da região geográfica para a qual foram criados. Como as leis e os regulamentos variam de uma região para outra, as diferenças nas leis ou nos regulamentos podem afetar o uso da funcionalidade desejada nas regiões para as quais ela não foi criada. A Microsoft não presta declarações, não fornece garantias (expressas, implícitas ou de qualquer outra forma) nem segurança sobre o desempenho ou a adequação de qualquer versão localizada e/ou traduzida do software (incluindo qualquer serviço online disponível por meio deste software) quando usado fora do território para o qual foi criado e onde a Microsoft disponibiliza comercialmente esse software ou serviços. Consulte um especialista em tributos da região geográfica onde você pretende usar este software a fim de determinar se os recursos são adequados ao uso nessa região.</w:t>
      </w:r>
    </w:p>
    <w:p w:rsidR="000A570B" w:rsidRPr="00DB43A8" w:rsidRDefault="000A570B" w:rsidP="00A233D2">
      <w:pPr>
        <w:pStyle w:val="PURBody-Indented"/>
        <w:spacing w:after="90"/>
        <w:ind w:left="274"/>
        <w:rPr>
          <w:lang w:val="pt-BR"/>
        </w:rPr>
      </w:pPr>
      <w:r w:rsidRPr="00DB43A8">
        <w:rPr>
          <w:lang w:val="pt-BR"/>
        </w:rPr>
        <w:t>Se você desejar realizar localizações e/ou traduções do software, deverá ter um MPLLA (Contrato de Licença de Localização e</w:t>
      </w:r>
      <w:r w:rsidR="00A233D2" w:rsidRPr="00DB43A8">
        <w:rPr>
          <w:lang w:val="pt-BR"/>
        </w:rPr>
        <w:t> </w:t>
      </w:r>
      <w:r w:rsidRPr="00DB43A8">
        <w:rPr>
          <w:lang w:val="pt-BR"/>
        </w:rPr>
        <w:t xml:space="preserve">Tradução de Parceiro Principal da Microsoft) atual e válido. Para obter mais informações sobre o MPLLA e o Programa de Licenciamento de Localização e Tradução de Parceiro do Microsoft Dynamics, consulte o site </w:t>
      </w:r>
      <w:hyperlink r:id="rId88" w:history="1">
        <w:r w:rsidRPr="00DB43A8">
          <w:rPr>
            <w:rStyle w:val="Hyperlink"/>
            <w:lang w:val="pt-BR"/>
          </w:rPr>
          <w:t>https://mbs.microsoft.com/partnersource/partneressentials/pllp</w:t>
        </w:r>
      </w:hyperlink>
      <w:r w:rsidRPr="00DB43A8">
        <w:rPr>
          <w:lang w:val="pt-BR"/>
        </w:rPr>
        <w:t xml:space="preserve"> ou entre em contato com o Gerente de Conta de Parceiro.</w:t>
      </w:r>
    </w:p>
    <w:p w:rsidR="000A570B" w:rsidRPr="00DB43A8" w:rsidRDefault="00D818EF" w:rsidP="00F6176E">
      <w:pPr>
        <w:pStyle w:val="PURBreadcrumb"/>
        <w:rPr>
          <w:rStyle w:val="Hyperlink"/>
          <w:rFonts w:ascii="Arial Narrow" w:hAnsi="Arial Narrow"/>
          <w:sz w:val="16"/>
          <w:lang w:val="pt-BR"/>
        </w:rPr>
      </w:pPr>
      <w:hyperlink w:anchor="Índice" w:history="1">
        <w:r w:rsidR="008E1101" w:rsidRPr="00DB43A8">
          <w:rPr>
            <w:rStyle w:val="Hyperlink"/>
            <w:rFonts w:ascii="Arial Narrow" w:hAnsi="Arial Narrow"/>
            <w:sz w:val="16"/>
            <w:lang w:val="pt-BR"/>
          </w:rPr>
          <w:t>Índice</w:t>
        </w:r>
      </w:hyperlink>
      <w:r w:rsidR="008E1101" w:rsidRPr="00DB43A8">
        <w:rPr>
          <w:lang w:val="pt-BR"/>
        </w:rPr>
        <w:t xml:space="preserve"> / </w:t>
      </w:r>
      <w:hyperlink w:anchor="Termos Universais" w:history="1">
        <w:hyperlink w:anchor="UniversalTerms" w:history="1">
          <w:r w:rsidR="00F6176E" w:rsidRPr="00DB43A8">
            <w:rPr>
              <w:rStyle w:val="Hyperlink"/>
              <w:rFonts w:ascii="Arial Narrow" w:hAnsi="Arial Narrow"/>
              <w:sz w:val="16"/>
              <w:lang w:val="pt-BR"/>
            </w:rPr>
            <w:t>Termos Universais de Licença</w:t>
          </w:r>
        </w:hyperlink>
      </w:hyperlink>
    </w:p>
    <w:p w:rsidR="00A233D2" w:rsidRPr="00DB43A8" w:rsidRDefault="00A233D2" w:rsidP="00A233D2">
      <w:pPr>
        <w:pStyle w:val="PURBreadcrumb"/>
        <w:keepNext w:val="0"/>
        <w:keepLines w:val="0"/>
        <w:rPr>
          <w:sz w:val="2"/>
          <w:szCs w:val="2"/>
          <w:lang w:val="pt-BR"/>
        </w:rPr>
      </w:pPr>
    </w:p>
    <w:p w:rsidR="000A570B" w:rsidRPr="00DB43A8" w:rsidRDefault="000A570B" w:rsidP="000A570B">
      <w:pPr>
        <w:pStyle w:val="PURProductName"/>
        <w:rPr>
          <w:lang w:val="pt-BR"/>
        </w:rPr>
      </w:pPr>
      <w:bookmarkStart w:id="131" w:name="_Toc299524956"/>
      <w:bookmarkStart w:id="132" w:name="_Toc299531308"/>
      <w:bookmarkStart w:id="133" w:name="_Toc299531416"/>
      <w:bookmarkStart w:id="134" w:name="_Toc299531524"/>
      <w:bookmarkStart w:id="135" w:name="_Toc299957133"/>
      <w:bookmarkStart w:id="136" w:name="_Toc346536839"/>
      <w:bookmarkStart w:id="137" w:name="_Toc339280306"/>
      <w:bookmarkStart w:id="138" w:name="_Toc339280368"/>
      <w:bookmarkStart w:id="139" w:name="_Toc363552777"/>
      <w:bookmarkStart w:id="140" w:name="_Toc363552842"/>
      <w:bookmarkStart w:id="141" w:name="_Toc371961390"/>
      <w:bookmarkStart w:id="142" w:name="_Toc371961468"/>
      <w:r w:rsidRPr="00DB43A8">
        <w:rPr>
          <w:lang w:val="pt-BR"/>
        </w:rPr>
        <w:t xml:space="preserve">Microsoft Dynamics NAV </w:t>
      </w:r>
      <w:bookmarkEnd w:id="131"/>
      <w:bookmarkEnd w:id="132"/>
      <w:bookmarkEnd w:id="133"/>
      <w:bookmarkEnd w:id="134"/>
      <w:bookmarkEnd w:id="135"/>
      <w:r w:rsidRPr="00DB43A8">
        <w:rPr>
          <w:lang w:val="pt-BR"/>
        </w:rPr>
        <w:t>2013</w:t>
      </w:r>
      <w:bookmarkEnd w:id="136"/>
      <w:bookmarkEnd w:id="137"/>
      <w:bookmarkEnd w:id="138"/>
      <w:bookmarkEnd w:id="139"/>
      <w:bookmarkEnd w:id="140"/>
      <w:r w:rsidRPr="00DB43A8">
        <w:rPr>
          <w:lang w:val="pt-BR"/>
        </w:rPr>
        <w:t xml:space="preserve"> R2</w:t>
      </w:r>
      <w:bookmarkEnd w:id="141"/>
      <w:bookmarkEnd w:id="142"/>
      <w:r>
        <w:fldChar w:fldCharType="begin"/>
      </w:r>
      <w:r w:rsidRPr="00DB43A8">
        <w:rPr>
          <w:lang w:val="pt-BR"/>
        </w:rPr>
        <w:instrText>XE "Microsoft Dynamics NAV 2013 R2"</w:instrText>
      </w:r>
      <w:r>
        <w:fldChar w:fldCharType="end"/>
      </w:r>
    </w:p>
    <w:p w:rsidR="000A570B" w:rsidRPr="00DB43A8" w:rsidRDefault="000A570B" w:rsidP="000A570B">
      <w:pPr>
        <w:pStyle w:val="PURLicenseTerm"/>
        <w:rPr>
          <w:lang w:val="pt-BR"/>
        </w:rPr>
      </w:pPr>
      <w:r w:rsidRPr="00DB43A8">
        <w:rPr>
          <w:lang w:val="pt-BR"/>
        </w:rPr>
        <w:t>Os termos de licença que se aplicam ao seu uso deste produto são os Termos Universais de Licença, os Termos Gerais de Licença deste Modelo de Licenciamento e os termos de licença específicos ao produto a seguir.</w:t>
      </w:r>
    </w:p>
    <w:tbl>
      <w:tblPr>
        <w:tblW w:w="4954" w:type="pct"/>
        <w:tblInd w:w="114" w:type="dxa"/>
        <w:tblBorders>
          <w:top w:val="dotted" w:sz="4" w:space="0" w:color="98BEE1" w:themeColor="accent1" w:themeShade="E6"/>
          <w:bottom w:val="dotted" w:sz="4" w:space="0" w:color="98BEE1" w:themeColor="accent1" w:themeShade="E6"/>
        </w:tblBorders>
        <w:tblCellMar>
          <w:top w:w="58" w:type="dxa"/>
          <w:left w:w="115" w:type="dxa"/>
          <w:bottom w:w="58" w:type="dxa"/>
          <w:right w:w="115" w:type="dxa"/>
        </w:tblCellMar>
        <w:tblLook w:val="04A0" w:firstRow="1" w:lastRow="0" w:firstColumn="1" w:lastColumn="0" w:noHBand="0" w:noVBand="1"/>
      </w:tblPr>
      <w:tblGrid>
        <w:gridCol w:w="5301"/>
        <w:gridCol w:w="5400"/>
      </w:tblGrid>
      <w:tr w:rsidR="000A570B" w:rsidTr="00AE7BEF">
        <w:tc>
          <w:tcPr>
            <w:tcW w:w="2477" w:type="pct"/>
          </w:tcPr>
          <w:p w:rsidR="000A570B" w:rsidRPr="00DB43A8" w:rsidRDefault="005E52C7" w:rsidP="00AE7BEF">
            <w:pPr>
              <w:pStyle w:val="PURLMSH"/>
              <w:rPr>
                <w:lang w:val="pt-BR"/>
              </w:rPr>
            </w:pPr>
            <w:r w:rsidRPr="00DB43A8">
              <w:rPr>
                <w:lang w:val="pt-BR"/>
              </w:rPr>
              <w:t xml:space="preserve">Mobilidade de Licença em Farms de Servidores: </w:t>
            </w:r>
            <w:r w:rsidRPr="00DB43A8">
              <w:rPr>
                <w:b/>
                <w:lang w:val="pt-BR"/>
              </w:rPr>
              <w:t>Não</w:t>
            </w:r>
            <w:r w:rsidRPr="00DB43A8">
              <w:rPr>
                <w:lang w:val="pt-BR"/>
              </w:rPr>
              <w:t xml:space="preserve"> </w:t>
            </w:r>
          </w:p>
        </w:tc>
        <w:tc>
          <w:tcPr>
            <w:tcW w:w="2523" w:type="pct"/>
          </w:tcPr>
          <w:p w:rsidR="000A570B" w:rsidRDefault="000A570B" w:rsidP="00AE7BEF">
            <w:pPr>
              <w:pStyle w:val="PURLMSH"/>
            </w:pPr>
            <w:r>
              <w:t xml:space="preserve">Consulte Notificações Aplicáveis: </w:t>
            </w:r>
            <w:r>
              <w:rPr>
                <w:b/>
              </w:rPr>
              <w:t>Não</w:t>
            </w:r>
          </w:p>
        </w:tc>
      </w:tr>
      <w:tr w:rsidR="000A570B" w:rsidRPr="00D17C48" w:rsidTr="00AE7BEF">
        <w:tc>
          <w:tcPr>
            <w:tcW w:w="2477" w:type="pct"/>
          </w:tcPr>
          <w:p w:rsidR="000A570B" w:rsidRPr="00DB43A8" w:rsidRDefault="00624A7C" w:rsidP="00AE7BEF">
            <w:pPr>
              <w:pStyle w:val="PURLMSH"/>
              <w:rPr>
                <w:lang w:val="pt-BR"/>
              </w:rPr>
            </w:pPr>
            <w:r w:rsidRPr="00DB43A8">
              <w:rPr>
                <w:lang w:val="pt-BR"/>
              </w:rPr>
              <w:t xml:space="preserve">Software Adicional/Cliente: </w:t>
            </w:r>
            <w:r w:rsidRPr="00DB43A8">
              <w:rPr>
                <w:b/>
                <w:lang w:val="pt-BR"/>
              </w:rPr>
              <w:t>Sim</w:t>
            </w:r>
            <w:r w:rsidRPr="00DB43A8">
              <w:rPr>
                <w:lang w:val="pt-BR"/>
              </w:rPr>
              <w:t xml:space="preserve"> </w:t>
            </w:r>
            <w:r w:rsidRPr="00DB43A8">
              <w:rPr>
                <w:i/>
                <w:lang w:val="pt-BR"/>
              </w:rPr>
              <w:t xml:space="preserve">(consulte o </w:t>
            </w:r>
            <w:hyperlink w:anchor="Apêndice1" w:history="1">
              <w:hyperlink w:anchor="Appendix1" w:history="1">
                <w:r w:rsidR="004E6E38" w:rsidRPr="00DB43A8">
                  <w:rPr>
                    <w:rStyle w:val="Hyperlink"/>
                    <w:i/>
                    <w:lang w:val="pt-BR"/>
                  </w:rPr>
                  <w:t>Apêndice 1</w:t>
                </w:r>
              </w:hyperlink>
            </w:hyperlink>
            <w:r w:rsidRPr="00DB43A8">
              <w:rPr>
                <w:i/>
                <w:lang w:val="pt-BR"/>
              </w:rPr>
              <w:t>)</w:t>
            </w:r>
          </w:p>
        </w:tc>
        <w:tc>
          <w:tcPr>
            <w:tcW w:w="2523" w:type="pct"/>
          </w:tcPr>
          <w:p w:rsidR="000A570B" w:rsidRPr="00DB43A8" w:rsidRDefault="000A570B" w:rsidP="00AE7BEF">
            <w:pPr>
              <w:pStyle w:val="PURLMSH"/>
              <w:rPr>
                <w:lang w:val="pt-BR"/>
              </w:rPr>
            </w:pPr>
          </w:p>
        </w:tc>
      </w:tr>
    </w:tbl>
    <w:p w:rsidR="000A570B" w:rsidRPr="00DB43A8" w:rsidRDefault="000A570B" w:rsidP="000A570B">
      <w:pPr>
        <w:pStyle w:val="PURADDITIONALTERMSHEADERMB"/>
        <w:rPr>
          <w:lang w:val="pt-BR"/>
        </w:rPr>
      </w:pPr>
      <w:r w:rsidRPr="00DB43A8">
        <w:rPr>
          <w:lang w:val="pt-BR"/>
        </w:rPr>
        <w:t>Termos Adicionais:</w:t>
      </w:r>
    </w:p>
    <w:p w:rsidR="000A570B" w:rsidRPr="00DB43A8" w:rsidRDefault="000A570B" w:rsidP="000A570B">
      <w:pPr>
        <w:pStyle w:val="PURBlueStrong"/>
        <w:rPr>
          <w:lang w:val="pt-BR"/>
        </w:rPr>
      </w:pPr>
      <w:r w:rsidRPr="00DB43A8">
        <w:rPr>
          <w:lang w:val="pt-BR"/>
        </w:rPr>
        <w:t>Componentes</w:t>
      </w:r>
    </w:p>
    <w:p w:rsidR="000A570B" w:rsidRPr="00DB43A8" w:rsidRDefault="000A570B" w:rsidP="000A570B">
      <w:pPr>
        <w:pStyle w:val="PURBody-Indented"/>
        <w:rPr>
          <w:lang w:val="pt-BR"/>
        </w:rPr>
      </w:pPr>
      <w:r w:rsidRPr="00DB43A8">
        <w:rPr>
          <w:lang w:val="pt-BR"/>
        </w:rPr>
        <w:t xml:space="preserve">Você poderá executar apenas instâncias de fragmentos separados do recurso conhecido como componentes em uma base por Processador junto com a edição de SAL selecionada. Podemos modificar a lista de componentes. Para obter detalhes sobre os Componentes adicionais disponíveis, consulte o site </w:t>
      </w:r>
      <w:r w:rsidRPr="00DB43A8">
        <w:rPr>
          <w:rStyle w:val="Hyperlink"/>
          <w:lang w:val="pt-BR"/>
        </w:rPr>
        <w:t>http://</w:t>
      </w:r>
      <w:hyperlink r:id="rId89" w:history="1">
        <w:r w:rsidRPr="00DB43A8">
          <w:rPr>
            <w:rStyle w:val="Hyperlink"/>
            <w:lang w:val="pt-BR"/>
          </w:rPr>
          <w:t>www.explore.ms</w:t>
        </w:r>
      </w:hyperlink>
      <w:r w:rsidRPr="00DB43A8">
        <w:rPr>
          <w:lang w:val="pt-BR"/>
        </w:rPr>
        <w:t xml:space="preserve">. </w:t>
      </w:r>
    </w:p>
    <w:p w:rsidR="000A570B" w:rsidRPr="00DB43A8" w:rsidRDefault="000A570B" w:rsidP="000A570B">
      <w:pPr>
        <w:pStyle w:val="PURBody-Indented"/>
        <w:rPr>
          <w:lang w:val="pt-BR"/>
        </w:rPr>
      </w:pPr>
      <w:r w:rsidRPr="00DB43A8">
        <w:rPr>
          <w:lang w:val="pt-BR"/>
        </w:rPr>
        <w:t xml:space="preserve">Para os Componentes licenciados no modelo Licença por Processador, é necessário licenciar e reportar apenas uma Licença por Processador por “banco de dados do sistema”, independentemente de quantos processadores são usados. Um “banco de dados do sistema” significa o banco de dados subjacente que controla os usuários e as unidades de relatório financeiro. </w:t>
      </w:r>
    </w:p>
    <w:p w:rsidR="000A570B" w:rsidRPr="00DB43A8" w:rsidRDefault="000A570B" w:rsidP="000A570B">
      <w:pPr>
        <w:pStyle w:val="PURBlueStrong"/>
        <w:rPr>
          <w:lang w:val="pt-BR"/>
        </w:rPr>
      </w:pPr>
      <w:r w:rsidRPr="00DB43A8">
        <w:rPr>
          <w:lang w:val="pt-BR"/>
        </w:rPr>
        <w:t>Localizações e Traduções</w:t>
      </w:r>
    </w:p>
    <w:p w:rsidR="000A570B" w:rsidRPr="00DB43A8" w:rsidRDefault="000A570B" w:rsidP="000A570B">
      <w:pPr>
        <w:pStyle w:val="PURBody-Indented"/>
        <w:rPr>
          <w:lang w:val="pt-BR"/>
        </w:rPr>
      </w:pPr>
      <w:r w:rsidRPr="00DB43A8">
        <w:rPr>
          <w:lang w:val="pt-BR"/>
        </w:rPr>
        <w:t xml:space="preserve">Para obter uma lista das regiões geográficas e dos idiomas nos quais o software foi localizado e onde a Microsoft geralmente disponibiliza o produto, consulte o site </w:t>
      </w:r>
      <w:hyperlink r:id="rId90" w:history="1">
        <w:r w:rsidRPr="00DB43A8">
          <w:rPr>
            <w:rStyle w:val="Hyperlink"/>
            <w:lang w:val="pt-BR"/>
          </w:rPr>
          <w:t>http://www.microsoft.com/dynamics/en/us/products/nav-availability.aspx</w:t>
        </w:r>
      </w:hyperlink>
      <w:r w:rsidR="00D67C70" w:rsidRPr="00DB43A8">
        <w:rPr>
          <w:rStyle w:val="Hyperlink"/>
          <w:u w:val="none"/>
          <w:lang w:val="pt-BR"/>
        </w:rPr>
        <w:t>.</w:t>
      </w:r>
    </w:p>
    <w:p w:rsidR="000A570B" w:rsidRPr="00DB43A8" w:rsidRDefault="000A570B" w:rsidP="000A570B">
      <w:pPr>
        <w:pStyle w:val="PURBody-Indented"/>
        <w:rPr>
          <w:lang w:val="pt-BR"/>
        </w:rPr>
      </w:pPr>
      <w:r w:rsidRPr="00DB43A8">
        <w:rPr>
          <w:lang w:val="pt-BR"/>
        </w:rPr>
        <w:t>A Microsoft compreende que, em algumas ocasiões, você quer usar determinados módulos ou recursos que foram localizados e/ou traduzidos para uma região específica e usá-los fora da região geográfica para a qual foram criados. Como as leis e os regulamentos variam de uma região para outra, as diferenças nas leis ou nos regulamentos podem afetar o uso da funcionalidade desejada nas regiões para as quais ela não foi criada. A Microsoft não presta declarações, não fornece garantias (expressas, implícitas ou de qualquer outra forma) nem segurança sobre o desempenho ou a adequação de qualquer versão localizada e/ou traduzida do software (incluindo qualquer serviço online disponível por meio deste software) quando usado fora do território para o qual foi criado e onde a Microsoft disponibiliza comercialmente esse software ou serviços. Consulte um especialista em tributos da região geográfica onde você pretende usar este software a fim de determinar se os recursos são adequados ao uso nessa região.</w:t>
      </w:r>
    </w:p>
    <w:p w:rsidR="000A570B" w:rsidRPr="00DB43A8" w:rsidRDefault="000A570B" w:rsidP="00D67C70">
      <w:pPr>
        <w:pStyle w:val="PURBody-Indented"/>
        <w:rPr>
          <w:lang w:val="pt-BR"/>
        </w:rPr>
      </w:pPr>
      <w:r w:rsidRPr="00DB43A8">
        <w:rPr>
          <w:lang w:val="pt-BR"/>
        </w:rPr>
        <w:t>Se você desejar realizar localizações e/ou traduções do software, deverá ter um MPLLA (Contrato de Licença de</w:t>
      </w:r>
      <w:r w:rsidR="00D67C70" w:rsidRPr="00DB43A8">
        <w:rPr>
          <w:lang w:val="pt-BR"/>
        </w:rPr>
        <w:t> </w:t>
      </w:r>
      <w:r w:rsidRPr="00DB43A8">
        <w:rPr>
          <w:lang w:val="pt-BR"/>
        </w:rPr>
        <w:t>Localização</w:t>
      </w:r>
      <w:r w:rsidR="00D67C70" w:rsidRPr="00DB43A8">
        <w:rPr>
          <w:lang w:val="pt-BR"/>
        </w:rPr>
        <w:t> </w:t>
      </w:r>
      <w:r w:rsidRPr="00DB43A8">
        <w:rPr>
          <w:lang w:val="pt-BR"/>
        </w:rPr>
        <w:t>e</w:t>
      </w:r>
      <w:r w:rsidR="00493F8A" w:rsidRPr="00DB43A8">
        <w:rPr>
          <w:lang w:val="pt-BR"/>
        </w:rPr>
        <w:t> </w:t>
      </w:r>
      <w:r w:rsidRPr="00DB43A8">
        <w:rPr>
          <w:lang w:val="pt-BR"/>
        </w:rPr>
        <w:t>Tradução de Parceiro Principal da Microsoft) atual e válido. Para obter mais informações sobre o MPLLA</w:t>
      </w:r>
      <w:r w:rsidR="00D67C70" w:rsidRPr="00DB43A8">
        <w:rPr>
          <w:lang w:val="pt-BR"/>
        </w:rPr>
        <w:t> </w:t>
      </w:r>
      <w:r w:rsidRPr="00DB43A8">
        <w:rPr>
          <w:lang w:val="pt-BR"/>
        </w:rPr>
        <w:t>e</w:t>
      </w:r>
      <w:r w:rsidR="00D67C70" w:rsidRPr="00DB43A8">
        <w:rPr>
          <w:lang w:val="pt-BR"/>
        </w:rPr>
        <w:t> </w:t>
      </w:r>
      <w:r w:rsidRPr="00DB43A8">
        <w:rPr>
          <w:lang w:val="pt-BR"/>
        </w:rPr>
        <w:t>o</w:t>
      </w:r>
      <w:r w:rsidR="00D67C70" w:rsidRPr="00DB43A8">
        <w:rPr>
          <w:lang w:val="pt-BR"/>
        </w:rPr>
        <w:t> </w:t>
      </w:r>
      <w:r w:rsidRPr="00DB43A8">
        <w:rPr>
          <w:lang w:val="pt-BR"/>
        </w:rPr>
        <w:t xml:space="preserve">Programa de Licenciamento de Localização e Tradução de Parceiro do Microsoft Dynamics, consulte o site </w:t>
      </w:r>
      <w:hyperlink r:id="rId91" w:history="1">
        <w:r w:rsidRPr="00DB43A8">
          <w:rPr>
            <w:rStyle w:val="Hyperlink"/>
            <w:lang w:val="pt-BR"/>
          </w:rPr>
          <w:t>https://mbs.microsoft.com/partnersource/partneressentials/pllp</w:t>
        </w:r>
      </w:hyperlink>
      <w:r w:rsidRPr="00DB43A8">
        <w:rPr>
          <w:lang w:val="pt-BR"/>
        </w:rPr>
        <w:t xml:space="preserve"> ou entre em contato com o Gerente de Conta de Parceiro.</w:t>
      </w:r>
    </w:p>
    <w:p w:rsidR="000A570B" w:rsidRPr="00DB43A8" w:rsidRDefault="00D818EF" w:rsidP="00F6176E">
      <w:pPr>
        <w:pStyle w:val="PURBreadcrumb"/>
        <w:rPr>
          <w:lang w:val="pt-BR"/>
        </w:rPr>
      </w:pPr>
      <w:hyperlink w:anchor="Índice" w:history="1">
        <w:r w:rsidR="008E1101" w:rsidRPr="00DB43A8">
          <w:rPr>
            <w:rStyle w:val="Hyperlink"/>
            <w:rFonts w:ascii="Arial Narrow" w:hAnsi="Arial Narrow"/>
            <w:sz w:val="16"/>
            <w:lang w:val="pt-BR"/>
          </w:rPr>
          <w:t>Índice</w:t>
        </w:r>
      </w:hyperlink>
      <w:r w:rsidR="008E1101" w:rsidRPr="00DB43A8">
        <w:rPr>
          <w:lang w:val="pt-BR"/>
        </w:rPr>
        <w:t xml:space="preserve"> / </w:t>
      </w:r>
      <w:hyperlink w:anchor="Termos Universais" w:history="1">
        <w:hyperlink w:anchor="UniversalTerms" w:history="1">
          <w:r w:rsidR="00F6176E" w:rsidRPr="00DB43A8">
            <w:rPr>
              <w:rStyle w:val="Hyperlink"/>
              <w:rFonts w:ascii="Arial Narrow" w:hAnsi="Arial Narrow"/>
              <w:sz w:val="16"/>
              <w:lang w:val="pt-BR"/>
            </w:rPr>
            <w:t>Termos Universais de Licença</w:t>
          </w:r>
        </w:hyperlink>
      </w:hyperlink>
    </w:p>
    <w:p w:rsidR="000A570B" w:rsidRPr="00DB43A8" w:rsidRDefault="000A570B" w:rsidP="000A570B">
      <w:pPr>
        <w:pStyle w:val="PURProductName"/>
        <w:rPr>
          <w:lang w:val="pt-BR"/>
        </w:rPr>
      </w:pPr>
      <w:bookmarkStart w:id="143" w:name="_Toc299524957"/>
      <w:bookmarkStart w:id="144" w:name="_Toc299531309"/>
      <w:bookmarkStart w:id="145" w:name="_Toc299531417"/>
      <w:bookmarkStart w:id="146" w:name="_Toc299531525"/>
      <w:bookmarkStart w:id="147" w:name="_Toc299957134"/>
      <w:bookmarkStart w:id="148" w:name="_Toc346536840"/>
      <w:bookmarkStart w:id="149" w:name="_Toc339280307"/>
      <w:bookmarkStart w:id="150" w:name="_Toc339280369"/>
      <w:bookmarkStart w:id="151" w:name="_Toc363552778"/>
      <w:bookmarkStart w:id="152" w:name="_Toc363552843"/>
      <w:bookmarkStart w:id="153" w:name="_Toc371961391"/>
      <w:bookmarkStart w:id="154" w:name="_Toc371961469"/>
      <w:r w:rsidRPr="00DB43A8">
        <w:rPr>
          <w:lang w:val="pt-BR"/>
        </w:rPr>
        <w:t>Microsoft Dynamics SL 2011</w:t>
      </w:r>
      <w:bookmarkEnd w:id="143"/>
      <w:bookmarkEnd w:id="144"/>
      <w:bookmarkEnd w:id="145"/>
      <w:bookmarkEnd w:id="146"/>
      <w:bookmarkEnd w:id="147"/>
      <w:bookmarkEnd w:id="148"/>
      <w:bookmarkEnd w:id="149"/>
      <w:bookmarkEnd w:id="150"/>
      <w:bookmarkEnd w:id="151"/>
      <w:bookmarkEnd w:id="152"/>
      <w:bookmarkEnd w:id="153"/>
      <w:bookmarkEnd w:id="154"/>
      <w:r>
        <w:fldChar w:fldCharType="begin"/>
      </w:r>
      <w:r w:rsidRPr="00DB43A8">
        <w:rPr>
          <w:lang w:val="pt-BR"/>
        </w:rPr>
        <w:instrText>XE "Microsoft Dynamics SL 2011"</w:instrText>
      </w:r>
      <w:r>
        <w:fldChar w:fldCharType="end"/>
      </w:r>
    </w:p>
    <w:p w:rsidR="000A570B" w:rsidRPr="00DB43A8" w:rsidRDefault="000A570B" w:rsidP="000A570B">
      <w:pPr>
        <w:pStyle w:val="PURLicenseTerm"/>
        <w:rPr>
          <w:lang w:val="pt-BR"/>
        </w:rPr>
      </w:pPr>
      <w:r w:rsidRPr="00DB43A8">
        <w:rPr>
          <w:lang w:val="pt-BR"/>
        </w:rPr>
        <w:t>Os termos de licença que se aplicam ao seu uso deste produto são os Termos Universais de Licença, os Termos Gerais de Licença deste Modelo de Licenciamento e os termos de licença específicos ao produto a seguir.</w:t>
      </w:r>
    </w:p>
    <w:tbl>
      <w:tblPr>
        <w:tblW w:w="4954" w:type="pct"/>
        <w:tblInd w:w="114" w:type="dxa"/>
        <w:tblBorders>
          <w:top w:val="dotted" w:sz="4" w:space="0" w:color="98BEE1" w:themeColor="accent1" w:themeShade="E6"/>
          <w:bottom w:val="dotted" w:sz="4" w:space="0" w:color="98BEE1" w:themeColor="accent1" w:themeShade="E6"/>
        </w:tblBorders>
        <w:tblCellMar>
          <w:top w:w="58" w:type="dxa"/>
          <w:left w:w="115" w:type="dxa"/>
          <w:bottom w:w="58" w:type="dxa"/>
          <w:right w:w="115" w:type="dxa"/>
        </w:tblCellMar>
        <w:tblLook w:val="04A0" w:firstRow="1" w:lastRow="0" w:firstColumn="1" w:lastColumn="0" w:noHBand="0" w:noVBand="1"/>
      </w:tblPr>
      <w:tblGrid>
        <w:gridCol w:w="5301"/>
        <w:gridCol w:w="5400"/>
      </w:tblGrid>
      <w:tr w:rsidR="000A570B" w:rsidTr="00AE7BEF">
        <w:tc>
          <w:tcPr>
            <w:tcW w:w="2477" w:type="pct"/>
          </w:tcPr>
          <w:p w:rsidR="000A570B" w:rsidRPr="00DB43A8" w:rsidRDefault="005E52C7" w:rsidP="00AE7BEF">
            <w:pPr>
              <w:pStyle w:val="PURLMSH"/>
              <w:rPr>
                <w:lang w:val="pt-BR"/>
              </w:rPr>
            </w:pPr>
            <w:r w:rsidRPr="00DB43A8">
              <w:rPr>
                <w:lang w:val="pt-BR"/>
              </w:rPr>
              <w:t xml:space="preserve">Mobilidade de Licença em Farms de Servidores: </w:t>
            </w:r>
            <w:r w:rsidRPr="00DB43A8">
              <w:rPr>
                <w:b/>
                <w:lang w:val="pt-BR"/>
              </w:rPr>
              <w:t>Não</w:t>
            </w:r>
            <w:r w:rsidRPr="00DB43A8">
              <w:rPr>
                <w:lang w:val="pt-BR"/>
              </w:rPr>
              <w:t xml:space="preserve"> </w:t>
            </w:r>
          </w:p>
        </w:tc>
        <w:tc>
          <w:tcPr>
            <w:tcW w:w="2523" w:type="pct"/>
          </w:tcPr>
          <w:p w:rsidR="000A570B" w:rsidRDefault="000A570B" w:rsidP="00AE7BEF">
            <w:pPr>
              <w:pStyle w:val="PURLMSH"/>
            </w:pPr>
            <w:r>
              <w:t xml:space="preserve">Consulte Notificações Aplicáveis: </w:t>
            </w:r>
            <w:r>
              <w:rPr>
                <w:b/>
              </w:rPr>
              <w:t>Não</w:t>
            </w:r>
          </w:p>
        </w:tc>
      </w:tr>
      <w:tr w:rsidR="000A570B" w:rsidRPr="00D17C48" w:rsidTr="00AE7BEF">
        <w:tc>
          <w:tcPr>
            <w:tcW w:w="2477" w:type="pct"/>
          </w:tcPr>
          <w:p w:rsidR="000A570B" w:rsidRPr="00DB43A8" w:rsidRDefault="00624A7C" w:rsidP="00AE7BEF">
            <w:pPr>
              <w:pStyle w:val="PURLMSH"/>
              <w:rPr>
                <w:lang w:val="pt-BR"/>
              </w:rPr>
            </w:pPr>
            <w:r w:rsidRPr="00DB43A8">
              <w:rPr>
                <w:lang w:val="pt-BR"/>
              </w:rPr>
              <w:t xml:space="preserve">Software Adicional/Cliente: </w:t>
            </w:r>
            <w:r w:rsidRPr="00DB43A8">
              <w:rPr>
                <w:b/>
                <w:lang w:val="pt-BR"/>
              </w:rPr>
              <w:t>Sim</w:t>
            </w:r>
            <w:r w:rsidRPr="00DB43A8">
              <w:rPr>
                <w:lang w:val="pt-BR"/>
              </w:rPr>
              <w:t xml:space="preserve"> </w:t>
            </w:r>
            <w:r w:rsidRPr="00DB43A8">
              <w:rPr>
                <w:i/>
                <w:lang w:val="pt-BR"/>
              </w:rPr>
              <w:t xml:space="preserve">(consulte o </w:t>
            </w:r>
            <w:hyperlink w:anchor="Apêndice1" w:history="1">
              <w:hyperlink w:anchor="Appendix1" w:history="1">
                <w:r w:rsidR="004E6E38" w:rsidRPr="00DB43A8">
                  <w:rPr>
                    <w:rStyle w:val="Hyperlink"/>
                    <w:i/>
                    <w:lang w:val="pt-BR"/>
                  </w:rPr>
                  <w:t>Apêndice 1</w:t>
                </w:r>
              </w:hyperlink>
            </w:hyperlink>
            <w:r w:rsidRPr="00DB43A8">
              <w:rPr>
                <w:i/>
                <w:lang w:val="pt-BR"/>
              </w:rPr>
              <w:t>)</w:t>
            </w:r>
          </w:p>
        </w:tc>
        <w:tc>
          <w:tcPr>
            <w:tcW w:w="2523" w:type="pct"/>
          </w:tcPr>
          <w:p w:rsidR="000A570B" w:rsidRPr="00DB43A8" w:rsidRDefault="000A570B" w:rsidP="00AE7BEF">
            <w:pPr>
              <w:pStyle w:val="PURLMSH"/>
              <w:rPr>
                <w:lang w:val="pt-BR"/>
              </w:rPr>
            </w:pPr>
          </w:p>
        </w:tc>
      </w:tr>
    </w:tbl>
    <w:p w:rsidR="000A570B" w:rsidRPr="00DB43A8" w:rsidRDefault="000A570B" w:rsidP="000A570B">
      <w:pPr>
        <w:pStyle w:val="PURADDITIONALTERMSHEADERMB"/>
        <w:rPr>
          <w:lang w:val="pt-BR"/>
        </w:rPr>
      </w:pPr>
      <w:r w:rsidRPr="00DB43A8">
        <w:rPr>
          <w:lang w:val="pt-BR"/>
        </w:rPr>
        <w:t>Termos Adicionais:</w:t>
      </w:r>
    </w:p>
    <w:p w:rsidR="000A570B" w:rsidRPr="00DB43A8" w:rsidRDefault="000A570B" w:rsidP="000A570B">
      <w:pPr>
        <w:pStyle w:val="PURBlueStrong"/>
        <w:rPr>
          <w:lang w:val="pt-BR"/>
        </w:rPr>
      </w:pPr>
      <w:r w:rsidRPr="00DB43A8">
        <w:rPr>
          <w:lang w:val="pt-BR"/>
        </w:rPr>
        <w:t>Componentes</w:t>
      </w:r>
    </w:p>
    <w:p w:rsidR="000A570B" w:rsidRPr="00DB43A8" w:rsidRDefault="000A570B" w:rsidP="000A570B">
      <w:pPr>
        <w:pStyle w:val="PURBody-Indented"/>
        <w:rPr>
          <w:lang w:val="pt-BR"/>
        </w:rPr>
      </w:pPr>
      <w:r w:rsidRPr="00DB43A8">
        <w:rPr>
          <w:lang w:val="pt-BR"/>
        </w:rPr>
        <w:t xml:space="preserve">Você poderá executar apenas instâncias de fragmentos separados do recurso conhecido como componentes em uma base por Processador junto com a edição de SAL selecionada. Podemos modificar a lista de componentes. Para obter detalhes sobre os Componentes adicionais disponíveis, consulte o site </w:t>
      </w:r>
      <w:r w:rsidRPr="00DB43A8">
        <w:rPr>
          <w:rStyle w:val="Hyperlink"/>
          <w:lang w:val="pt-BR"/>
        </w:rPr>
        <w:t>http://</w:t>
      </w:r>
      <w:hyperlink r:id="rId92" w:history="1">
        <w:r w:rsidRPr="00DB43A8">
          <w:rPr>
            <w:rStyle w:val="Hyperlink"/>
            <w:lang w:val="pt-BR"/>
          </w:rPr>
          <w:t>www.explore.ms</w:t>
        </w:r>
      </w:hyperlink>
      <w:r w:rsidRPr="00DB43A8">
        <w:rPr>
          <w:lang w:val="pt-BR"/>
        </w:rPr>
        <w:t>.</w:t>
      </w:r>
    </w:p>
    <w:p w:rsidR="000A570B" w:rsidRPr="00DB43A8" w:rsidRDefault="000A570B" w:rsidP="000A570B">
      <w:pPr>
        <w:pStyle w:val="PURBody-Indented"/>
        <w:rPr>
          <w:lang w:val="pt-BR"/>
        </w:rPr>
      </w:pPr>
      <w:r w:rsidRPr="00DB43A8">
        <w:rPr>
          <w:lang w:val="pt-BR"/>
        </w:rPr>
        <w:t>Para os Componentes licenciados no modelo Licença por Processador, é necessário licenciar e reportar apenas uma Licença por Processador por “banco de dados do sistema”, independentemente de quantos processadores são usados. Um “banco de dados do sistema” significa o banco de dados subjacente que controla os usuários e as unidades de relatório financeiro.</w:t>
      </w:r>
    </w:p>
    <w:p w:rsidR="000A570B" w:rsidRPr="00DB43A8" w:rsidRDefault="000A570B" w:rsidP="000A570B">
      <w:pPr>
        <w:pStyle w:val="PURBlueStrong"/>
        <w:rPr>
          <w:lang w:val="pt-BR"/>
        </w:rPr>
      </w:pPr>
      <w:r w:rsidRPr="00DB43A8">
        <w:rPr>
          <w:lang w:val="pt-BR"/>
        </w:rPr>
        <w:t>Localizações e Traduções</w:t>
      </w:r>
    </w:p>
    <w:p w:rsidR="000A570B" w:rsidRPr="00DB43A8" w:rsidRDefault="000A570B" w:rsidP="000A570B">
      <w:pPr>
        <w:pStyle w:val="PURBody-Indented"/>
        <w:rPr>
          <w:lang w:val="pt-BR"/>
        </w:rPr>
      </w:pPr>
      <w:r w:rsidRPr="00DB43A8">
        <w:rPr>
          <w:lang w:val="pt-BR"/>
        </w:rPr>
        <w:t xml:space="preserve">Para obter uma lista das regiões geográficas e dos idiomas nos quais o software foi localizado e onde a Microsoft geralmente disponibiliza o produto, consulte o site </w:t>
      </w:r>
      <w:hyperlink r:id="rId93" w:history="1">
        <w:r w:rsidRPr="00DB43A8">
          <w:rPr>
            <w:rStyle w:val="Hyperlink"/>
            <w:lang w:val="pt-BR"/>
          </w:rPr>
          <w:t>http://www.microsoft.com/dynamics/en/us/products/sl-availability.aspx</w:t>
        </w:r>
      </w:hyperlink>
      <w:r w:rsidRPr="00DB43A8">
        <w:rPr>
          <w:lang w:val="pt-BR"/>
        </w:rPr>
        <w:t xml:space="preserve"> </w:t>
      </w:r>
    </w:p>
    <w:p w:rsidR="000A570B" w:rsidRPr="00DB43A8" w:rsidRDefault="000A570B" w:rsidP="00493F8A">
      <w:pPr>
        <w:pStyle w:val="PURBody-Indented"/>
        <w:rPr>
          <w:lang w:val="pt-BR"/>
        </w:rPr>
      </w:pPr>
      <w:r w:rsidRPr="00DB43A8">
        <w:rPr>
          <w:lang w:val="pt-BR"/>
        </w:rPr>
        <w:lastRenderedPageBreak/>
        <w:t>A Microsoft compreende que, em algumas ocasiões, você quer usar determinados módulos ou recursos que foram localizados e/ou</w:t>
      </w:r>
      <w:r w:rsidR="00493F8A" w:rsidRPr="00DB43A8">
        <w:rPr>
          <w:lang w:val="pt-BR"/>
        </w:rPr>
        <w:t> </w:t>
      </w:r>
      <w:r w:rsidRPr="00DB43A8">
        <w:rPr>
          <w:lang w:val="pt-BR"/>
        </w:rPr>
        <w:t>traduzidos para uma região específica e usá-los fora da região geográfica para a qual foram criados. Como as leis e os regulamentos variam de uma região para outra, as diferenças nas leis ou nos regulamentos podem afetar o uso da funcionalidade desejada nas regiões para as quais ela não foi criada. A Microsoft não presta declarações, não fornece garantias (expressas, implícitas ou de qualquer outra forma) nem segurança sobre o desempenho ou a adequação de qualquer versão localizada e/ou traduzida do software (incluindo qualquer serviço online disponível por meio deste software) quando usado fora do território para o qual foi criado e onde a Microsoft disponibiliza comercialmente esse software ou serviços. Consulte um especialista em tributos da região geográfica onde você pretende usar este software a fim de determinar se os recursos são adequados ao uso nessa região.</w:t>
      </w:r>
    </w:p>
    <w:p w:rsidR="000A570B" w:rsidRPr="00DB43A8" w:rsidRDefault="000A570B" w:rsidP="00493F8A">
      <w:pPr>
        <w:pStyle w:val="PURBody-Indented"/>
        <w:rPr>
          <w:lang w:val="pt-BR"/>
        </w:rPr>
      </w:pPr>
      <w:r w:rsidRPr="00DB43A8">
        <w:rPr>
          <w:lang w:val="pt-BR"/>
        </w:rPr>
        <w:t>Se você desejar realizar localizações e/ou traduções do software, deverá ter um MPLLA (Contrato de Licença de Localização e</w:t>
      </w:r>
      <w:r w:rsidR="00493F8A" w:rsidRPr="00DB43A8">
        <w:rPr>
          <w:lang w:val="pt-BR"/>
        </w:rPr>
        <w:t> </w:t>
      </w:r>
      <w:r w:rsidRPr="00DB43A8">
        <w:rPr>
          <w:lang w:val="pt-BR"/>
        </w:rPr>
        <w:t xml:space="preserve">Tradução de Parceiro Principal da Microsoft) atual e válido. Para obter mais informações sobre o MPLLA e o Programa de Licenciamento de Localização e Tradução de Parceiro do Microsoft Dynamics, consulte o site </w:t>
      </w:r>
      <w:hyperlink r:id="rId94" w:history="1">
        <w:r w:rsidRPr="00DB43A8">
          <w:rPr>
            <w:rStyle w:val="Hyperlink"/>
            <w:lang w:val="pt-BR"/>
          </w:rPr>
          <w:t>https://mbs.microsoft.com/partnersource/partneressentials/pllp</w:t>
        </w:r>
      </w:hyperlink>
      <w:r w:rsidRPr="00DB43A8">
        <w:rPr>
          <w:lang w:val="pt-BR"/>
        </w:rPr>
        <w:t xml:space="preserve"> ou entre em contato com o Gerente de Conta de Parceiro.</w:t>
      </w:r>
    </w:p>
    <w:p w:rsidR="000A570B" w:rsidRPr="00DB43A8" w:rsidRDefault="00D818EF" w:rsidP="00F6176E">
      <w:pPr>
        <w:pStyle w:val="PURBreadcrumb"/>
        <w:rPr>
          <w:lang w:val="pt-BR"/>
        </w:rPr>
      </w:pPr>
      <w:hyperlink w:anchor="Índice" w:history="1">
        <w:r w:rsidR="008E1101" w:rsidRPr="00DB43A8">
          <w:rPr>
            <w:rStyle w:val="Hyperlink"/>
            <w:rFonts w:ascii="Arial Narrow" w:hAnsi="Arial Narrow"/>
            <w:sz w:val="16"/>
            <w:lang w:val="pt-BR"/>
          </w:rPr>
          <w:t>Índice</w:t>
        </w:r>
      </w:hyperlink>
      <w:r w:rsidR="008E1101" w:rsidRPr="00DB43A8">
        <w:rPr>
          <w:lang w:val="pt-BR"/>
        </w:rPr>
        <w:t xml:space="preserve"> / </w:t>
      </w:r>
      <w:hyperlink w:anchor="Termos Universais" w:history="1">
        <w:hyperlink w:anchor="UniversalTerms" w:history="1">
          <w:r w:rsidR="00F6176E" w:rsidRPr="00DB43A8">
            <w:rPr>
              <w:rStyle w:val="Hyperlink"/>
              <w:rFonts w:ascii="Arial Narrow" w:hAnsi="Arial Narrow"/>
              <w:sz w:val="16"/>
              <w:lang w:val="pt-BR"/>
            </w:rPr>
            <w:t>Termos Universais de Licença</w:t>
          </w:r>
        </w:hyperlink>
      </w:hyperlink>
    </w:p>
    <w:p w:rsidR="000A570B" w:rsidRPr="00DB43A8" w:rsidRDefault="000A570B" w:rsidP="000A570B">
      <w:pPr>
        <w:pStyle w:val="PURProductName"/>
        <w:rPr>
          <w:lang w:val="pt-BR"/>
        </w:rPr>
      </w:pPr>
      <w:bookmarkStart w:id="155" w:name="_Toc297828702"/>
      <w:bookmarkStart w:id="156" w:name="_Toc297883457"/>
      <w:bookmarkStart w:id="157" w:name="_Toc299524958"/>
      <w:bookmarkStart w:id="158" w:name="_Toc299531310"/>
      <w:bookmarkStart w:id="159" w:name="_Toc299531418"/>
      <w:bookmarkStart w:id="160" w:name="_Toc299531526"/>
      <w:bookmarkStart w:id="161" w:name="_Toc299957135"/>
      <w:bookmarkStart w:id="162" w:name="_Toc346536841"/>
      <w:bookmarkStart w:id="163" w:name="_Toc339280308"/>
      <w:bookmarkStart w:id="164" w:name="_Toc339280370"/>
      <w:bookmarkStart w:id="165" w:name="_Toc363552779"/>
      <w:bookmarkStart w:id="166" w:name="_Toc363552844"/>
      <w:bookmarkStart w:id="167" w:name="_Toc371961392"/>
      <w:bookmarkStart w:id="168" w:name="_Toc371961470"/>
      <w:r w:rsidRPr="00DB43A8">
        <w:rPr>
          <w:lang w:val="pt-BR"/>
        </w:rPr>
        <w:t>Provisioning System</w:t>
      </w:r>
      <w:bookmarkEnd w:id="155"/>
      <w:bookmarkEnd w:id="156"/>
      <w:bookmarkEnd w:id="157"/>
      <w:bookmarkEnd w:id="158"/>
      <w:bookmarkEnd w:id="159"/>
      <w:bookmarkEnd w:id="160"/>
      <w:bookmarkEnd w:id="161"/>
      <w:bookmarkEnd w:id="162"/>
      <w:bookmarkEnd w:id="163"/>
      <w:bookmarkEnd w:id="164"/>
      <w:bookmarkEnd w:id="165"/>
      <w:bookmarkEnd w:id="166"/>
      <w:bookmarkEnd w:id="167"/>
      <w:bookmarkEnd w:id="168"/>
      <w:r w:rsidRPr="00DB43A8">
        <w:rPr>
          <w:lang w:val="pt-BR"/>
        </w:rPr>
        <w:t xml:space="preserve"> </w:t>
      </w:r>
      <w:r>
        <w:fldChar w:fldCharType="begin"/>
      </w:r>
      <w:r w:rsidRPr="00DB43A8">
        <w:rPr>
          <w:lang w:val="pt-BR"/>
        </w:rPr>
        <w:instrText>XE "Provisioning System"</w:instrText>
      </w:r>
      <w:r>
        <w:fldChar w:fldCharType="end"/>
      </w:r>
    </w:p>
    <w:p w:rsidR="000A570B" w:rsidRPr="00DB43A8" w:rsidRDefault="000A570B" w:rsidP="000A570B">
      <w:pPr>
        <w:spacing w:line="240" w:lineRule="exact"/>
        <w:rPr>
          <w:lang w:val="pt-BR"/>
        </w:rPr>
      </w:pPr>
      <w:r w:rsidRPr="00DB43A8">
        <w:rPr>
          <w:color w:val="auto"/>
          <w:sz w:val="12"/>
          <w:lang w:val="pt-BR"/>
        </w:rPr>
        <w:t>Os termos de licença que se aplicam ao seu uso deste produto são os Termos Universais de Licença, os Termos Gerais de Licença deste Modelo de Licenciamento e os termos de licença específicos ao produto a seguir.</w:t>
      </w:r>
    </w:p>
    <w:tbl>
      <w:tblPr>
        <w:tblW w:w="4954" w:type="pct"/>
        <w:tblInd w:w="114" w:type="dxa"/>
        <w:tblBorders>
          <w:top w:val="dotted" w:sz="4" w:space="0" w:color="98BEE1" w:themeColor="accent1" w:themeShade="E6"/>
          <w:bottom w:val="dotted" w:sz="4" w:space="0" w:color="98BEE1" w:themeColor="accent1" w:themeShade="E6"/>
        </w:tblBorders>
        <w:tblCellMar>
          <w:top w:w="58" w:type="dxa"/>
          <w:left w:w="115" w:type="dxa"/>
          <w:bottom w:w="58" w:type="dxa"/>
          <w:right w:w="115" w:type="dxa"/>
        </w:tblCellMar>
        <w:tblLook w:val="04A0" w:firstRow="1" w:lastRow="0" w:firstColumn="1" w:lastColumn="0" w:noHBand="0" w:noVBand="1"/>
      </w:tblPr>
      <w:tblGrid>
        <w:gridCol w:w="5301"/>
        <w:gridCol w:w="5400"/>
      </w:tblGrid>
      <w:tr w:rsidR="000A570B" w:rsidRPr="00A23961" w:rsidTr="00AE7BEF">
        <w:tc>
          <w:tcPr>
            <w:tcW w:w="2477" w:type="pct"/>
          </w:tcPr>
          <w:p w:rsidR="000A570B" w:rsidRPr="00DB43A8" w:rsidRDefault="005E52C7" w:rsidP="00AE7BEF">
            <w:pPr>
              <w:spacing w:after="0"/>
              <w:rPr>
                <w:rFonts w:ascii="Arial Narrow" w:hAnsi="Arial Narrow"/>
                <w:color w:val="404040" w:themeColor="text1" w:themeTint="BF"/>
                <w:sz w:val="18"/>
                <w:lang w:val="pt-BR"/>
              </w:rPr>
            </w:pPr>
            <w:r w:rsidRPr="00DB43A8">
              <w:rPr>
                <w:rFonts w:ascii="Arial Narrow" w:hAnsi="Arial Narrow"/>
                <w:color w:val="404040" w:themeColor="text1" w:themeTint="BF"/>
                <w:sz w:val="18"/>
                <w:lang w:val="pt-BR"/>
              </w:rPr>
              <w:t xml:space="preserve">Mobilidade de Licença em Farms de Servidores: </w:t>
            </w:r>
            <w:r w:rsidRPr="00DB43A8">
              <w:rPr>
                <w:rFonts w:ascii="Arial Narrow" w:hAnsi="Arial Narrow"/>
                <w:b/>
                <w:color w:val="404040" w:themeColor="text1" w:themeTint="BF"/>
                <w:sz w:val="18"/>
                <w:lang w:val="pt-BR"/>
              </w:rPr>
              <w:t>Não</w:t>
            </w:r>
            <w:r w:rsidRPr="00DB43A8">
              <w:rPr>
                <w:rFonts w:ascii="Arial Narrow" w:hAnsi="Arial Narrow"/>
                <w:color w:val="404040" w:themeColor="text1" w:themeTint="BF"/>
                <w:sz w:val="18"/>
                <w:lang w:val="pt-BR"/>
              </w:rPr>
              <w:t xml:space="preserve"> </w:t>
            </w:r>
          </w:p>
        </w:tc>
        <w:tc>
          <w:tcPr>
            <w:tcW w:w="2523" w:type="pct"/>
          </w:tcPr>
          <w:p w:rsidR="000A570B" w:rsidRPr="00A23961" w:rsidRDefault="000A570B" w:rsidP="00AE7BEF">
            <w:pPr>
              <w:spacing w:after="0"/>
              <w:rPr>
                <w:rFonts w:ascii="Arial Narrow" w:hAnsi="Arial Narrow"/>
                <w:color w:val="404040" w:themeColor="text1" w:themeTint="BF"/>
                <w:sz w:val="18"/>
              </w:rPr>
            </w:pPr>
            <w:r>
              <w:rPr>
                <w:rFonts w:ascii="Arial Narrow" w:hAnsi="Arial Narrow"/>
                <w:color w:val="404040" w:themeColor="text1" w:themeTint="BF"/>
                <w:sz w:val="18"/>
              </w:rPr>
              <w:t xml:space="preserve">Consulte Notificações Aplicáveis: </w:t>
            </w:r>
            <w:r>
              <w:rPr>
                <w:rFonts w:ascii="Arial Narrow" w:hAnsi="Arial Narrow"/>
                <w:b/>
                <w:color w:val="404040" w:themeColor="text1" w:themeTint="BF"/>
                <w:sz w:val="18"/>
              </w:rPr>
              <w:t>Não</w:t>
            </w:r>
          </w:p>
        </w:tc>
      </w:tr>
      <w:tr w:rsidR="000A570B" w:rsidRPr="00A23961" w:rsidTr="00AE7BEF">
        <w:tc>
          <w:tcPr>
            <w:tcW w:w="2477" w:type="pct"/>
          </w:tcPr>
          <w:p w:rsidR="000A570B" w:rsidRPr="00A23961" w:rsidRDefault="000A570B" w:rsidP="00AE7BEF">
            <w:pPr>
              <w:spacing w:after="0"/>
              <w:rPr>
                <w:rFonts w:ascii="Arial Narrow" w:hAnsi="Arial Narrow"/>
                <w:color w:val="404040" w:themeColor="text1" w:themeTint="BF"/>
                <w:sz w:val="18"/>
              </w:rPr>
            </w:pPr>
            <w:r>
              <w:rPr>
                <w:rFonts w:ascii="Arial Narrow" w:hAnsi="Arial Narrow"/>
                <w:color w:val="404040" w:themeColor="text1" w:themeTint="BF"/>
                <w:sz w:val="18"/>
              </w:rPr>
              <w:t xml:space="preserve">Software Adicional/Cliente: </w:t>
            </w:r>
            <w:r>
              <w:rPr>
                <w:rFonts w:ascii="Arial Narrow" w:hAnsi="Arial Narrow"/>
                <w:b/>
                <w:color w:val="404040" w:themeColor="text1" w:themeTint="BF"/>
                <w:sz w:val="18"/>
              </w:rPr>
              <w:t>Não</w:t>
            </w:r>
            <w:r>
              <w:rPr>
                <w:rFonts w:ascii="Arial Narrow" w:hAnsi="Arial Narrow"/>
                <w:color w:val="404040" w:themeColor="text1" w:themeTint="BF"/>
                <w:sz w:val="18"/>
              </w:rPr>
              <w:t xml:space="preserve"> </w:t>
            </w:r>
          </w:p>
        </w:tc>
        <w:tc>
          <w:tcPr>
            <w:tcW w:w="2523" w:type="pct"/>
          </w:tcPr>
          <w:p w:rsidR="000A570B" w:rsidRPr="00A23961" w:rsidRDefault="000A570B" w:rsidP="00AE7BEF">
            <w:pPr>
              <w:spacing w:after="0"/>
              <w:rPr>
                <w:rFonts w:ascii="Arial Narrow" w:hAnsi="Arial Narrow"/>
                <w:color w:val="404040" w:themeColor="text1" w:themeTint="BF"/>
                <w:sz w:val="18"/>
              </w:rPr>
            </w:pPr>
          </w:p>
        </w:tc>
      </w:tr>
    </w:tbl>
    <w:p w:rsidR="000A570B" w:rsidRPr="000A1128" w:rsidRDefault="000A570B" w:rsidP="000A570B">
      <w:pPr>
        <w:spacing w:after="0"/>
      </w:pPr>
    </w:p>
    <w:p w:rsidR="000A570B" w:rsidRPr="000A1128" w:rsidRDefault="000A570B" w:rsidP="000A570B">
      <w:pPr>
        <w:pStyle w:val="PURADDITIONALTERMSHEADERMB"/>
      </w:pPr>
      <w:r>
        <w:t>Termos Adicionais:</w:t>
      </w:r>
    </w:p>
    <w:p w:rsidR="000A570B" w:rsidRPr="00DB43A8" w:rsidRDefault="000A570B" w:rsidP="000A570B">
      <w:pPr>
        <w:pStyle w:val="PURBlueStrong"/>
        <w:rPr>
          <w:lang w:val="pt-BR"/>
        </w:rPr>
      </w:pPr>
      <w:r w:rsidRPr="00DB43A8">
        <w:rPr>
          <w:lang w:val="pt-BR"/>
        </w:rPr>
        <w:t>Executando Instâncias do Software para Servidores</w:t>
      </w:r>
    </w:p>
    <w:p w:rsidR="000A570B" w:rsidRPr="00DB43A8" w:rsidRDefault="000A570B" w:rsidP="000A570B">
      <w:pPr>
        <w:pStyle w:val="PURBody-Indented"/>
        <w:rPr>
          <w:lang w:val="pt-BR"/>
        </w:rPr>
      </w:pPr>
      <w:r w:rsidRPr="00DB43A8">
        <w:rPr>
          <w:lang w:val="pt-BR"/>
        </w:rPr>
        <w:t>Você pode executar qualquer número de instâncias do software para servidores em um servidor com o Windows 2003 Server Editions. Você não poderá separar componentes do software para servidores para usar em mais de um servidor.</w:t>
      </w:r>
    </w:p>
    <w:p w:rsidR="000A570B" w:rsidRPr="00DB43A8" w:rsidRDefault="000A570B" w:rsidP="000A570B">
      <w:pPr>
        <w:pStyle w:val="PURBlueStrong"/>
        <w:rPr>
          <w:lang w:val="pt-BR"/>
        </w:rPr>
      </w:pPr>
      <w:r w:rsidRPr="00DB43A8">
        <w:rPr>
          <w:lang w:val="pt-BR"/>
        </w:rPr>
        <w:t>Modificações</w:t>
      </w:r>
    </w:p>
    <w:p w:rsidR="000A570B" w:rsidRPr="00DB43A8" w:rsidRDefault="000A570B" w:rsidP="000A570B">
      <w:pPr>
        <w:pStyle w:val="PURBody-Indented"/>
        <w:rPr>
          <w:lang w:val="pt-BR"/>
        </w:rPr>
      </w:pPr>
      <w:r w:rsidRPr="00DB43A8">
        <w:rPr>
          <w:lang w:val="pt-BR"/>
        </w:rPr>
        <w:t xml:space="preserve">Você poderá modificar, exclusivamente para integração com os seus outros sistemas internos de computadores e servidores, apenas os arquivos de produtos que (i) sejam identificados como arquivos .xml ou .asp, ou (ii) não estejam instalados no servidor como parte do programa de instalação do produto. Nenhuma modificação permitida que for realizada no produto contará com a cobertura da garantia limitada indicada no contrato de licenciamento para provedores de serviços. </w:t>
      </w:r>
    </w:p>
    <w:p w:rsidR="000A570B" w:rsidRPr="00DB43A8" w:rsidRDefault="00D818EF" w:rsidP="00F6176E">
      <w:pPr>
        <w:pStyle w:val="PURBreadcrumb"/>
        <w:rPr>
          <w:lang w:val="pt-BR"/>
        </w:rPr>
      </w:pPr>
      <w:hyperlink w:anchor="Índice" w:history="1">
        <w:r w:rsidR="008E1101" w:rsidRPr="00DB43A8">
          <w:rPr>
            <w:rStyle w:val="Hyperlink"/>
            <w:rFonts w:ascii="Arial Narrow" w:hAnsi="Arial Narrow"/>
            <w:sz w:val="16"/>
            <w:lang w:val="pt-BR"/>
          </w:rPr>
          <w:t>Índice</w:t>
        </w:r>
      </w:hyperlink>
      <w:r w:rsidR="008E1101" w:rsidRPr="00DB43A8">
        <w:rPr>
          <w:lang w:val="pt-BR"/>
        </w:rPr>
        <w:t xml:space="preserve"> / </w:t>
      </w:r>
      <w:hyperlink w:anchor="Termos Universais" w:history="1">
        <w:hyperlink w:anchor="UniversalTerms" w:history="1">
          <w:r w:rsidR="00F6176E" w:rsidRPr="00DB43A8">
            <w:rPr>
              <w:rStyle w:val="Hyperlink"/>
              <w:rFonts w:ascii="Arial Narrow" w:hAnsi="Arial Narrow"/>
              <w:sz w:val="16"/>
              <w:lang w:val="pt-BR"/>
            </w:rPr>
            <w:t>Termos Universais de Licença</w:t>
          </w:r>
        </w:hyperlink>
      </w:hyperlink>
    </w:p>
    <w:p w:rsidR="000A570B" w:rsidRPr="00DB43A8" w:rsidRDefault="000A570B" w:rsidP="000A570B">
      <w:pPr>
        <w:pStyle w:val="PURProductName"/>
        <w:rPr>
          <w:lang w:val="pt-BR"/>
        </w:rPr>
      </w:pPr>
      <w:bookmarkStart w:id="169" w:name="_Toc297828704"/>
      <w:bookmarkStart w:id="170" w:name="_Toc297883459"/>
      <w:bookmarkStart w:id="171" w:name="_Toc299524960"/>
      <w:bookmarkStart w:id="172" w:name="_Toc299531312"/>
      <w:bookmarkStart w:id="173" w:name="_Toc299531420"/>
      <w:bookmarkStart w:id="174" w:name="_Toc299531528"/>
      <w:bookmarkStart w:id="175" w:name="_Toc299957137"/>
      <w:bookmarkStart w:id="176" w:name="_Toc346536842"/>
      <w:bookmarkStart w:id="177" w:name="_Toc339280309"/>
      <w:bookmarkStart w:id="178" w:name="_Toc339280371"/>
      <w:bookmarkStart w:id="179" w:name="_Toc363552780"/>
      <w:bookmarkStart w:id="180" w:name="_Toc363552845"/>
      <w:bookmarkStart w:id="181" w:name="_Toc371961393"/>
      <w:bookmarkStart w:id="182" w:name="_Toc371961471"/>
      <w:r w:rsidRPr="00DB43A8">
        <w:rPr>
          <w:lang w:val="pt-BR"/>
        </w:rPr>
        <w:t xml:space="preserve">SharePoint </w:t>
      </w:r>
      <w:bookmarkEnd w:id="169"/>
      <w:bookmarkEnd w:id="170"/>
      <w:bookmarkEnd w:id="171"/>
      <w:bookmarkEnd w:id="172"/>
      <w:bookmarkEnd w:id="173"/>
      <w:bookmarkEnd w:id="174"/>
      <w:bookmarkEnd w:id="175"/>
      <w:r w:rsidRPr="00DB43A8">
        <w:rPr>
          <w:lang w:val="pt-BR"/>
        </w:rPr>
        <w:t>2013 Hosting</w:t>
      </w:r>
      <w:bookmarkEnd w:id="176"/>
      <w:bookmarkEnd w:id="177"/>
      <w:bookmarkEnd w:id="178"/>
      <w:bookmarkEnd w:id="179"/>
      <w:bookmarkEnd w:id="180"/>
      <w:bookmarkEnd w:id="181"/>
      <w:bookmarkEnd w:id="182"/>
      <w:r>
        <w:fldChar w:fldCharType="begin"/>
      </w:r>
      <w:r w:rsidRPr="00DB43A8">
        <w:rPr>
          <w:lang w:val="pt-BR"/>
        </w:rPr>
        <w:instrText>XE "SharePoint 2013 Hosting"</w:instrText>
      </w:r>
      <w:r>
        <w:fldChar w:fldCharType="end"/>
      </w:r>
    </w:p>
    <w:p w:rsidR="000A570B" w:rsidRPr="00DB43A8" w:rsidRDefault="000A570B" w:rsidP="000A570B">
      <w:pPr>
        <w:spacing w:line="240" w:lineRule="exact"/>
        <w:rPr>
          <w:lang w:val="pt-BR"/>
        </w:rPr>
      </w:pPr>
      <w:r w:rsidRPr="00DB43A8">
        <w:rPr>
          <w:color w:val="auto"/>
          <w:sz w:val="12"/>
          <w:lang w:val="pt-BR"/>
        </w:rPr>
        <w:t>Os termos de licença que se aplicam ao seu uso deste produto são os Termos Universais de Licença, os Termos Gerais de Licença deste Modelo de Licenciamento e os termos de licença específicos ao produto a seguir.</w:t>
      </w:r>
    </w:p>
    <w:tbl>
      <w:tblPr>
        <w:tblW w:w="4954" w:type="pct"/>
        <w:tblInd w:w="114" w:type="dxa"/>
        <w:tblBorders>
          <w:top w:val="dotted" w:sz="4" w:space="0" w:color="98BEE1" w:themeColor="accent1" w:themeShade="E6"/>
          <w:bottom w:val="dotted" w:sz="4" w:space="0" w:color="98BEE1" w:themeColor="accent1" w:themeShade="E6"/>
        </w:tblBorders>
        <w:tblCellMar>
          <w:top w:w="58" w:type="dxa"/>
          <w:left w:w="115" w:type="dxa"/>
          <w:bottom w:w="58" w:type="dxa"/>
          <w:right w:w="115" w:type="dxa"/>
        </w:tblCellMar>
        <w:tblLook w:val="04A0" w:firstRow="1" w:lastRow="0" w:firstColumn="1" w:lastColumn="0" w:noHBand="0" w:noVBand="1"/>
      </w:tblPr>
      <w:tblGrid>
        <w:gridCol w:w="5376"/>
        <w:gridCol w:w="5325"/>
      </w:tblGrid>
      <w:tr w:rsidR="00827D1D" w:rsidRPr="00A23961" w:rsidTr="00493F8A">
        <w:trPr>
          <w:trHeight w:val="19"/>
        </w:trPr>
        <w:tc>
          <w:tcPr>
            <w:tcW w:w="2512" w:type="pct"/>
          </w:tcPr>
          <w:p w:rsidR="00827D1D" w:rsidRPr="00DB43A8" w:rsidRDefault="00827D1D" w:rsidP="00AE7BEF">
            <w:pPr>
              <w:spacing w:after="0"/>
              <w:rPr>
                <w:rFonts w:ascii="Arial Narrow" w:hAnsi="Arial Narrow"/>
                <w:color w:val="404040" w:themeColor="text1" w:themeTint="BF"/>
                <w:sz w:val="18"/>
                <w:szCs w:val="18"/>
                <w:lang w:val="pt-BR"/>
              </w:rPr>
            </w:pPr>
            <w:r w:rsidRPr="00DB43A8">
              <w:rPr>
                <w:rFonts w:ascii="Arial Narrow" w:hAnsi="Arial Narrow"/>
                <w:color w:val="404040" w:themeColor="text1" w:themeTint="BF"/>
                <w:sz w:val="18"/>
                <w:szCs w:val="18"/>
                <w:lang w:val="pt-BR"/>
              </w:rPr>
              <w:t xml:space="preserve">Mobilidade de Licença em Farms de Servidores: </w:t>
            </w:r>
            <w:r w:rsidRPr="00DB43A8">
              <w:rPr>
                <w:rFonts w:ascii="Arial Narrow" w:hAnsi="Arial Narrow"/>
                <w:b/>
                <w:color w:val="404040" w:themeColor="text1" w:themeTint="BF"/>
                <w:sz w:val="18"/>
                <w:szCs w:val="18"/>
                <w:lang w:val="pt-BR"/>
              </w:rPr>
              <w:t>Sim</w:t>
            </w:r>
            <w:r w:rsidRPr="00DB43A8">
              <w:rPr>
                <w:rFonts w:ascii="Arial Narrow" w:hAnsi="Arial Narrow"/>
                <w:color w:val="404040" w:themeColor="text1" w:themeTint="BF"/>
                <w:sz w:val="18"/>
                <w:szCs w:val="18"/>
                <w:lang w:val="pt-BR"/>
              </w:rPr>
              <w:t xml:space="preserve"> </w:t>
            </w:r>
            <w:r w:rsidRPr="00DB43A8">
              <w:rPr>
                <w:rFonts w:ascii="Arial Narrow" w:hAnsi="Arial Narrow"/>
                <w:i/>
                <w:color w:val="404040" w:themeColor="text1" w:themeTint="BF"/>
                <w:sz w:val="18"/>
                <w:szCs w:val="18"/>
                <w:lang w:val="pt-BR"/>
              </w:rPr>
              <w:t xml:space="preserve">(consulte </w:t>
            </w:r>
            <w:hyperlink w:anchor="Mobilidade" w:history="1">
              <w:r w:rsidRPr="00DB43A8">
                <w:rPr>
                  <w:rStyle w:val="Hyperlink"/>
                  <w:rFonts w:ascii="Arial Narrow" w:hAnsi="Arial Narrow"/>
                  <w:i/>
                  <w:sz w:val="18"/>
                  <w:szCs w:val="18"/>
                  <w:lang w:val="pt-BR"/>
                </w:rPr>
                <w:t>Termos Gerais</w:t>
              </w:r>
            </w:hyperlink>
            <w:r w:rsidRPr="00DB43A8">
              <w:rPr>
                <w:rFonts w:ascii="Arial Narrow" w:hAnsi="Arial Narrow"/>
                <w:i/>
                <w:color w:val="404040" w:themeColor="text1" w:themeTint="BF"/>
                <w:sz w:val="18"/>
                <w:szCs w:val="18"/>
                <w:lang w:val="pt-BR"/>
              </w:rPr>
              <w:t>)</w:t>
            </w:r>
          </w:p>
        </w:tc>
        <w:tc>
          <w:tcPr>
            <w:tcW w:w="2488" w:type="pct"/>
          </w:tcPr>
          <w:p w:rsidR="00827D1D" w:rsidRPr="00A23961" w:rsidRDefault="00827D1D" w:rsidP="00AE7BEF">
            <w:pPr>
              <w:spacing w:after="0"/>
              <w:rPr>
                <w:rFonts w:ascii="Arial Narrow" w:hAnsi="Arial Narrow"/>
                <w:color w:val="404040" w:themeColor="text1" w:themeTint="BF"/>
                <w:sz w:val="18"/>
              </w:rPr>
            </w:pPr>
            <w:r>
              <w:rPr>
                <w:rFonts w:ascii="Arial Narrow" w:hAnsi="Arial Narrow"/>
                <w:color w:val="404040" w:themeColor="text1" w:themeTint="BF"/>
                <w:sz w:val="18"/>
              </w:rPr>
              <w:t xml:space="preserve">Consulte Notificações Aplicáveis: </w:t>
            </w:r>
            <w:r>
              <w:rPr>
                <w:rFonts w:ascii="Arial Narrow" w:hAnsi="Arial Narrow"/>
                <w:b/>
                <w:color w:val="404040" w:themeColor="text1" w:themeTint="BF"/>
                <w:sz w:val="18"/>
              </w:rPr>
              <w:t>Não</w:t>
            </w:r>
          </w:p>
        </w:tc>
      </w:tr>
      <w:tr w:rsidR="000A570B" w:rsidRPr="00D17C48" w:rsidTr="00493F8A">
        <w:tc>
          <w:tcPr>
            <w:tcW w:w="2512" w:type="pct"/>
          </w:tcPr>
          <w:p w:rsidR="000A570B" w:rsidRPr="00DB43A8" w:rsidRDefault="000A570B" w:rsidP="00AE7BEF">
            <w:pPr>
              <w:spacing w:after="0"/>
              <w:rPr>
                <w:rFonts w:ascii="Arial Narrow" w:hAnsi="Arial Narrow"/>
                <w:color w:val="404040" w:themeColor="text1" w:themeTint="BF"/>
                <w:sz w:val="18"/>
                <w:lang w:val="pt-BR"/>
              </w:rPr>
            </w:pPr>
            <w:r w:rsidRPr="00DB43A8">
              <w:rPr>
                <w:rFonts w:ascii="Arial Narrow" w:hAnsi="Arial Narrow"/>
                <w:color w:val="404040" w:themeColor="text1" w:themeTint="BF"/>
                <w:sz w:val="18"/>
                <w:lang w:val="pt-BR"/>
              </w:rPr>
              <w:t xml:space="preserve">Software Adicional/Cliente: </w:t>
            </w:r>
            <w:r w:rsidRPr="00DB43A8">
              <w:rPr>
                <w:rFonts w:ascii="Arial Narrow" w:hAnsi="Arial Narrow"/>
                <w:b/>
                <w:color w:val="404040" w:themeColor="text1" w:themeTint="BF"/>
                <w:sz w:val="18"/>
                <w:lang w:val="pt-BR"/>
              </w:rPr>
              <w:t>Sim</w:t>
            </w:r>
            <w:r w:rsidRPr="00DB43A8">
              <w:rPr>
                <w:rFonts w:ascii="Arial Narrow" w:hAnsi="Arial Narrow"/>
                <w:color w:val="404040" w:themeColor="text1" w:themeTint="BF"/>
                <w:sz w:val="18"/>
                <w:lang w:val="pt-BR"/>
              </w:rPr>
              <w:t xml:space="preserve"> </w:t>
            </w:r>
            <w:r w:rsidRPr="00DB43A8">
              <w:rPr>
                <w:rFonts w:ascii="Arial Narrow" w:hAnsi="Arial Narrow"/>
                <w:i/>
                <w:color w:val="404040" w:themeColor="text1" w:themeTint="BF"/>
                <w:sz w:val="18"/>
                <w:lang w:val="pt-BR"/>
              </w:rPr>
              <w:t xml:space="preserve">(consulte o </w:t>
            </w:r>
            <w:hyperlink w:anchor="Apêndice1" w:history="1">
              <w:hyperlink w:anchor="Appendix1" w:history="1">
                <w:r w:rsidR="004E6E38" w:rsidRPr="00DB43A8">
                  <w:rPr>
                    <w:rStyle w:val="Hyperlink"/>
                    <w:rFonts w:ascii="Arial Narrow" w:hAnsi="Arial Narrow"/>
                    <w:i/>
                    <w:sz w:val="18"/>
                    <w:szCs w:val="18"/>
                    <w:lang w:val="pt-BR"/>
                  </w:rPr>
                  <w:t>Apêndice 1</w:t>
                </w:r>
              </w:hyperlink>
            </w:hyperlink>
            <w:r w:rsidRPr="00DB43A8">
              <w:rPr>
                <w:rFonts w:ascii="Arial Narrow" w:hAnsi="Arial Narrow"/>
                <w:i/>
                <w:color w:val="404040" w:themeColor="text1" w:themeTint="BF"/>
                <w:sz w:val="18"/>
                <w:lang w:val="pt-BR"/>
              </w:rPr>
              <w:t>)</w:t>
            </w:r>
          </w:p>
        </w:tc>
        <w:tc>
          <w:tcPr>
            <w:tcW w:w="2488" w:type="pct"/>
          </w:tcPr>
          <w:p w:rsidR="000A570B" w:rsidRPr="00DB43A8" w:rsidRDefault="000A570B" w:rsidP="00AE7BEF">
            <w:pPr>
              <w:spacing w:after="0"/>
              <w:rPr>
                <w:rFonts w:ascii="Arial Narrow" w:hAnsi="Arial Narrow"/>
                <w:color w:val="404040" w:themeColor="text1" w:themeTint="BF"/>
                <w:sz w:val="18"/>
                <w:lang w:val="pt-BR"/>
              </w:rPr>
            </w:pPr>
          </w:p>
        </w:tc>
      </w:tr>
    </w:tbl>
    <w:p w:rsidR="000A570B" w:rsidRPr="00DB43A8" w:rsidRDefault="000A570B" w:rsidP="000A570B">
      <w:pPr>
        <w:pStyle w:val="PURADDITIONALTERMSHEADERMB"/>
        <w:rPr>
          <w:lang w:val="pt-BR"/>
        </w:rPr>
      </w:pPr>
      <w:r w:rsidRPr="00DB43A8">
        <w:rPr>
          <w:lang w:val="pt-BR"/>
        </w:rPr>
        <w:t>Termos Adicionais:</w:t>
      </w:r>
    </w:p>
    <w:p w:rsidR="000A570B" w:rsidRPr="00DB43A8" w:rsidRDefault="000A570B" w:rsidP="000A570B">
      <w:pPr>
        <w:pStyle w:val="PURBody-Indented"/>
        <w:rPr>
          <w:lang w:val="pt-BR"/>
        </w:rPr>
      </w:pPr>
      <w:r w:rsidRPr="00DB43A8">
        <w:rPr>
          <w:lang w:val="pt-BR"/>
        </w:rPr>
        <w:t>Todo o conteúdo, informações e aplicativos que podem ser acessados pelos usuários internos também devem estar acessíveis aos usuários externos. O acesso aos servidores que fornecem conteúdo, informações e aplicativos que são limitados aos usuários internos deverão ser licenciados de acordo com as SALs do SharePoint Server 2013. “Usuários externos” significa usuários que não são (i) funcionários do seu cliente nem (ii) subcontratados nem representantes do seu cliente, trabalhando no local. Todos os outros usuários são “usuários internos”.</w:t>
      </w:r>
    </w:p>
    <w:p w:rsidR="004F6F1D" w:rsidRPr="00DB43A8" w:rsidRDefault="004F6F1D" w:rsidP="004F6F1D">
      <w:pPr>
        <w:pStyle w:val="PURBlueStrong"/>
        <w:rPr>
          <w:lang w:val="pt-BR"/>
        </w:rPr>
      </w:pPr>
      <w:r w:rsidRPr="00DB43A8">
        <w:rPr>
          <w:lang w:val="pt-BR"/>
        </w:rPr>
        <w:t>Executando Instâncias do Software para Servidores</w:t>
      </w:r>
    </w:p>
    <w:p w:rsidR="000A570B" w:rsidRPr="00DB43A8" w:rsidRDefault="000A570B" w:rsidP="00493F8A">
      <w:pPr>
        <w:pStyle w:val="PURBody-Indented"/>
        <w:rPr>
          <w:lang w:val="pt-BR"/>
        </w:rPr>
      </w:pPr>
      <w:r w:rsidRPr="00DB43A8">
        <w:rPr>
          <w:lang w:val="pt-BR"/>
        </w:rPr>
        <w:t>Não obstante qualquer disposição em contrário nos Termos Gerais de Licença, o SharePoint Server 2013 Hosting não está qualificado para ser licenciado de acordo com a opção Virtualização Ilimitada (conforme descrito na opção (1). Você deverá usar a</w:t>
      </w:r>
      <w:r w:rsidR="00493F8A" w:rsidRPr="00DB43A8">
        <w:rPr>
          <w:lang w:val="pt-BR"/>
        </w:rPr>
        <w:t> </w:t>
      </w:r>
      <w:r w:rsidRPr="00DB43A8">
        <w:rPr>
          <w:lang w:val="pt-BR"/>
        </w:rPr>
        <w:t>opção Licenciamento baseado nos Processadores Usados (conforme descrito na opção (2) para licenciar o SharePoint Server 2013 Hosting.</w:t>
      </w:r>
    </w:p>
    <w:p w:rsidR="000A570B" w:rsidRPr="00DB43A8" w:rsidRDefault="00D818EF" w:rsidP="00F6176E">
      <w:pPr>
        <w:keepNext/>
        <w:keepLines/>
        <w:spacing w:before="240" w:after="240"/>
        <w:jc w:val="right"/>
        <w:rPr>
          <w:rFonts w:ascii="Arial Narrow" w:hAnsi="Arial Narrow"/>
          <w:color w:val="00467F"/>
          <w:sz w:val="16"/>
          <w:u w:val="single"/>
          <w:lang w:val="pt-BR"/>
        </w:rPr>
      </w:pPr>
      <w:hyperlink w:anchor="Índice" w:history="1">
        <w:r w:rsidR="008E1101" w:rsidRPr="00DB43A8">
          <w:rPr>
            <w:rFonts w:ascii="Arial Narrow" w:hAnsi="Arial Narrow"/>
            <w:color w:val="00467F"/>
            <w:sz w:val="16"/>
            <w:u w:val="single"/>
            <w:lang w:val="pt-BR"/>
          </w:rPr>
          <w:t>Índice</w:t>
        </w:r>
      </w:hyperlink>
      <w:r w:rsidR="008E1101" w:rsidRPr="00DB43A8">
        <w:rPr>
          <w:sz w:val="18"/>
          <w:lang w:val="pt-BR"/>
        </w:rPr>
        <w:t xml:space="preserve"> / </w:t>
      </w:r>
      <w:hyperlink w:anchor="Termos Universais" w:history="1">
        <w:hyperlink w:anchor="UniversalTerms" w:history="1">
          <w:r w:rsidR="00F6176E" w:rsidRPr="00DB43A8">
            <w:rPr>
              <w:rStyle w:val="Hyperlink"/>
              <w:rFonts w:ascii="Arial Narrow" w:hAnsi="Arial Narrow"/>
              <w:sz w:val="16"/>
              <w:lang w:val="pt-BR"/>
            </w:rPr>
            <w:t>Termos Universais de Licença</w:t>
          </w:r>
        </w:hyperlink>
      </w:hyperlink>
    </w:p>
    <w:p w:rsidR="00493F8A" w:rsidRPr="00DB43A8" w:rsidRDefault="00493F8A" w:rsidP="00493F8A">
      <w:pPr>
        <w:spacing w:before="240" w:after="240"/>
        <w:jc w:val="right"/>
        <w:rPr>
          <w:lang w:val="pt-BR"/>
        </w:rPr>
      </w:pPr>
    </w:p>
    <w:p w:rsidR="002B550E" w:rsidRPr="00DB43A8" w:rsidRDefault="002B550E" w:rsidP="002B550E">
      <w:pPr>
        <w:pStyle w:val="PURProductName"/>
        <w:rPr>
          <w:lang w:val="pt-BR"/>
        </w:rPr>
      </w:pPr>
      <w:bookmarkStart w:id="183" w:name="_Toc299524961"/>
      <w:bookmarkStart w:id="184" w:name="_Toc299531313"/>
      <w:bookmarkStart w:id="185" w:name="_Toc299531421"/>
      <w:bookmarkStart w:id="186" w:name="_Toc299531529"/>
      <w:bookmarkStart w:id="187" w:name="_Toc299957138"/>
      <w:bookmarkStart w:id="188" w:name="_Toc314129583"/>
      <w:bookmarkStart w:id="189" w:name="_Toc346536843"/>
      <w:bookmarkStart w:id="190" w:name="_Toc339280310"/>
      <w:bookmarkStart w:id="191" w:name="_Toc339280372"/>
      <w:bookmarkStart w:id="192" w:name="_Toc363552781"/>
      <w:bookmarkStart w:id="193" w:name="_Toc363552846"/>
      <w:bookmarkStart w:id="194" w:name="_Toc371961394"/>
      <w:bookmarkStart w:id="195" w:name="_Toc371961472"/>
      <w:bookmarkStart w:id="196" w:name="_Toc297828711"/>
      <w:bookmarkStart w:id="197" w:name="_Toc297893281"/>
      <w:bookmarkStart w:id="198" w:name="_Toc299524967"/>
      <w:bookmarkStart w:id="199" w:name="_Toc299531319"/>
      <w:bookmarkStart w:id="200" w:name="_Toc299531427"/>
      <w:bookmarkStart w:id="201" w:name="_Toc299531535"/>
      <w:bookmarkStart w:id="202" w:name="_Toc299957143"/>
      <w:bookmarkEnd w:id="183"/>
      <w:bookmarkEnd w:id="184"/>
      <w:bookmarkEnd w:id="185"/>
      <w:bookmarkEnd w:id="186"/>
      <w:bookmarkEnd w:id="187"/>
      <w:bookmarkEnd w:id="188"/>
      <w:r w:rsidRPr="00DB43A8">
        <w:rPr>
          <w:lang w:val="pt-BR"/>
        </w:rPr>
        <w:t>System Center 2012 R2 Datacenter</w:t>
      </w:r>
      <w:bookmarkEnd w:id="189"/>
      <w:bookmarkEnd w:id="190"/>
      <w:bookmarkEnd w:id="191"/>
      <w:bookmarkEnd w:id="192"/>
      <w:bookmarkEnd w:id="193"/>
      <w:bookmarkEnd w:id="194"/>
      <w:bookmarkEnd w:id="195"/>
      <w:r>
        <w:fldChar w:fldCharType="begin"/>
      </w:r>
      <w:r w:rsidRPr="00DB43A8">
        <w:rPr>
          <w:lang w:val="pt-BR"/>
        </w:rPr>
        <w:instrText>XE "System Center 2012 R2 Datacenter"</w:instrText>
      </w:r>
      <w:r>
        <w:fldChar w:fldCharType="end"/>
      </w:r>
    </w:p>
    <w:p w:rsidR="002B550E" w:rsidRPr="00DB43A8" w:rsidRDefault="002B550E" w:rsidP="002B550E">
      <w:pPr>
        <w:spacing w:line="240" w:lineRule="exact"/>
        <w:rPr>
          <w:lang w:val="pt-BR"/>
        </w:rPr>
      </w:pPr>
      <w:r w:rsidRPr="00DB43A8">
        <w:rPr>
          <w:color w:val="auto"/>
          <w:sz w:val="12"/>
          <w:lang w:val="pt-BR"/>
        </w:rPr>
        <w:t>Os termos de licença que se aplicam ao seu uso deste produto são os Termos Universais de Licença, os Termos Gerais de Licença deste Modelo de Licenciamento e os termos de licença específicos ao produto a seguir.</w:t>
      </w:r>
    </w:p>
    <w:tbl>
      <w:tblPr>
        <w:tblW w:w="4954" w:type="pct"/>
        <w:tblInd w:w="115" w:type="dxa"/>
        <w:tblBorders>
          <w:top w:val="dotted" w:sz="4" w:space="0" w:color="98BEE1" w:themeColor="accent1" w:themeShade="E6"/>
          <w:bottom w:val="dotted" w:sz="4" w:space="0" w:color="98BEE1" w:themeColor="accent1" w:themeShade="E6"/>
        </w:tblBorders>
        <w:tblCellMar>
          <w:top w:w="58" w:type="dxa"/>
          <w:left w:w="115" w:type="dxa"/>
          <w:bottom w:w="58" w:type="dxa"/>
          <w:right w:w="115" w:type="dxa"/>
        </w:tblCellMar>
        <w:tblLook w:val="04A0" w:firstRow="1" w:lastRow="0" w:firstColumn="1" w:lastColumn="0" w:noHBand="0" w:noVBand="1"/>
      </w:tblPr>
      <w:tblGrid>
        <w:gridCol w:w="5301"/>
        <w:gridCol w:w="5400"/>
      </w:tblGrid>
      <w:tr w:rsidR="002B550E" w:rsidRPr="00A23961" w:rsidTr="00A50403">
        <w:tc>
          <w:tcPr>
            <w:tcW w:w="2477" w:type="pct"/>
          </w:tcPr>
          <w:p w:rsidR="002B550E" w:rsidRPr="00DB43A8" w:rsidRDefault="002B550E" w:rsidP="000351E1">
            <w:pPr>
              <w:spacing w:after="0"/>
              <w:rPr>
                <w:rFonts w:ascii="Arial Narrow" w:hAnsi="Arial Narrow"/>
                <w:color w:val="404040" w:themeColor="text1" w:themeTint="BF"/>
                <w:sz w:val="18"/>
                <w:lang w:val="pt-BR"/>
              </w:rPr>
            </w:pPr>
            <w:r w:rsidRPr="00DB43A8">
              <w:rPr>
                <w:rFonts w:ascii="Arial Narrow" w:hAnsi="Arial Narrow"/>
                <w:color w:val="404040" w:themeColor="text1" w:themeTint="BF"/>
                <w:sz w:val="18"/>
                <w:lang w:val="pt-BR"/>
              </w:rPr>
              <w:t xml:space="preserve">Mobilidade de Licença em Farms de Servidores: </w:t>
            </w:r>
            <w:r w:rsidRPr="00DB43A8">
              <w:rPr>
                <w:rFonts w:ascii="Arial Narrow" w:hAnsi="Arial Narrow"/>
                <w:b/>
                <w:color w:val="404040" w:themeColor="text1" w:themeTint="BF"/>
                <w:sz w:val="18"/>
                <w:lang w:val="pt-BR"/>
              </w:rPr>
              <w:t>Não</w:t>
            </w:r>
            <w:r w:rsidRPr="00DB43A8">
              <w:rPr>
                <w:rFonts w:ascii="Arial Narrow" w:hAnsi="Arial Narrow"/>
                <w:color w:val="404040" w:themeColor="text1" w:themeTint="BF"/>
                <w:sz w:val="18"/>
                <w:lang w:val="pt-BR"/>
              </w:rPr>
              <w:t xml:space="preserve"> </w:t>
            </w:r>
          </w:p>
        </w:tc>
        <w:tc>
          <w:tcPr>
            <w:tcW w:w="2523" w:type="pct"/>
          </w:tcPr>
          <w:p w:rsidR="002B550E" w:rsidRPr="00A23961" w:rsidRDefault="002B550E" w:rsidP="000351E1">
            <w:pPr>
              <w:spacing w:after="0"/>
              <w:rPr>
                <w:rFonts w:ascii="Arial Narrow" w:hAnsi="Arial Narrow"/>
                <w:color w:val="404040" w:themeColor="text1" w:themeTint="BF"/>
                <w:sz w:val="18"/>
              </w:rPr>
            </w:pPr>
            <w:r>
              <w:rPr>
                <w:rFonts w:ascii="Arial Narrow" w:hAnsi="Arial Narrow"/>
                <w:color w:val="404040" w:themeColor="text1" w:themeTint="BF"/>
                <w:sz w:val="18"/>
              </w:rPr>
              <w:t xml:space="preserve">Consulte Notificações Aplicáveis: </w:t>
            </w:r>
            <w:r>
              <w:rPr>
                <w:rFonts w:ascii="Arial Narrow" w:hAnsi="Arial Narrow"/>
                <w:b/>
                <w:color w:val="404040" w:themeColor="text1" w:themeTint="BF"/>
                <w:sz w:val="18"/>
              </w:rPr>
              <w:t>Não</w:t>
            </w:r>
          </w:p>
        </w:tc>
      </w:tr>
      <w:tr w:rsidR="002B550E" w:rsidRPr="00D17C48" w:rsidTr="00A50403">
        <w:tc>
          <w:tcPr>
            <w:tcW w:w="2477" w:type="pct"/>
          </w:tcPr>
          <w:p w:rsidR="002B550E" w:rsidRPr="00A23961" w:rsidRDefault="002B550E" w:rsidP="000F540A">
            <w:pPr>
              <w:spacing w:after="0"/>
              <w:rPr>
                <w:rFonts w:ascii="Arial Narrow" w:hAnsi="Arial Narrow"/>
                <w:color w:val="404040" w:themeColor="text1" w:themeTint="BF"/>
                <w:sz w:val="18"/>
              </w:rPr>
            </w:pPr>
            <w:r>
              <w:rPr>
                <w:rFonts w:ascii="Arial Narrow" w:hAnsi="Arial Narrow"/>
                <w:color w:val="404040" w:themeColor="text1" w:themeTint="BF"/>
                <w:sz w:val="18"/>
              </w:rPr>
              <w:t xml:space="preserve">Software Adicional/Cliente: </w:t>
            </w:r>
            <w:r>
              <w:rPr>
                <w:rFonts w:ascii="Arial Narrow" w:hAnsi="Arial Narrow"/>
                <w:b/>
                <w:color w:val="404040" w:themeColor="text1" w:themeTint="BF"/>
                <w:sz w:val="18"/>
              </w:rPr>
              <w:t>Não</w:t>
            </w:r>
            <w:r>
              <w:rPr>
                <w:rFonts w:ascii="Arial Narrow" w:hAnsi="Arial Narrow"/>
                <w:color w:val="404040" w:themeColor="text1" w:themeTint="BF"/>
                <w:sz w:val="18"/>
              </w:rPr>
              <w:t xml:space="preserve"> </w:t>
            </w:r>
          </w:p>
        </w:tc>
        <w:tc>
          <w:tcPr>
            <w:tcW w:w="2523" w:type="pct"/>
          </w:tcPr>
          <w:p w:rsidR="002B550E" w:rsidRPr="00DB43A8" w:rsidRDefault="00E42CBD" w:rsidP="00E9269A">
            <w:pPr>
              <w:tabs>
                <w:tab w:val="left" w:pos="4232"/>
              </w:tabs>
              <w:spacing w:after="0"/>
              <w:rPr>
                <w:rFonts w:ascii="Arial Narrow" w:eastAsia="Calibri" w:hAnsi="Arial Narrow" w:cs="Tahoma"/>
                <w:color w:val="404040" w:themeColor="text1" w:themeTint="BF"/>
                <w:sz w:val="18"/>
                <w:szCs w:val="19"/>
                <w:lang w:val="pt-BR"/>
              </w:rPr>
            </w:pPr>
            <w:r w:rsidRPr="00DB43A8">
              <w:rPr>
                <w:rFonts w:ascii="Arial Narrow" w:hAnsi="Arial Narrow"/>
                <w:color w:val="404040" w:themeColor="text1" w:themeTint="BF"/>
                <w:sz w:val="18"/>
                <w:lang w:val="pt-BR"/>
              </w:rPr>
              <w:t xml:space="preserve">Tecnologias Incluídas: </w:t>
            </w:r>
            <w:r w:rsidRPr="00DB43A8">
              <w:rPr>
                <w:rFonts w:ascii="Arial Narrow" w:hAnsi="Arial Narrow"/>
                <w:b/>
                <w:color w:val="404040" w:themeColor="text1" w:themeTint="BF"/>
                <w:sz w:val="18"/>
                <w:lang w:val="pt-BR"/>
              </w:rPr>
              <w:t>Sim</w:t>
            </w:r>
            <w:r w:rsidRPr="00DB43A8">
              <w:rPr>
                <w:rFonts w:ascii="Arial Narrow" w:hAnsi="Arial Narrow"/>
                <w:color w:val="404040" w:themeColor="text1" w:themeTint="BF"/>
                <w:sz w:val="18"/>
                <w:lang w:val="pt-BR"/>
              </w:rPr>
              <w:t xml:space="preserve"> </w:t>
            </w:r>
            <w:r w:rsidRPr="00DB43A8">
              <w:rPr>
                <w:rFonts w:ascii="Arial Narrow" w:hAnsi="Arial Narrow"/>
                <w:i/>
                <w:color w:val="404040" w:themeColor="text1" w:themeTint="BF"/>
                <w:sz w:val="18"/>
                <w:lang w:val="pt-BR"/>
              </w:rPr>
              <w:t xml:space="preserve">(consulte </w:t>
            </w:r>
            <w:r w:rsidR="00387068">
              <w:fldChar w:fldCharType="begin"/>
            </w:r>
            <w:r w:rsidR="00387068" w:rsidRPr="00DB43A8">
              <w:rPr>
                <w:lang w:val="pt-BR"/>
              </w:rPr>
              <w:instrText xml:space="preserve"> REF  SQLServerTechnology \h  \* MERGEFORMAT </w:instrText>
            </w:r>
            <w:r w:rsidR="00387068">
              <w:fldChar w:fldCharType="separate"/>
            </w:r>
            <w:r w:rsidR="00144C54" w:rsidRPr="00144C54">
              <w:rPr>
                <w:rFonts w:ascii="Arial Narrow" w:hAnsi="Arial Narrow"/>
                <w:i/>
                <w:color w:val="00467F"/>
                <w:sz w:val="18"/>
                <w:u w:val="single"/>
                <w:lang w:val="pt-BR"/>
              </w:rPr>
              <w:t>Tecnologia SQL</w:t>
            </w:r>
            <w:r w:rsidR="00144C54" w:rsidRPr="00144C54">
              <w:rPr>
                <w:rFonts w:ascii="Arial Narrow" w:hAnsi="Arial Narrow"/>
                <w:i/>
                <w:color w:val="00467F"/>
                <w:sz w:val="18"/>
                <w:u w:val="single"/>
              </w:rPr>
              <w:t xml:space="preserve"> Server</w:t>
            </w:r>
            <w:r w:rsidR="00387068">
              <w:fldChar w:fldCharType="end"/>
            </w:r>
            <w:r w:rsidRPr="00DB43A8">
              <w:rPr>
                <w:lang w:val="pt-BR"/>
              </w:rPr>
              <w:t>)</w:t>
            </w:r>
          </w:p>
        </w:tc>
      </w:tr>
    </w:tbl>
    <w:p w:rsidR="002B550E" w:rsidRPr="00DB43A8" w:rsidRDefault="002B550E" w:rsidP="002B550E">
      <w:pPr>
        <w:pStyle w:val="PURADDITIONALTERMSHEADERMB"/>
        <w:rPr>
          <w:lang w:val="pt-BR"/>
        </w:rPr>
      </w:pPr>
      <w:r w:rsidRPr="00DB43A8">
        <w:rPr>
          <w:lang w:val="pt-BR"/>
        </w:rPr>
        <w:t>Termos Adicionais:</w:t>
      </w:r>
    </w:p>
    <w:p w:rsidR="002B550E" w:rsidRPr="00DB43A8" w:rsidRDefault="002B550E" w:rsidP="00FD3C80">
      <w:pPr>
        <w:pStyle w:val="PURBody-Indented"/>
        <w:spacing w:after="90"/>
        <w:ind w:left="274"/>
        <w:rPr>
          <w:lang w:val="pt-BR"/>
        </w:rPr>
      </w:pPr>
      <w:r w:rsidRPr="00DB43A8">
        <w:rPr>
          <w:lang w:val="pt-BR"/>
        </w:rPr>
        <w:t>Esta licença é aplicável somente para gerenciar OSEs em execução no software de sistema operacional para servidores. Você precisa de uma licença do System Center 2012 R2 Datacenter para cada processador físico no dispositivo. Uma vez cedidas as licenças, você poderá gerenciar qualquer número de OSEs para servidores em execução no dispositivo ao qual as licenças do System Center 2012 R2 Datacenter foram cedidas. As licenças do System Center 2012 R2 Datacenter permitem o gerenciamento por versões anteriores do software para servidores System Center.</w:t>
      </w:r>
    </w:p>
    <w:p w:rsidR="002B550E" w:rsidRPr="00DB43A8" w:rsidRDefault="002B550E" w:rsidP="00FD3C80">
      <w:pPr>
        <w:pStyle w:val="PURBody-Indented"/>
        <w:spacing w:after="90"/>
        <w:ind w:left="274"/>
        <w:rPr>
          <w:lang w:val="pt-BR"/>
        </w:rPr>
      </w:pPr>
      <w:r w:rsidRPr="00DB43A8">
        <w:rPr>
          <w:lang w:val="pt-BR"/>
        </w:rPr>
        <w:t>O System Center 2012 R2 Datacenter inclui o direito de acessar o serviço online System Center Endpoint Protection e o software relacionado. Consulte nos termos gerais da Seção de Serviços Online destes direitos de Uso do Services Provider os termos de licença relacionados a este serviço online.</w:t>
      </w:r>
    </w:p>
    <w:p w:rsidR="002B550E" w:rsidRPr="00DB43A8" w:rsidRDefault="002B550E" w:rsidP="002448BE">
      <w:pPr>
        <w:pStyle w:val="PURBlueStrong-Indented"/>
        <w:rPr>
          <w:lang w:val="pt-BR"/>
        </w:rPr>
      </w:pPr>
      <w:r w:rsidRPr="00DB43A8">
        <w:rPr>
          <w:lang w:val="pt-BR"/>
        </w:rPr>
        <w:t>Software .NET Framework</w:t>
      </w:r>
    </w:p>
    <w:p w:rsidR="002B550E" w:rsidRPr="00DB43A8" w:rsidRDefault="002B550E" w:rsidP="00FD3C80">
      <w:pPr>
        <w:pStyle w:val="PURBody-Indented"/>
        <w:spacing w:after="90"/>
        <w:ind w:left="274"/>
        <w:rPr>
          <w:lang w:val="pt-BR"/>
        </w:rPr>
      </w:pPr>
      <w:r w:rsidRPr="00DB43A8">
        <w:rPr>
          <w:lang w:val="pt-BR"/>
        </w:rPr>
        <w:t>O software do produto contém o software Microsoft .NET Framework e pode conter o software PowerShell. Consulte os termos de licença do Software .NET Framework, PowerShell e Windows hotfix KB975759 nos Termos Universais de Licença.</w:t>
      </w:r>
    </w:p>
    <w:p w:rsidR="002B550E" w:rsidRPr="00DB43A8" w:rsidRDefault="002B550E" w:rsidP="002B550E">
      <w:pPr>
        <w:pStyle w:val="PURBlueStrong-Indented"/>
        <w:rPr>
          <w:lang w:val="pt-BR"/>
        </w:rPr>
      </w:pPr>
      <w:r w:rsidRPr="00DB43A8">
        <w:rPr>
          <w:lang w:val="pt-BR"/>
        </w:rPr>
        <w:t>Sem Cópia ou Distribuição de Conjuntos de Dados</w:t>
      </w:r>
    </w:p>
    <w:p w:rsidR="002B550E" w:rsidRPr="00DB43A8" w:rsidRDefault="002B550E" w:rsidP="00FD3C80">
      <w:pPr>
        <w:pStyle w:val="PURBody-Indented"/>
        <w:spacing w:after="90"/>
        <w:ind w:left="274"/>
        <w:rPr>
          <w:lang w:val="pt-BR"/>
        </w:rPr>
      </w:pPr>
      <w:r w:rsidRPr="00DB43A8">
        <w:rPr>
          <w:lang w:val="pt-BR"/>
        </w:rPr>
        <w:t>Você não pode copiar ou distribuir qualquer conjunto de dados (ou qualquer parte do conjunto de dados) incluído no software.</w:t>
      </w:r>
    </w:p>
    <w:p w:rsidR="002B550E" w:rsidRPr="000A1128" w:rsidRDefault="002B550E" w:rsidP="002B550E">
      <w:pPr>
        <w:pStyle w:val="PURBlueStrong-Indented"/>
      </w:pPr>
      <w:r>
        <w:t>Windows Automated Installation Kit</w:t>
      </w:r>
    </w:p>
    <w:p w:rsidR="002B550E" w:rsidRPr="00DB43A8" w:rsidRDefault="002B550E" w:rsidP="00FD3C80">
      <w:pPr>
        <w:pStyle w:val="PURBody-Indented"/>
        <w:spacing w:after="90"/>
        <w:ind w:left="274"/>
        <w:rPr>
          <w:lang w:val="pt-BR"/>
        </w:rPr>
      </w:pPr>
      <w:r>
        <w:t xml:space="preserve">O software para servidores pode incluir o WAIK (Windows Automated Installation Kit). </w:t>
      </w:r>
      <w:r w:rsidRPr="00DB43A8">
        <w:rPr>
          <w:lang w:val="pt-BR"/>
        </w:rPr>
        <w:t>Nesse caso, os termos de licença abaixo se aplicarão ao uso que você fizer dele.</w:t>
      </w:r>
    </w:p>
    <w:p w:rsidR="002B550E" w:rsidRPr="00DB43A8" w:rsidRDefault="002B550E" w:rsidP="00FD3C80">
      <w:pPr>
        <w:pStyle w:val="PURBody-Indented"/>
        <w:spacing w:after="90"/>
        <w:ind w:left="274"/>
        <w:rPr>
          <w:lang w:val="pt-BR"/>
        </w:rPr>
      </w:pPr>
      <w:r w:rsidRPr="00DB43A8">
        <w:rPr>
          <w:b/>
          <w:lang w:val="pt-BR"/>
        </w:rPr>
        <w:t>Ambiente de Pré-instalação do Windows:</w:t>
      </w:r>
      <w:r w:rsidRPr="00DB43A8">
        <w:rPr>
          <w:lang w:val="pt-BR"/>
        </w:rPr>
        <w:t xml:space="preserve"> Você poderá instalar e usar a parte do Ambiente de Pré-instalação do Windows do WAIK para os fins de diagnóstico e recuperação do software do sistema operacional Windows. Você não pode usá-lo como sistema operacional geral, como cliente fino nem para qualquer outra finalidade.</w:t>
      </w:r>
    </w:p>
    <w:p w:rsidR="002B550E" w:rsidRPr="00DB43A8" w:rsidRDefault="002B550E" w:rsidP="00FD3C80">
      <w:pPr>
        <w:pStyle w:val="PURBody-Indented"/>
        <w:spacing w:after="90"/>
        <w:ind w:left="274"/>
        <w:rPr>
          <w:lang w:val="pt-BR"/>
        </w:rPr>
      </w:pPr>
      <w:r w:rsidRPr="00DB43A8">
        <w:rPr>
          <w:b/>
          <w:lang w:val="pt-BR"/>
        </w:rPr>
        <w:t>ImageX.exe, Wimgapi.dll, Wimfilter e Package Manager:</w:t>
      </w:r>
      <w:r w:rsidRPr="00DB43A8">
        <w:rPr>
          <w:lang w:val="pt-BR"/>
        </w:rPr>
        <w:t xml:space="preserve"> Você pode instalar e usar o ImageX.exe, Wimgapi.dll e as partes do Wimfilter e do Gerenciador de Pacote do software WAIK para recuperar o software do sistema operacional Windows. Você não pode usar essas partes do software para fazer backup do sistema operacional Windows ou para qualquer outra finalidade.</w:t>
      </w:r>
    </w:p>
    <w:p w:rsidR="002B550E" w:rsidRPr="00DB43A8" w:rsidRDefault="002B550E" w:rsidP="002B550E">
      <w:pPr>
        <w:pStyle w:val="PURBlueStrong-Indented"/>
        <w:rPr>
          <w:lang w:val="pt-BR"/>
        </w:rPr>
      </w:pPr>
      <w:r w:rsidRPr="00DB43A8">
        <w:rPr>
          <w:lang w:val="pt-BR"/>
        </w:rPr>
        <w:t>Hierarquia de Locais – Visão Geográfica</w:t>
      </w:r>
    </w:p>
    <w:p w:rsidR="002B550E" w:rsidRPr="00DB43A8" w:rsidRDefault="002B550E" w:rsidP="00A80B93">
      <w:pPr>
        <w:pStyle w:val="PURBody-Indented"/>
        <w:spacing w:after="90"/>
        <w:ind w:left="274"/>
        <w:rPr>
          <w:lang w:val="pt-BR"/>
        </w:rPr>
      </w:pPr>
      <w:r w:rsidRPr="00DB43A8">
        <w:rPr>
          <w:lang w:val="pt-BR"/>
        </w:rPr>
        <w:t xml:space="preserve">O Software para Servidores System Center </w:t>
      </w:r>
      <w:r w:rsidR="00A80B93" w:rsidRPr="007A3034">
        <w:rPr>
          <w:lang w:val="pt-BR"/>
        </w:rPr>
        <w:t>2012 R2</w:t>
      </w:r>
      <w:r w:rsidRPr="00DB43A8">
        <w:rPr>
          <w:lang w:val="pt-BR"/>
        </w:rPr>
        <w:t xml:space="preserve"> inclui um recurso que recupera conteúdo, como mapas, imagens e outros dados por meio da interface de programação do aplicativo Bing Maps (ou marca substituta) (a “API do Bing Maps”). A finalidade desse recurso é exibir dados de locais acima de mapas e imagens aéreas e híbridas. Você pode usar o recurso para exibir os dados dos locais na sua tela ou imprimir um relatório por escrito incluindo essa exibição. Isso pode ser feito somente em conjunto com métodos e meios de acesso no software e por meio deles. Por outro lado, você não poderá copiar, armazenar, arquivar nem criar um banco de dados do conteúdo disponível por meio da API do Bing Maps. Você não pode usar os seguintes itens para nenhum fim, mesmo se estiverem disponíveis por meio da API do Bing Maps:</w:t>
      </w:r>
    </w:p>
    <w:p w:rsidR="002B550E" w:rsidRPr="00DB43A8" w:rsidRDefault="002B550E" w:rsidP="003B5A77">
      <w:pPr>
        <w:pStyle w:val="PURBullet-Indented"/>
        <w:numPr>
          <w:ilvl w:val="0"/>
          <w:numId w:val="11"/>
        </w:numPr>
        <w:rPr>
          <w:lang w:val="pt-BR"/>
        </w:rPr>
      </w:pPr>
      <w:r w:rsidRPr="00DB43A8">
        <w:rPr>
          <w:lang w:val="pt-BR"/>
        </w:rPr>
        <w:t>a API do Bing Maps para fornecer serviço de sensor com base em orientação/roteamento,</w:t>
      </w:r>
    </w:p>
    <w:p w:rsidR="002B550E" w:rsidRPr="00DB43A8" w:rsidRDefault="002B550E" w:rsidP="00FD3C80">
      <w:pPr>
        <w:pStyle w:val="PURBullet-Indented"/>
        <w:numPr>
          <w:ilvl w:val="0"/>
          <w:numId w:val="11"/>
        </w:numPr>
        <w:spacing w:after="90" w:line="220" w:lineRule="exact"/>
        <w:rPr>
          <w:lang w:val="pt-BR"/>
        </w:rPr>
      </w:pPr>
      <w:r w:rsidRPr="00DB43A8">
        <w:rPr>
          <w:lang w:val="pt-BR"/>
        </w:rPr>
        <w:t>nenhum Dado de Trânsito de Estradas e Imagens de Vista de Pássaro (ou dados associados).</w:t>
      </w:r>
    </w:p>
    <w:p w:rsidR="002B550E" w:rsidRPr="00DB43A8" w:rsidRDefault="002B550E" w:rsidP="00FD3C80">
      <w:pPr>
        <w:pStyle w:val="PURBody-Indented"/>
        <w:spacing w:after="90"/>
        <w:ind w:left="274"/>
        <w:rPr>
          <w:lang w:val="pt-BR"/>
        </w:rPr>
      </w:pPr>
      <w:r w:rsidRPr="00DB43A8">
        <w:rPr>
          <w:lang w:val="pt-BR"/>
        </w:rPr>
        <w:t>É vetado remover, minimizar, bloquear e modificar qualquer um dos seguintes itens incluídos no software, incluindo qualquer conteúdo disponibilizado por meio do software:</w:t>
      </w:r>
    </w:p>
    <w:p w:rsidR="002B550E" w:rsidRPr="000A1128" w:rsidRDefault="002B550E" w:rsidP="003B5A77">
      <w:pPr>
        <w:pStyle w:val="PURBullet-Indented"/>
        <w:numPr>
          <w:ilvl w:val="0"/>
          <w:numId w:val="11"/>
        </w:numPr>
      </w:pPr>
      <w:r>
        <w:t>logotipos,</w:t>
      </w:r>
    </w:p>
    <w:p w:rsidR="002B550E" w:rsidRPr="000A1128" w:rsidRDefault="002B550E" w:rsidP="003B5A77">
      <w:pPr>
        <w:pStyle w:val="PURBullet-Indented"/>
        <w:numPr>
          <w:ilvl w:val="0"/>
          <w:numId w:val="11"/>
        </w:numPr>
      </w:pPr>
      <w:r>
        <w:t>marcas comerciais,</w:t>
      </w:r>
    </w:p>
    <w:p w:rsidR="002B550E" w:rsidRPr="000A1128" w:rsidRDefault="002B550E" w:rsidP="003B5A77">
      <w:pPr>
        <w:pStyle w:val="PURBullet-Indented"/>
        <w:numPr>
          <w:ilvl w:val="0"/>
          <w:numId w:val="11"/>
        </w:numPr>
      </w:pPr>
      <w:r>
        <w:t>direitos autorais,</w:t>
      </w:r>
    </w:p>
    <w:p w:rsidR="002B550E" w:rsidRPr="000A1128" w:rsidRDefault="002B550E" w:rsidP="003B5A77">
      <w:pPr>
        <w:pStyle w:val="PURBullet-Indented"/>
        <w:numPr>
          <w:ilvl w:val="0"/>
          <w:numId w:val="11"/>
        </w:numPr>
      </w:pPr>
      <w:r>
        <w:t>marcas d'água digitais</w:t>
      </w:r>
      <w:r w:rsidR="00D67C70">
        <w:t>,</w:t>
      </w:r>
      <w:r>
        <w:t xml:space="preserve"> e</w:t>
      </w:r>
    </w:p>
    <w:p w:rsidR="002B550E" w:rsidRPr="00DB43A8" w:rsidRDefault="002B550E" w:rsidP="00FD3C80">
      <w:pPr>
        <w:pStyle w:val="PURBullet-Indented"/>
        <w:numPr>
          <w:ilvl w:val="0"/>
          <w:numId w:val="11"/>
        </w:numPr>
        <w:spacing w:after="90" w:line="220" w:lineRule="exact"/>
        <w:rPr>
          <w:lang w:val="pt-BR"/>
        </w:rPr>
      </w:pPr>
      <w:r w:rsidRPr="00DB43A8">
        <w:rPr>
          <w:lang w:val="pt-BR"/>
        </w:rPr>
        <w:t>outras notificações da Microsoft e de seus fornecedores.</w:t>
      </w:r>
    </w:p>
    <w:p w:rsidR="002B550E" w:rsidRPr="00DB43A8" w:rsidRDefault="002B550E" w:rsidP="002B550E">
      <w:pPr>
        <w:pStyle w:val="PURBody-Indented"/>
        <w:rPr>
          <w:lang w:val="pt-BR"/>
        </w:rPr>
      </w:pPr>
      <w:r w:rsidRPr="00DB43A8">
        <w:rPr>
          <w:lang w:val="pt-BR"/>
        </w:rPr>
        <w:t xml:space="preserve">O uso da API do Bing Maps e do conteúdo associado também está sujeito aos termos e às condições adicionais apresentados no site </w:t>
      </w:r>
      <w:hyperlink r:id="rId95" w:tgtFrame="_blank" w:history="1">
        <w:r w:rsidRPr="00DB43A8">
          <w:rPr>
            <w:rStyle w:val="Hyperlink"/>
            <w:lang w:val="pt-BR"/>
          </w:rPr>
          <w:t>http://go.microsoft.com/?linkid=9710837</w:t>
        </w:r>
      </w:hyperlink>
      <w:r w:rsidRPr="00DB43A8">
        <w:rPr>
          <w:lang w:val="pt-BR"/>
        </w:rPr>
        <w:t>.</w:t>
      </w:r>
    </w:p>
    <w:p w:rsidR="002B550E" w:rsidRPr="00DB43A8" w:rsidRDefault="00D818EF" w:rsidP="00F6176E">
      <w:pPr>
        <w:keepNext/>
        <w:keepLines/>
        <w:spacing w:before="240" w:after="240"/>
        <w:jc w:val="right"/>
        <w:rPr>
          <w:rFonts w:ascii="Arial Narrow" w:hAnsi="Arial Narrow"/>
          <w:color w:val="00467F"/>
          <w:sz w:val="16"/>
          <w:u w:val="single"/>
          <w:lang w:val="pt-BR"/>
        </w:rPr>
      </w:pPr>
      <w:hyperlink w:anchor="Índice" w:history="1">
        <w:r w:rsidR="008E1101" w:rsidRPr="00DB43A8">
          <w:rPr>
            <w:rFonts w:ascii="Arial Narrow" w:hAnsi="Arial Narrow"/>
            <w:color w:val="00467F"/>
            <w:sz w:val="16"/>
            <w:u w:val="single"/>
            <w:lang w:val="pt-BR"/>
          </w:rPr>
          <w:t>Índice</w:t>
        </w:r>
      </w:hyperlink>
      <w:r w:rsidR="008E1101" w:rsidRPr="00DB43A8">
        <w:rPr>
          <w:sz w:val="18"/>
          <w:lang w:val="pt-BR"/>
        </w:rPr>
        <w:t xml:space="preserve"> / </w:t>
      </w:r>
      <w:hyperlink w:anchor="Termos Universais" w:history="1">
        <w:hyperlink w:anchor="UniversalTerms" w:history="1">
          <w:r w:rsidR="00F6176E" w:rsidRPr="00DB43A8">
            <w:rPr>
              <w:rStyle w:val="Hyperlink"/>
              <w:rFonts w:ascii="Arial Narrow" w:hAnsi="Arial Narrow"/>
              <w:sz w:val="16"/>
              <w:lang w:val="pt-BR"/>
            </w:rPr>
            <w:t>Termos Universais de Licença</w:t>
          </w:r>
        </w:hyperlink>
      </w:hyperlink>
    </w:p>
    <w:p w:rsidR="00FD3C80" w:rsidRPr="00DB43A8" w:rsidRDefault="00FD3C80" w:rsidP="00FD3C80">
      <w:pPr>
        <w:spacing w:before="240" w:after="240"/>
        <w:jc w:val="right"/>
        <w:rPr>
          <w:lang w:val="pt-BR"/>
        </w:rPr>
      </w:pPr>
    </w:p>
    <w:p w:rsidR="002B550E" w:rsidRPr="00DB43A8" w:rsidRDefault="002B550E" w:rsidP="002B550E">
      <w:pPr>
        <w:pStyle w:val="PURProductName"/>
        <w:rPr>
          <w:lang w:val="pt-BR"/>
        </w:rPr>
      </w:pPr>
      <w:bookmarkStart w:id="203" w:name="_Toc346536844"/>
      <w:bookmarkStart w:id="204" w:name="_Toc339280311"/>
      <w:bookmarkStart w:id="205" w:name="_Toc339280373"/>
      <w:bookmarkStart w:id="206" w:name="_Toc363552782"/>
      <w:bookmarkStart w:id="207" w:name="_Toc363552847"/>
      <w:bookmarkStart w:id="208" w:name="_Toc371961395"/>
      <w:bookmarkStart w:id="209" w:name="_Toc371961473"/>
      <w:r w:rsidRPr="00DB43A8">
        <w:rPr>
          <w:lang w:val="pt-BR"/>
        </w:rPr>
        <w:t>System Center 2012 R2 Standard</w:t>
      </w:r>
      <w:bookmarkEnd w:id="203"/>
      <w:bookmarkEnd w:id="204"/>
      <w:bookmarkEnd w:id="205"/>
      <w:bookmarkEnd w:id="206"/>
      <w:bookmarkEnd w:id="207"/>
      <w:bookmarkEnd w:id="208"/>
      <w:bookmarkEnd w:id="209"/>
      <w:r>
        <w:fldChar w:fldCharType="begin"/>
      </w:r>
      <w:r w:rsidRPr="00DB43A8">
        <w:rPr>
          <w:lang w:val="pt-BR"/>
        </w:rPr>
        <w:instrText>XE "System Center 2012 R2 Standard"</w:instrText>
      </w:r>
      <w:r>
        <w:fldChar w:fldCharType="end"/>
      </w:r>
    </w:p>
    <w:p w:rsidR="002B550E" w:rsidRPr="00DB43A8" w:rsidRDefault="002B550E" w:rsidP="002B550E">
      <w:pPr>
        <w:spacing w:line="240" w:lineRule="exact"/>
        <w:rPr>
          <w:lang w:val="pt-BR"/>
        </w:rPr>
      </w:pPr>
      <w:r w:rsidRPr="00DB43A8">
        <w:rPr>
          <w:color w:val="auto"/>
          <w:sz w:val="12"/>
          <w:lang w:val="pt-BR"/>
        </w:rPr>
        <w:t>Os termos de licença que se aplicam ao seu uso deste produto são os Termos Universais de Licença, os Termos Gerais de Licença deste Modelo de Licenciamento e os termos de licença específicos ao produto a seguir.</w:t>
      </w:r>
    </w:p>
    <w:tbl>
      <w:tblPr>
        <w:tblW w:w="4954" w:type="pct"/>
        <w:tblInd w:w="114" w:type="dxa"/>
        <w:tblBorders>
          <w:top w:val="dotted" w:sz="4" w:space="0" w:color="98BEE1" w:themeColor="accent1" w:themeShade="E6"/>
          <w:bottom w:val="dotted" w:sz="4" w:space="0" w:color="98BEE1" w:themeColor="accent1" w:themeShade="E6"/>
        </w:tblBorders>
        <w:tblCellMar>
          <w:top w:w="58" w:type="dxa"/>
          <w:left w:w="115" w:type="dxa"/>
          <w:bottom w:w="58" w:type="dxa"/>
          <w:right w:w="115" w:type="dxa"/>
        </w:tblCellMar>
        <w:tblLook w:val="04A0" w:firstRow="1" w:lastRow="0" w:firstColumn="1" w:lastColumn="0" w:noHBand="0" w:noVBand="1"/>
      </w:tblPr>
      <w:tblGrid>
        <w:gridCol w:w="5301"/>
        <w:gridCol w:w="5400"/>
      </w:tblGrid>
      <w:tr w:rsidR="002B550E" w:rsidRPr="00A23961" w:rsidTr="000351E1">
        <w:tc>
          <w:tcPr>
            <w:tcW w:w="2477" w:type="pct"/>
          </w:tcPr>
          <w:p w:rsidR="002B550E" w:rsidRPr="00DB43A8" w:rsidRDefault="002B550E" w:rsidP="000351E1">
            <w:pPr>
              <w:spacing w:after="0"/>
              <w:rPr>
                <w:rFonts w:ascii="Arial Narrow" w:hAnsi="Arial Narrow"/>
                <w:color w:val="404040" w:themeColor="text1" w:themeTint="BF"/>
                <w:sz w:val="18"/>
                <w:lang w:val="pt-BR"/>
              </w:rPr>
            </w:pPr>
            <w:r w:rsidRPr="00DB43A8">
              <w:rPr>
                <w:rFonts w:ascii="Arial Narrow" w:hAnsi="Arial Narrow"/>
                <w:color w:val="404040" w:themeColor="text1" w:themeTint="BF"/>
                <w:sz w:val="18"/>
                <w:lang w:val="pt-BR"/>
              </w:rPr>
              <w:t xml:space="preserve">Mobilidade de Licença em Farms de Servidores: </w:t>
            </w:r>
            <w:r w:rsidRPr="00DB43A8">
              <w:rPr>
                <w:rFonts w:ascii="Arial Narrow" w:hAnsi="Arial Narrow"/>
                <w:b/>
                <w:color w:val="404040" w:themeColor="text1" w:themeTint="BF"/>
                <w:sz w:val="18"/>
                <w:lang w:val="pt-BR"/>
              </w:rPr>
              <w:t>Não</w:t>
            </w:r>
            <w:r w:rsidRPr="00DB43A8">
              <w:rPr>
                <w:rFonts w:ascii="Arial Narrow" w:hAnsi="Arial Narrow"/>
                <w:color w:val="404040" w:themeColor="text1" w:themeTint="BF"/>
                <w:sz w:val="18"/>
                <w:lang w:val="pt-BR"/>
              </w:rPr>
              <w:t xml:space="preserve"> </w:t>
            </w:r>
          </w:p>
        </w:tc>
        <w:tc>
          <w:tcPr>
            <w:tcW w:w="2523" w:type="pct"/>
          </w:tcPr>
          <w:p w:rsidR="002B550E" w:rsidRPr="00A23961" w:rsidRDefault="002B550E" w:rsidP="000351E1">
            <w:pPr>
              <w:spacing w:after="0"/>
              <w:rPr>
                <w:rFonts w:ascii="Arial Narrow" w:hAnsi="Arial Narrow"/>
                <w:color w:val="404040" w:themeColor="text1" w:themeTint="BF"/>
                <w:sz w:val="18"/>
              </w:rPr>
            </w:pPr>
            <w:r>
              <w:rPr>
                <w:rFonts w:ascii="Arial Narrow" w:hAnsi="Arial Narrow"/>
                <w:color w:val="404040" w:themeColor="text1" w:themeTint="BF"/>
                <w:sz w:val="18"/>
              </w:rPr>
              <w:t xml:space="preserve">Consulte Notificações Aplicáveis: </w:t>
            </w:r>
            <w:r>
              <w:rPr>
                <w:rFonts w:ascii="Arial Narrow" w:hAnsi="Arial Narrow"/>
                <w:b/>
                <w:color w:val="404040" w:themeColor="text1" w:themeTint="BF"/>
                <w:sz w:val="18"/>
              </w:rPr>
              <w:t>Não</w:t>
            </w:r>
          </w:p>
        </w:tc>
      </w:tr>
      <w:tr w:rsidR="002B550E" w:rsidRPr="00D17C48" w:rsidTr="000351E1">
        <w:tc>
          <w:tcPr>
            <w:tcW w:w="2477" w:type="pct"/>
          </w:tcPr>
          <w:p w:rsidR="002B550E" w:rsidRPr="00A23961" w:rsidRDefault="002B550E" w:rsidP="000F540A">
            <w:pPr>
              <w:spacing w:after="0"/>
              <w:rPr>
                <w:rFonts w:ascii="Arial Narrow" w:hAnsi="Arial Narrow"/>
                <w:color w:val="404040" w:themeColor="text1" w:themeTint="BF"/>
                <w:sz w:val="18"/>
              </w:rPr>
            </w:pPr>
            <w:r>
              <w:rPr>
                <w:rFonts w:ascii="Arial Narrow" w:hAnsi="Arial Narrow"/>
                <w:color w:val="404040" w:themeColor="text1" w:themeTint="BF"/>
                <w:sz w:val="18"/>
              </w:rPr>
              <w:t xml:space="preserve">Software Adicional/Cliente: </w:t>
            </w:r>
            <w:r>
              <w:rPr>
                <w:rFonts w:ascii="Arial Narrow" w:hAnsi="Arial Narrow"/>
                <w:b/>
                <w:color w:val="404040" w:themeColor="text1" w:themeTint="BF"/>
                <w:sz w:val="18"/>
              </w:rPr>
              <w:t>Não</w:t>
            </w:r>
            <w:r>
              <w:rPr>
                <w:rFonts w:ascii="Arial Narrow" w:hAnsi="Arial Narrow"/>
                <w:color w:val="404040" w:themeColor="text1" w:themeTint="BF"/>
                <w:sz w:val="18"/>
              </w:rPr>
              <w:t xml:space="preserve"> </w:t>
            </w:r>
          </w:p>
        </w:tc>
        <w:tc>
          <w:tcPr>
            <w:tcW w:w="2523" w:type="pct"/>
          </w:tcPr>
          <w:p w:rsidR="002B550E" w:rsidRPr="00DB43A8" w:rsidRDefault="004F6F1D" w:rsidP="000351E1">
            <w:pPr>
              <w:spacing w:after="0"/>
              <w:rPr>
                <w:rFonts w:ascii="Arial Narrow" w:hAnsi="Arial Narrow"/>
                <w:color w:val="404040" w:themeColor="text1" w:themeTint="BF"/>
                <w:sz w:val="18"/>
                <w:lang w:val="pt-BR"/>
              </w:rPr>
            </w:pPr>
            <w:r w:rsidRPr="00DB43A8">
              <w:rPr>
                <w:rFonts w:ascii="Arial Narrow" w:hAnsi="Arial Narrow"/>
                <w:color w:val="404040" w:themeColor="text1" w:themeTint="BF"/>
                <w:sz w:val="18"/>
                <w:lang w:val="pt-BR"/>
              </w:rPr>
              <w:t xml:space="preserve">Tecnologias Incluídas: </w:t>
            </w:r>
            <w:r w:rsidRPr="00DB43A8">
              <w:rPr>
                <w:rFonts w:ascii="Arial Narrow" w:hAnsi="Arial Narrow"/>
                <w:b/>
                <w:color w:val="404040" w:themeColor="text1" w:themeTint="BF"/>
                <w:sz w:val="18"/>
                <w:lang w:val="pt-BR"/>
              </w:rPr>
              <w:t>Sim</w:t>
            </w:r>
            <w:r w:rsidRPr="00DB43A8">
              <w:rPr>
                <w:rFonts w:ascii="Arial Narrow" w:hAnsi="Arial Narrow"/>
                <w:color w:val="404040" w:themeColor="text1" w:themeTint="BF"/>
                <w:sz w:val="18"/>
                <w:lang w:val="pt-BR"/>
              </w:rPr>
              <w:t xml:space="preserve"> </w:t>
            </w:r>
            <w:r w:rsidRPr="00DB43A8">
              <w:rPr>
                <w:rFonts w:ascii="Arial Narrow" w:hAnsi="Arial Narrow"/>
                <w:i/>
                <w:color w:val="404040" w:themeColor="text1" w:themeTint="BF"/>
                <w:sz w:val="18"/>
                <w:lang w:val="pt-BR"/>
              </w:rPr>
              <w:t xml:space="preserve">(consulte </w:t>
            </w:r>
            <w:r w:rsidR="00387068">
              <w:fldChar w:fldCharType="begin"/>
            </w:r>
            <w:r w:rsidR="00387068" w:rsidRPr="00DB43A8">
              <w:rPr>
                <w:lang w:val="pt-BR"/>
              </w:rPr>
              <w:instrText xml:space="preserve"> REF  SQLServerTechnology \h  \* MERGEFORMAT </w:instrText>
            </w:r>
            <w:r w:rsidR="00387068">
              <w:fldChar w:fldCharType="separate"/>
            </w:r>
            <w:r w:rsidR="00144C54" w:rsidRPr="00144C54">
              <w:rPr>
                <w:rFonts w:ascii="Arial Narrow" w:hAnsi="Arial Narrow"/>
                <w:i/>
                <w:color w:val="00467F"/>
                <w:sz w:val="18"/>
                <w:u w:val="single"/>
                <w:lang w:val="pt-BR"/>
              </w:rPr>
              <w:t>Tecnologia SQL</w:t>
            </w:r>
            <w:r w:rsidR="00144C54" w:rsidRPr="00144C54">
              <w:rPr>
                <w:rFonts w:ascii="Arial Narrow" w:hAnsi="Arial Narrow"/>
                <w:i/>
                <w:color w:val="00467F"/>
                <w:sz w:val="18"/>
                <w:u w:val="single"/>
              </w:rPr>
              <w:t xml:space="preserve"> Server</w:t>
            </w:r>
            <w:r w:rsidR="00387068">
              <w:fldChar w:fldCharType="end"/>
            </w:r>
            <w:r w:rsidRPr="00DB43A8">
              <w:rPr>
                <w:lang w:val="pt-BR"/>
              </w:rPr>
              <w:t>)</w:t>
            </w:r>
          </w:p>
        </w:tc>
      </w:tr>
    </w:tbl>
    <w:p w:rsidR="002B550E" w:rsidRPr="00DB43A8" w:rsidRDefault="002B550E" w:rsidP="002B550E">
      <w:pPr>
        <w:pStyle w:val="PURADDITIONALTERMSHEADERMB"/>
        <w:rPr>
          <w:lang w:val="pt-BR"/>
        </w:rPr>
      </w:pPr>
      <w:r w:rsidRPr="00DB43A8">
        <w:rPr>
          <w:lang w:val="pt-BR"/>
        </w:rPr>
        <w:t>Termos Adicionais:</w:t>
      </w:r>
    </w:p>
    <w:p w:rsidR="002B550E" w:rsidRPr="00DB43A8" w:rsidRDefault="002B550E" w:rsidP="002A4205">
      <w:pPr>
        <w:pStyle w:val="PURBody-Indented"/>
        <w:spacing w:after="80"/>
        <w:ind w:left="274"/>
        <w:rPr>
          <w:lang w:val="pt-BR"/>
        </w:rPr>
      </w:pPr>
      <w:r w:rsidRPr="00DB43A8">
        <w:rPr>
          <w:lang w:val="pt-BR"/>
        </w:rPr>
        <w:t>Esta licença é aplicável somente para gerenciar OSEs em execução no software de sistema operacional para servidores. Você precisa de uma licença do System Center 2012 R2 Standard para cada processador físico no dispositivo. Uma vez cedidas as licenças, você poderá gerenciar um OSE para servidores em execução no dispositivo ao qual as licenças do System Center 2012 R2 Standard foram cedidas. Se você estiver gerenciando um OSE virtual no dispositivo licenciado e o OSE físico estiver sendo usado exclusivamente para executar o software de virtualização do hardware, fornecer serviços de virtualização de hardware e executar software para gerenciar e fazer a manutenção dos OSEs nesse dispositivo, você também poderá gerenciar os OSEs virtual e físico no servidor licenciado. As licenças do System Center 2012 R2 Standard permitem o gerenciamento por versões anteriores do software para servidores System Center.</w:t>
      </w:r>
    </w:p>
    <w:p w:rsidR="002B550E" w:rsidRPr="00DB43A8" w:rsidRDefault="00104535" w:rsidP="002A4205">
      <w:pPr>
        <w:pStyle w:val="PURBody-Indented"/>
        <w:spacing w:after="80"/>
        <w:ind w:left="274"/>
        <w:rPr>
          <w:lang w:val="pt-BR"/>
        </w:rPr>
      </w:pPr>
      <w:r w:rsidRPr="00DB43A8">
        <w:rPr>
          <w:lang w:val="pt-BR"/>
        </w:rPr>
        <w:t xml:space="preserve">O System Center 2012 R2 Standard inclui o direito de acessar o serviço online System Center Endpoint Protection e o software relacionado. Consulte nos termos gerais da Seção de Serviços Online destes direitos de Uso do Services Provider os termos de licença relacionados a este serviço online. </w:t>
      </w:r>
    </w:p>
    <w:p w:rsidR="002B550E" w:rsidRPr="00DB43A8" w:rsidRDefault="002B550E" w:rsidP="002448BE">
      <w:pPr>
        <w:pStyle w:val="PURBlueStrong-Indented"/>
        <w:rPr>
          <w:lang w:val="pt-BR"/>
        </w:rPr>
      </w:pPr>
      <w:r w:rsidRPr="00DB43A8">
        <w:rPr>
          <w:lang w:val="pt-BR"/>
        </w:rPr>
        <w:t>Software .NET Framework</w:t>
      </w:r>
    </w:p>
    <w:p w:rsidR="002B550E" w:rsidRPr="00DB43A8" w:rsidRDefault="002B550E" w:rsidP="002A4205">
      <w:pPr>
        <w:pStyle w:val="PURBody-Indented"/>
        <w:spacing w:after="80"/>
        <w:ind w:left="274"/>
        <w:rPr>
          <w:lang w:val="pt-BR"/>
        </w:rPr>
      </w:pPr>
      <w:r w:rsidRPr="00DB43A8">
        <w:rPr>
          <w:lang w:val="pt-BR"/>
        </w:rPr>
        <w:t>O software do produto contém o software Microsoft .NET Framework e pode conter o software PowerShell. Consulte os termos de licença do Software .NET Framework, PowerShell e Windows hotfix KB975759 nos Termos Universais de Licença.</w:t>
      </w:r>
    </w:p>
    <w:p w:rsidR="002B550E" w:rsidRPr="00DB43A8" w:rsidRDefault="002B550E" w:rsidP="002B550E">
      <w:pPr>
        <w:pStyle w:val="PURBlueStrong-Indented"/>
        <w:rPr>
          <w:lang w:val="pt-BR"/>
        </w:rPr>
      </w:pPr>
      <w:r w:rsidRPr="00DB43A8">
        <w:rPr>
          <w:lang w:val="pt-BR"/>
        </w:rPr>
        <w:t>Sem Cópia ou Distribuição de Conjuntos de Dados</w:t>
      </w:r>
    </w:p>
    <w:p w:rsidR="002B550E" w:rsidRPr="00DB43A8" w:rsidRDefault="002B550E" w:rsidP="002A4205">
      <w:pPr>
        <w:pStyle w:val="PURBody-Indented"/>
        <w:spacing w:after="80"/>
        <w:ind w:left="274"/>
        <w:rPr>
          <w:lang w:val="pt-BR"/>
        </w:rPr>
      </w:pPr>
      <w:r w:rsidRPr="00DB43A8">
        <w:rPr>
          <w:lang w:val="pt-BR"/>
        </w:rPr>
        <w:t>Você não pode copiar ou distribuir qualquer conjunto de dados (ou qualquer parte do conjunto de dados) incluído no software.</w:t>
      </w:r>
    </w:p>
    <w:p w:rsidR="002B550E" w:rsidRPr="000A1128" w:rsidRDefault="002B550E" w:rsidP="002B550E">
      <w:pPr>
        <w:pStyle w:val="PURBlueStrong-Indented"/>
      </w:pPr>
      <w:r>
        <w:t>Windows Automated Installation Kit</w:t>
      </w:r>
    </w:p>
    <w:p w:rsidR="002B550E" w:rsidRPr="00DB43A8" w:rsidRDefault="002B550E" w:rsidP="002A4205">
      <w:pPr>
        <w:pStyle w:val="PURBody-Indented"/>
        <w:spacing w:after="80"/>
        <w:ind w:left="274"/>
        <w:rPr>
          <w:lang w:val="pt-BR"/>
        </w:rPr>
      </w:pPr>
      <w:r>
        <w:t xml:space="preserve">O software para servidores pode incluir o WAIK (Windows Automated Installation Kit). </w:t>
      </w:r>
      <w:r w:rsidRPr="00DB43A8">
        <w:rPr>
          <w:lang w:val="pt-BR"/>
        </w:rPr>
        <w:t>Nesse caso, os termos de licença abaixo se aplicarão ao uso que você fizer dele.</w:t>
      </w:r>
    </w:p>
    <w:p w:rsidR="002B550E" w:rsidRPr="00DB43A8" w:rsidRDefault="002B550E" w:rsidP="002A4205">
      <w:pPr>
        <w:pStyle w:val="PURBody-Indented"/>
        <w:spacing w:after="80"/>
        <w:ind w:left="274"/>
        <w:rPr>
          <w:lang w:val="pt-BR"/>
        </w:rPr>
      </w:pPr>
      <w:r w:rsidRPr="00DB43A8">
        <w:rPr>
          <w:b/>
          <w:lang w:val="pt-BR"/>
        </w:rPr>
        <w:t>Ambiente de Pré-instalação do Windows:</w:t>
      </w:r>
      <w:r w:rsidRPr="00DB43A8">
        <w:rPr>
          <w:lang w:val="pt-BR"/>
        </w:rPr>
        <w:t xml:space="preserve"> Você poderá instalar e usar a parte do Ambiente de Pré-instalação do Windows do WAIK para os fins de diagnóstico e recuperação do software do sistema operacional Windows. Você não pode usá-lo como sistema operacional geral, como cliente fino nem para qualquer outra finalidade.</w:t>
      </w:r>
    </w:p>
    <w:p w:rsidR="002B550E" w:rsidRPr="00DB43A8" w:rsidRDefault="002B550E" w:rsidP="002A4205">
      <w:pPr>
        <w:pStyle w:val="PURBody-Indented"/>
        <w:spacing w:after="80"/>
        <w:ind w:left="274"/>
        <w:rPr>
          <w:lang w:val="pt-BR"/>
        </w:rPr>
      </w:pPr>
      <w:r w:rsidRPr="00DB43A8">
        <w:rPr>
          <w:b/>
          <w:lang w:val="pt-BR"/>
        </w:rPr>
        <w:t>ImageX.exe, Wimgapi.dll, Wimfilter e Package Manager:</w:t>
      </w:r>
      <w:r w:rsidRPr="00DB43A8">
        <w:rPr>
          <w:lang w:val="pt-BR"/>
        </w:rPr>
        <w:t xml:space="preserve"> Você pode instalar e usar o ImageX.exe, Wimgapi.dll e as partes do Wimfilter e do Gerenciador de Pacote do software WAIK para recuperar o software do sistema operacional Windows. Você não pode usar essas partes do software para fazer backup do sistema operacional Windows ou para qualquer outra finalidade.</w:t>
      </w:r>
    </w:p>
    <w:p w:rsidR="002B550E" w:rsidRPr="00DB43A8" w:rsidRDefault="002B550E" w:rsidP="002B550E">
      <w:pPr>
        <w:pStyle w:val="PURBlueStrong-Indented"/>
        <w:rPr>
          <w:lang w:val="pt-BR"/>
        </w:rPr>
      </w:pPr>
      <w:r w:rsidRPr="00DB43A8">
        <w:rPr>
          <w:lang w:val="pt-BR"/>
        </w:rPr>
        <w:t>Hierarquia de Locais – Visão Geográfica</w:t>
      </w:r>
    </w:p>
    <w:p w:rsidR="002B550E" w:rsidRPr="00DB43A8" w:rsidRDefault="002B550E" w:rsidP="002A4205">
      <w:pPr>
        <w:pStyle w:val="PURBody-Indented"/>
        <w:spacing w:after="80"/>
        <w:ind w:left="274"/>
        <w:rPr>
          <w:lang w:val="pt-BR"/>
        </w:rPr>
      </w:pPr>
      <w:r w:rsidRPr="00DB43A8">
        <w:rPr>
          <w:lang w:val="pt-BR"/>
        </w:rPr>
        <w:t>O Software para Servidores System Center 2012 inclui um recurso que recupera conteúdo, como mapas, imagens e outros dados por meio da interface de programação do aplicativo Bing Maps (ou marca substituta) (a “API do Bing Maps”). A finalidade desse recurso é exibir dados de locais acima de mapas e imagens aéreas e híbridas. Você pode usar o recurso para exibir os dados dos locais na sua tela ou imprimir um relatório por escrito incluindo essa exibição. Isso pode ser feito somente em conjunto com métodos e meios de acesso no software e por meio deles. Por outro lado, você não poderá copiar, armazenar, arquivar nem criar um banco de dados do conteúdo disponível por meio da API do Bing Maps. Você não pode usar os seguintes itens para nenhum fim, mesmo se estiverem disponíveis por meio da API do Bing Maps:</w:t>
      </w:r>
    </w:p>
    <w:p w:rsidR="002B550E" w:rsidRPr="00DB43A8" w:rsidRDefault="002B550E" w:rsidP="003B5A77">
      <w:pPr>
        <w:pStyle w:val="PURBullet-Indented"/>
        <w:numPr>
          <w:ilvl w:val="0"/>
          <w:numId w:val="11"/>
        </w:numPr>
        <w:rPr>
          <w:lang w:val="pt-BR"/>
        </w:rPr>
      </w:pPr>
      <w:r w:rsidRPr="00DB43A8">
        <w:rPr>
          <w:lang w:val="pt-BR"/>
        </w:rPr>
        <w:t>a API do Bing Maps para fornecer serviço de sensor com base em orientação/roteamento,</w:t>
      </w:r>
    </w:p>
    <w:p w:rsidR="002B550E" w:rsidRPr="00DB43A8" w:rsidRDefault="002B550E" w:rsidP="002A4205">
      <w:pPr>
        <w:pStyle w:val="PURBullet-Indented"/>
        <w:numPr>
          <w:ilvl w:val="0"/>
          <w:numId w:val="11"/>
        </w:numPr>
        <w:spacing w:after="80" w:line="220" w:lineRule="exact"/>
        <w:rPr>
          <w:lang w:val="pt-BR"/>
        </w:rPr>
      </w:pPr>
      <w:r w:rsidRPr="00DB43A8">
        <w:rPr>
          <w:lang w:val="pt-BR"/>
        </w:rPr>
        <w:t>nenhum Dado de Trânsito de Estradas e Imagens de Vista de Pássaro (ou dados associados).</w:t>
      </w:r>
    </w:p>
    <w:p w:rsidR="002B550E" w:rsidRPr="00DB43A8" w:rsidRDefault="002B550E" w:rsidP="002A4205">
      <w:pPr>
        <w:pStyle w:val="PURBody-Indented"/>
        <w:spacing w:after="80"/>
        <w:ind w:left="274"/>
        <w:rPr>
          <w:lang w:val="pt-BR"/>
        </w:rPr>
      </w:pPr>
      <w:r w:rsidRPr="00DB43A8">
        <w:rPr>
          <w:lang w:val="pt-BR"/>
        </w:rPr>
        <w:t>É vetado remover, minimizar, bloquear e modificar qualquer um dos seguintes itens incluídos no software, incluindo qualquer conteúdo disponibilizado por meio do software:</w:t>
      </w:r>
    </w:p>
    <w:p w:rsidR="002B550E" w:rsidRPr="000A1128" w:rsidRDefault="002B550E" w:rsidP="003B5A77">
      <w:pPr>
        <w:pStyle w:val="PURBullet-Indented"/>
        <w:numPr>
          <w:ilvl w:val="0"/>
          <w:numId w:val="11"/>
        </w:numPr>
      </w:pPr>
      <w:r>
        <w:t>logotipos,</w:t>
      </w:r>
    </w:p>
    <w:p w:rsidR="002B550E" w:rsidRPr="000A1128" w:rsidRDefault="002B550E" w:rsidP="003B5A77">
      <w:pPr>
        <w:pStyle w:val="PURBullet-Indented"/>
        <w:numPr>
          <w:ilvl w:val="0"/>
          <w:numId w:val="11"/>
        </w:numPr>
      </w:pPr>
      <w:r>
        <w:t>marcas comerciais,</w:t>
      </w:r>
    </w:p>
    <w:p w:rsidR="002B550E" w:rsidRPr="000A1128" w:rsidRDefault="002B550E" w:rsidP="003B5A77">
      <w:pPr>
        <w:pStyle w:val="PURBullet-Indented"/>
        <w:numPr>
          <w:ilvl w:val="0"/>
          <w:numId w:val="11"/>
        </w:numPr>
      </w:pPr>
      <w:r>
        <w:t>direitos autorais,</w:t>
      </w:r>
    </w:p>
    <w:p w:rsidR="002B550E" w:rsidRPr="000A1128" w:rsidRDefault="002B550E" w:rsidP="003B5A77">
      <w:pPr>
        <w:pStyle w:val="PURBullet-Indented"/>
        <w:numPr>
          <w:ilvl w:val="0"/>
          <w:numId w:val="11"/>
        </w:numPr>
      </w:pPr>
      <w:r>
        <w:t>marcas d'água digitais e</w:t>
      </w:r>
    </w:p>
    <w:p w:rsidR="002B550E" w:rsidRPr="00DB43A8" w:rsidRDefault="002B550E" w:rsidP="002A4205">
      <w:pPr>
        <w:pStyle w:val="PURBullet-Indented"/>
        <w:numPr>
          <w:ilvl w:val="0"/>
          <w:numId w:val="11"/>
        </w:numPr>
        <w:spacing w:after="80" w:line="220" w:lineRule="exact"/>
        <w:rPr>
          <w:lang w:val="pt-BR"/>
        </w:rPr>
      </w:pPr>
      <w:r w:rsidRPr="00DB43A8">
        <w:rPr>
          <w:lang w:val="pt-BR"/>
        </w:rPr>
        <w:t>outras notificações da Microsoft e de seus fornecedores.</w:t>
      </w:r>
    </w:p>
    <w:p w:rsidR="002B550E" w:rsidRPr="00DB43A8" w:rsidRDefault="002B550E" w:rsidP="002A4205">
      <w:pPr>
        <w:pStyle w:val="PURBody-Indented"/>
        <w:spacing w:after="80"/>
        <w:ind w:left="274"/>
        <w:rPr>
          <w:lang w:val="pt-BR"/>
        </w:rPr>
      </w:pPr>
      <w:r w:rsidRPr="00DB43A8">
        <w:rPr>
          <w:lang w:val="pt-BR"/>
        </w:rPr>
        <w:lastRenderedPageBreak/>
        <w:t xml:space="preserve">O uso da API do Bing Maps e do conteúdo associado também está sujeito aos termos e às condições adicionais apresentados no site </w:t>
      </w:r>
      <w:hyperlink r:id="rId96" w:tgtFrame="_blank" w:history="1">
        <w:r w:rsidRPr="00DB43A8">
          <w:rPr>
            <w:rStyle w:val="Hyperlink"/>
            <w:lang w:val="pt-BR"/>
          </w:rPr>
          <w:t>http://go.microsoft.com/?linkid=9710837</w:t>
        </w:r>
      </w:hyperlink>
      <w:r w:rsidRPr="00DB43A8">
        <w:rPr>
          <w:lang w:val="pt-BR"/>
        </w:rPr>
        <w:t>.</w:t>
      </w:r>
    </w:p>
    <w:bookmarkStart w:id="210" w:name="_Toc299524968"/>
    <w:bookmarkStart w:id="211" w:name="_Toc299531320"/>
    <w:bookmarkStart w:id="212" w:name="_Toc299531428"/>
    <w:bookmarkStart w:id="213" w:name="_Toc299531536"/>
    <w:bookmarkStart w:id="214" w:name="_Toc299957144"/>
    <w:bookmarkEnd w:id="196"/>
    <w:bookmarkEnd w:id="197"/>
    <w:bookmarkEnd w:id="198"/>
    <w:bookmarkEnd w:id="199"/>
    <w:bookmarkEnd w:id="200"/>
    <w:bookmarkEnd w:id="201"/>
    <w:bookmarkEnd w:id="202"/>
    <w:p w:rsidR="00830DCA" w:rsidRPr="00DB43A8" w:rsidRDefault="008E1101" w:rsidP="00F6176E">
      <w:pPr>
        <w:keepNext/>
        <w:keepLines/>
        <w:spacing w:before="240" w:after="240"/>
        <w:jc w:val="right"/>
        <w:rPr>
          <w:rFonts w:ascii="Arial Narrow" w:hAnsi="Arial Narrow"/>
          <w:color w:val="00467F"/>
          <w:sz w:val="16"/>
          <w:u w:val="single"/>
          <w:lang w:val="pt-BR"/>
        </w:rPr>
      </w:pPr>
      <w:r>
        <w:fldChar w:fldCharType="begin"/>
      </w:r>
      <w:r w:rsidRPr="00DB43A8">
        <w:rPr>
          <w:lang w:val="pt-BR"/>
        </w:rPr>
        <w:instrText>HYPERLINK \l "Índice"</w:instrText>
      </w:r>
      <w:r>
        <w:fldChar w:fldCharType="separate"/>
      </w:r>
      <w:r w:rsidRPr="00DB43A8">
        <w:rPr>
          <w:rFonts w:ascii="Arial Narrow" w:hAnsi="Arial Narrow"/>
          <w:color w:val="00467F"/>
          <w:sz w:val="16"/>
          <w:u w:val="single"/>
          <w:lang w:val="pt-BR"/>
        </w:rPr>
        <w:t>Índice</w:t>
      </w:r>
      <w:r>
        <w:fldChar w:fldCharType="end"/>
      </w:r>
      <w:r w:rsidRPr="00DB43A8">
        <w:rPr>
          <w:sz w:val="18"/>
          <w:lang w:val="pt-BR"/>
        </w:rPr>
        <w:t xml:space="preserve"> / </w:t>
      </w:r>
      <w:hyperlink w:anchor="Termos Universais" w:history="1">
        <w:hyperlink w:anchor="UniversalTerms" w:history="1">
          <w:r w:rsidR="00F6176E" w:rsidRPr="00DB43A8">
            <w:rPr>
              <w:rStyle w:val="Hyperlink"/>
              <w:rFonts w:ascii="Arial Narrow" w:hAnsi="Arial Narrow"/>
              <w:sz w:val="16"/>
              <w:lang w:val="pt-BR"/>
            </w:rPr>
            <w:t>Termos Universais de Licença</w:t>
          </w:r>
        </w:hyperlink>
      </w:hyperlink>
    </w:p>
    <w:p w:rsidR="002A4205" w:rsidRPr="00DB43A8" w:rsidRDefault="002A4205" w:rsidP="002A4205">
      <w:pPr>
        <w:spacing w:before="200" w:after="200"/>
        <w:jc w:val="right"/>
        <w:rPr>
          <w:sz w:val="2"/>
          <w:szCs w:val="2"/>
          <w:lang w:val="pt-BR"/>
        </w:rPr>
      </w:pPr>
    </w:p>
    <w:p w:rsidR="000A570B" w:rsidRPr="00DB43A8" w:rsidRDefault="000A570B" w:rsidP="00830DCA">
      <w:pPr>
        <w:pStyle w:val="PURProductName"/>
        <w:rPr>
          <w:lang w:val="pt-BR"/>
        </w:rPr>
      </w:pPr>
      <w:bookmarkStart w:id="215" w:name="_Toc346536845"/>
      <w:bookmarkStart w:id="216" w:name="_Toc339280312"/>
      <w:bookmarkStart w:id="217" w:name="_Toc339280374"/>
      <w:bookmarkStart w:id="218" w:name="_Toc363552783"/>
      <w:bookmarkStart w:id="219" w:name="_Toc363552848"/>
      <w:bookmarkStart w:id="220" w:name="_Toc371961396"/>
      <w:bookmarkStart w:id="221" w:name="_Toc371961474"/>
      <w:r w:rsidRPr="00DB43A8">
        <w:rPr>
          <w:lang w:val="pt-BR"/>
        </w:rPr>
        <w:t>Windows Server 2012 R2 Datacenter</w:t>
      </w:r>
      <w:bookmarkEnd w:id="210"/>
      <w:bookmarkEnd w:id="211"/>
      <w:bookmarkEnd w:id="212"/>
      <w:bookmarkEnd w:id="213"/>
      <w:bookmarkEnd w:id="214"/>
      <w:bookmarkEnd w:id="215"/>
      <w:bookmarkEnd w:id="216"/>
      <w:bookmarkEnd w:id="217"/>
      <w:bookmarkEnd w:id="218"/>
      <w:bookmarkEnd w:id="219"/>
      <w:bookmarkEnd w:id="220"/>
      <w:bookmarkEnd w:id="221"/>
      <w:r>
        <w:fldChar w:fldCharType="begin"/>
      </w:r>
      <w:r w:rsidRPr="00DB43A8">
        <w:rPr>
          <w:lang w:val="pt-BR"/>
        </w:rPr>
        <w:instrText>XE "Windows Server 2012 R2 Datacenter"</w:instrText>
      </w:r>
      <w:r>
        <w:fldChar w:fldCharType="end"/>
      </w:r>
    </w:p>
    <w:p w:rsidR="000A570B" w:rsidRPr="00DB43A8" w:rsidRDefault="000A570B" w:rsidP="000A570B">
      <w:pPr>
        <w:pStyle w:val="PURLicenseTerm"/>
        <w:rPr>
          <w:lang w:val="pt-BR"/>
        </w:rPr>
      </w:pPr>
      <w:r w:rsidRPr="00DB43A8">
        <w:rPr>
          <w:lang w:val="pt-BR"/>
        </w:rPr>
        <w:t>Os termos de licença que se aplicam ao seu uso deste produto são os Termos Universais de Licença, os Termos Gerais de Licença deste Modelo de Licenciamento e os termos de licença específicos ao produto a seguir.</w:t>
      </w:r>
    </w:p>
    <w:tbl>
      <w:tblPr>
        <w:tblW w:w="4892" w:type="pct"/>
        <w:tblInd w:w="114" w:type="dxa"/>
        <w:tblBorders>
          <w:top w:val="dotted" w:sz="4" w:space="0" w:color="98BEE1" w:themeColor="accent1" w:themeShade="E6"/>
          <w:bottom w:val="dotted" w:sz="4" w:space="0" w:color="98BEE1" w:themeColor="accent1" w:themeShade="E6"/>
        </w:tblBorders>
        <w:tblCellMar>
          <w:top w:w="58" w:type="dxa"/>
          <w:left w:w="115" w:type="dxa"/>
          <w:bottom w:w="58" w:type="dxa"/>
          <w:right w:w="115" w:type="dxa"/>
        </w:tblCellMar>
        <w:tblLook w:val="04A0" w:firstRow="1" w:lastRow="0" w:firstColumn="1" w:lastColumn="0" w:noHBand="0" w:noVBand="1"/>
      </w:tblPr>
      <w:tblGrid>
        <w:gridCol w:w="5300"/>
        <w:gridCol w:w="5267"/>
      </w:tblGrid>
      <w:tr w:rsidR="00624A7C" w:rsidRPr="00D17C48" w:rsidTr="00D67C70">
        <w:tc>
          <w:tcPr>
            <w:tcW w:w="2508" w:type="pct"/>
          </w:tcPr>
          <w:p w:rsidR="00624A7C" w:rsidRPr="00DB43A8" w:rsidRDefault="005E52C7" w:rsidP="00AE7BEF">
            <w:pPr>
              <w:pStyle w:val="PURLMSH"/>
              <w:rPr>
                <w:lang w:val="pt-BR"/>
              </w:rPr>
            </w:pPr>
            <w:r w:rsidRPr="00DB43A8">
              <w:rPr>
                <w:lang w:val="pt-BR"/>
              </w:rPr>
              <w:t xml:space="preserve">Mobilidade de Licença em Farms de Servidores: </w:t>
            </w:r>
            <w:r w:rsidRPr="00DB43A8">
              <w:rPr>
                <w:b/>
                <w:lang w:val="pt-BR"/>
              </w:rPr>
              <w:t>Não</w:t>
            </w:r>
          </w:p>
        </w:tc>
        <w:tc>
          <w:tcPr>
            <w:tcW w:w="2492" w:type="pct"/>
            <w:vMerge w:val="restart"/>
          </w:tcPr>
          <w:p w:rsidR="00624A7C" w:rsidRPr="00DB43A8" w:rsidRDefault="00624A7C" w:rsidP="0003633E">
            <w:pPr>
              <w:pStyle w:val="PURLMSH"/>
              <w:rPr>
                <w:lang w:val="pt-BR"/>
              </w:rPr>
            </w:pPr>
            <w:r w:rsidRPr="00DB43A8">
              <w:rPr>
                <w:lang w:val="pt-BR"/>
              </w:rPr>
              <w:t xml:space="preserve">Consulte Notificações Aplicáveis: </w:t>
            </w:r>
            <w:r w:rsidRPr="00DB43A8">
              <w:rPr>
                <w:b/>
                <w:lang w:val="pt-BR"/>
              </w:rPr>
              <w:t xml:space="preserve">Software Potencialmente Indesejável, MPEG4, VC-1 </w:t>
            </w:r>
            <w:r w:rsidRPr="00DB43A8">
              <w:rPr>
                <w:i/>
                <w:lang w:val="pt-BR"/>
              </w:rPr>
              <w:t xml:space="preserve">(consulte o </w:t>
            </w:r>
            <w:hyperlink w:anchor="Appendix2" w:history="1">
              <w:r w:rsidRPr="00DB43A8">
                <w:rPr>
                  <w:rStyle w:val="Hyperlink"/>
                  <w:i/>
                  <w:lang w:val="pt-BR"/>
                </w:rPr>
                <w:t>Apêndice 2</w:t>
              </w:r>
            </w:hyperlink>
            <w:r w:rsidRPr="00DB43A8">
              <w:rPr>
                <w:i/>
                <w:lang w:val="pt-BR"/>
              </w:rPr>
              <w:t>)</w:t>
            </w:r>
          </w:p>
        </w:tc>
      </w:tr>
      <w:tr w:rsidR="00624A7C" w:rsidRPr="00D17C48" w:rsidTr="00D67C70">
        <w:tc>
          <w:tcPr>
            <w:tcW w:w="2508" w:type="pct"/>
          </w:tcPr>
          <w:p w:rsidR="00624A7C" w:rsidRPr="00DB43A8" w:rsidRDefault="00624A7C" w:rsidP="00A34E91">
            <w:pPr>
              <w:pStyle w:val="PURLMSH"/>
              <w:rPr>
                <w:lang w:val="pt-BR"/>
              </w:rPr>
            </w:pPr>
            <w:r w:rsidRPr="00DB43A8">
              <w:rPr>
                <w:lang w:val="pt-BR"/>
              </w:rPr>
              <w:t xml:space="preserve">Software Adicional/Cliente: </w:t>
            </w:r>
            <w:r w:rsidRPr="00DB43A8">
              <w:rPr>
                <w:b/>
                <w:lang w:val="pt-BR"/>
              </w:rPr>
              <w:t>Sim</w:t>
            </w:r>
            <w:r w:rsidRPr="00DB43A8">
              <w:rPr>
                <w:lang w:val="pt-BR"/>
              </w:rPr>
              <w:t xml:space="preserve"> </w:t>
            </w:r>
            <w:r w:rsidRPr="00DB43A8">
              <w:rPr>
                <w:i/>
                <w:lang w:val="pt-BR"/>
              </w:rPr>
              <w:t xml:space="preserve">(consulte o </w:t>
            </w:r>
            <w:hyperlink w:anchor="Apêndice1" w:history="1">
              <w:hyperlink w:anchor="Apêndice1" w:history="1">
                <w:hyperlink w:anchor="Appendix1" w:history="1">
                  <w:r w:rsidR="00A34E91" w:rsidRPr="00DB43A8">
                    <w:rPr>
                      <w:rStyle w:val="Hyperlink"/>
                      <w:i/>
                      <w:szCs w:val="18"/>
                      <w:lang w:val="pt-BR"/>
                    </w:rPr>
                    <w:t>Apêndice 1</w:t>
                  </w:r>
                </w:hyperlink>
              </w:hyperlink>
            </w:hyperlink>
            <w:r w:rsidRPr="00DB43A8">
              <w:rPr>
                <w:i/>
                <w:lang w:val="pt-BR"/>
              </w:rPr>
              <w:t>)</w:t>
            </w:r>
          </w:p>
        </w:tc>
        <w:tc>
          <w:tcPr>
            <w:tcW w:w="2492" w:type="pct"/>
            <w:vMerge/>
          </w:tcPr>
          <w:p w:rsidR="00624A7C" w:rsidRPr="00DB43A8" w:rsidRDefault="00624A7C" w:rsidP="00AE7BEF">
            <w:pPr>
              <w:pStyle w:val="PURLMSH"/>
              <w:rPr>
                <w:lang w:val="pt-BR"/>
              </w:rPr>
            </w:pPr>
          </w:p>
        </w:tc>
      </w:tr>
    </w:tbl>
    <w:p w:rsidR="000A570B" w:rsidRPr="00DB43A8" w:rsidRDefault="000A570B" w:rsidP="00D67C70">
      <w:pPr>
        <w:pStyle w:val="PURADDITIONALTERMSHEADERMB"/>
        <w:pBdr>
          <w:right w:val="single" w:sz="12" w:space="1" w:color="E5EEF7"/>
        </w:pBdr>
        <w:rPr>
          <w:lang w:val="pt-BR"/>
        </w:rPr>
      </w:pPr>
      <w:r w:rsidRPr="00DB43A8">
        <w:rPr>
          <w:lang w:val="pt-BR"/>
        </w:rPr>
        <w:t>Termos Adicionais:</w:t>
      </w:r>
    </w:p>
    <w:p w:rsidR="000A570B" w:rsidRPr="00DB43A8" w:rsidRDefault="00830DCA" w:rsidP="000A570B">
      <w:pPr>
        <w:pStyle w:val="PURBlueStrong"/>
        <w:rPr>
          <w:lang w:val="pt-BR"/>
        </w:rPr>
      </w:pPr>
      <w:r w:rsidRPr="00DB43A8">
        <w:rPr>
          <w:lang w:val="pt-BR"/>
        </w:rPr>
        <w:t>Número de Licenças Necessário</w:t>
      </w:r>
    </w:p>
    <w:p w:rsidR="000A570B" w:rsidRPr="00DB43A8" w:rsidRDefault="000A570B" w:rsidP="000A570B">
      <w:pPr>
        <w:pStyle w:val="PURBody-Indented"/>
        <w:rPr>
          <w:lang w:val="pt-BR"/>
        </w:rPr>
      </w:pPr>
      <w:r w:rsidRPr="00DB43A8">
        <w:rPr>
          <w:lang w:val="pt-BR"/>
        </w:rPr>
        <w:t>Você precisa de uma licença de software para cada processador físico em um servidor, que permita que você o execute no servidor, a qualquer momento:</w:t>
      </w:r>
    </w:p>
    <w:p w:rsidR="000A570B" w:rsidRPr="00DB43A8" w:rsidRDefault="000A570B" w:rsidP="00752FE0">
      <w:pPr>
        <w:pStyle w:val="PURBullet-Indented"/>
        <w:rPr>
          <w:lang w:val="pt-BR"/>
        </w:rPr>
      </w:pPr>
      <w:r w:rsidRPr="00DB43A8">
        <w:rPr>
          <w:lang w:val="pt-BR"/>
        </w:rPr>
        <w:t>uma instância do software para servidores em um ambiente de sistema operacional (ou OSE) físico e</w:t>
      </w:r>
    </w:p>
    <w:p w:rsidR="000A570B" w:rsidRPr="00DB43A8" w:rsidRDefault="000A570B" w:rsidP="00752FE0">
      <w:pPr>
        <w:pStyle w:val="PURBullet-Indented"/>
        <w:rPr>
          <w:lang w:val="pt-BR"/>
        </w:rPr>
      </w:pPr>
      <w:r w:rsidRPr="00DB43A8">
        <w:rPr>
          <w:lang w:val="pt-BR"/>
        </w:rPr>
        <w:t>qualquer número de instâncias do software para servidores em ambientes de sistema operacional (ou OSEs) virtuais (apenas uma instância por ambiente de sistema operacional (ou OSE) virtual).</w:t>
      </w:r>
    </w:p>
    <w:p w:rsidR="000A570B" w:rsidRPr="00DB43A8" w:rsidRDefault="000A570B" w:rsidP="000A570B">
      <w:pPr>
        <w:pStyle w:val="PURBody-Indented"/>
        <w:rPr>
          <w:lang w:val="pt-BR"/>
        </w:rPr>
      </w:pPr>
      <w:r w:rsidRPr="00DB43A8">
        <w:rPr>
          <w:lang w:val="pt-BR"/>
        </w:rPr>
        <w:t>Você pode executar no servidor licenciado uma instância do Web, Standard ou Enterprise (a mesma ou qualquer versão anterior) ou versões anteriores do Datacenter em qualquer ambiente de sistema operacional (ou OSE).</w:t>
      </w:r>
    </w:p>
    <w:p w:rsidR="000A570B" w:rsidRPr="00DB43A8" w:rsidRDefault="000A570B" w:rsidP="000A570B">
      <w:pPr>
        <w:pStyle w:val="PURBlueStrong"/>
        <w:rPr>
          <w:lang w:val="pt-BR"/>
        </w:rPr>
      </w:pPr>
      <w:r w:rsidRPr="00DB43A8">
        <w:rPr>
          <w:lang w:val="pt-BR"/>
        </w:rPr>
        <w:t>Teste, manutenção e acesso de administração</w:t>
      </w:r>
    </w:p>
    <w:p w:rsidR="000A570B" w:rsidRPr="00DB43A8" w:rsidRDefault="000A570B" w:rsidP="000A570B">
      <w:pPr>
        <w:pStyle w:val="PURBody-Indented"/>
        <w:rPr>
          <w:lang w:val="pt-BR"/>
        </w:rPr>
      </w:pPr>
      <w:r w:rsidRPr="00DB43A8">
        <w:rPr>
          <w:lang w:val="pt-BR"/>
        </w:rPr>
        <w:t>Para cada instância em execução em um ambiente de sistema operacional (ou OSE), você pode permitir que até 2 (dois) outros usuários usem ou acessem o software para servidores para, direta ou indiretamente, hospedar uma interface gráfica do usuário (usando o recurso Serviços de Área de Trabalho Remota do Windows Server 2012 R2 ou outra tecnologia). Esse uso se aplica ao único propósito de testar, manter e administrar os produtos licenciados. Esses usuários não precisam de SALs dos Serviços de Área de Trabalho Remota do Windows Server 2012 R2.</w:t>
      </w:r>
    </w:p>
    <w:p w:rsidR="000A570B" w:rsidRPr="00DB43A8" w:rsidRDefault="000A570B" w:rsidP="000A570B">
      <w:pPr>
        <w:pStyle w:val="PURBlueStrong"/>
        <w:rPr>
          <w:lang w:val="pt-BR"/>
        </w:rPr>
      </w:pPr>
      <w:r w:rsidRPr="00DB43A8">
        <w:rPr>
          <w:lang w:val="pt-BR"/>
        </w:rPr>
        <w:t>Tecnologia de Armazenamento de Dados</w:t>
      </w:r>
    </w:p>
    <w:p w:rsidR="000A570B" w:rsidRPr="00DB43A8" w:rsidRDefault="000A570B" w:rsidP="000A570B">
      <w:pPr>
        <w:pStyle w:val="PURBody-Indented"/>
        <w:rPr>
          <w:lang w:val="pt-BR"/>
        </w:rPr>
      </w:pPr>
      <w:r w:rsidRPr="00DB43A8">
        <w:rPr>
          <w:lang w:val="pt-BR"/>
        </w:rPr>
        <w:t>O software para servidores pode incluir a tecnologia de armazenamento de dados denominada Windows Internal Database. Os componentes do software para servidor usam essa tecnologia para armazenar dados. Você não poderá usar ou acessar essa tecnologia, de acordo com contrato.</w:t>
      </w:r>
    </w:p>
    <w:p w:rsidR="000A570B" w:rsidRPr="00DB43A8" w:rsidRDefault="000A570B" w:rsidP="000A570B">
      <w:pPr>
        <w:pStyle w:val="PURBlueStrong"/>
        <w:rPr>
          <w:lang w:val="pt-BR"/>
        </w:rPr>
      </w:pPr>
      <w:r w:rsidRPr="00DB43A8">
        <w:rPr>
          <w:lang w:val="pt-BR"/>
        </w:rPr>
        <w:t>Serviços de Área de Trabalho Remota do Windows Server 2012 R2</w:t>
      </w:r>
    </w:p>
    <w:p w:rsidR="007E7798" w:rsidRPr="00DB43A8" w:rsidRDefault="007E7798" w:rsidP="007E7798">
      <w:pPr>
        <w:pStyle w:val="PURBody-Indented"/>
        <w:rPr>
          <w:lang w:val="pt-BR"/>
        </w:rPr>
      </w:pPr>
      <w:r w:rsidRPr="00DB43A8">
        <w:rPr>
          <w:lang w:val="pt-BR"/>
        </w:rPr>
        <w:t>Você deve adquirir SAL dos Serviços de Área de Trabalho Remota do Microsoft Windows Server 2012 R2 para cada usuário que, direta ou indiretamente, esteja autorizado a acessar as funções de Serviços de Área de Trabalho Remota para Windows Server 2012 R2. Consulte a seção do modelo de licenciamento SAL para obter uma descrição da licença SAL.</w:t>
      </w:r>
    </w:p>
    <w:p w:rsidR="000A570B" w:rsidRPr="00DB43A8" w:rsidRDefault="000A570B" w:rsidP="000A570B">
      <w:pPr>
        <w:pStyle w:val="PURBody-Indented"/>
        <w:rPr>
          <w:lang w:val="pt-BR"/>
        </w:rPr>
      </w:pPr>
      <w:r w:rsidRPr="00DB43A8">
        <w:rPr>
          <w:lang w:val="pt-BR"/>
        </w:rPr>
        <w:t>Você também deve adquirir a SAL dos Serviços de Área de Trabalho Remota do Windows Server 2012 R2 para cada usuário que, direta ou indiretamente, esteja autorizado a acessar os Serviços de Área de Trabalho Remota do Windows Server 2012 R2 ou Windows Server 2012 R2 para hospedar uma interface gráfica do usuário (usando a funcionalidade dos Serviços de Área de Trabalho Remota do Windows Server 2012 R2 ou outra tecnologia).</w:t>
      </w:r>
    </w:p>
    <w:p w:rsidR="0009114F" w:rsidRPr="00DB43A8" w:rsidRDefault="0009114F" w:rsidP="000A570B">
      <w:pPr>
        <w:pStyle w:val="PURBody-Indented"/>
        <w:rPr>
          <w:lang w:val="pt-BR"/>
        </w:rPr>
      </w:pPr>
      <w:r w:rsidRPr="00DB43A8">
        <w:rPr>
          <w:lang w:val="pt-BR"/>
        </w:rPr>
        <w:t>Os desktops fornecidos como um serviço são suportados de acordo com o SPLA usando o Windows Server e Remote Desktop Services (RDS). Se você optar por fornecer um serviço desse tipo, deverá identificar explicitamente em seus materiais de marketing que essa infraestrutura está sendo usada para sua prestação de serviços. O Sistema Operacional Windows Desktop não pode ser usado para fornecer um cliente hospedado, interface gráfica do usuário hospedado ou desktop como um serviço.</w:t>
      </w:r>
    </w:p>
    <w:p w:rsidR="000A570B" w:rsidRPr="00DB43A8" w:rsidRDefault="000A570B" w:rsidP="000A570B">
      <w:pPr>
        <w:pStyle w:val="PURBlueStrong"/>
        <w:rPr>
          <w:lang w:val="pt-BR"/>
        </w:rPr>
      </w:pPr>
      <w:r w:rsidRPr="00DB43A8">
        <w:rPr>
          <w:lang w:val="pt-BR"/>
        </w:rPr>
        <w:t>Serviços de Gerenciamento de Direitos do Active Directory do Windows Server 2012 R2</w:t>
      </w:r>
    </w:p>
    <w:p w:rsidR="000A570B" w:rsidRPr="00DB43A8" w:rsidRDefault="000A570B" w:rsidP="000A570B">
      <w:pPr>
        <w:pStyle w:val="PURBody-Indented"/>
        <w:rPr>
          <w:lang w:val="pt-BR"/>
        </w:rPr>
      </w:pPr>
      <w:r w:rsidRPr="00DB43A8">
        <w:rPr>
          <w:lang w:val="pt-BR"/>
        </w:rPr>
        <w:t>Você deve adquirir a SAL dos Serviços de Gerenciamento de Direitos do Active Directory do Windows Server 2012 R2 para cada usuário que, direta ou indiretamente, esteja autorizado a acessar a funcionalidade dos Serviços de Gerenciamento de Direitos do Active Directory do Windows Server 2012 R2. Consulte a seção do modelo de licenciamento SAL para obter uma descrição da licença SAL.</w:t>
      </w:r>
    </w:p>
    <w:p w:rsidR="000A570B" w:rsidRPr="00DB43A8" w:rsidRDefault="000A570B" w:rsidP="000A570B">
      <w:pPr>
        <w:pStyle w:val="PURBlueStrong"/>
        <w:rPr>
          <w:lang w:val="pt-BR"/>
        </w:rPr>
      </w:pPr>
      <w:r w:rsidRPr="00DB43A8">
        <w:rPr>
          <w:lang w:val="pt-BR"/>
        </w:rPr>
        <w:t>Microsoft Application Virtualization para Serviços de Área de Trabalho Remota</w:t>
      </w:r>
    </w:p>
    <w:p w:rsidR="000A570B" w:rsidRPr="00DB43A8" w:rsidRDefault="000A570B" w:rsidP="000A570B">
      <w:pPr>
        <w:pStyle w:val="PURBody-Indented"/>
        <w:rPr>
          <w:lang w:val="pt-BR"/>
        </w:rPr>
      </w:pPr>
      <w:r w:rsidRPr="00DB43A8">
        <w:rPr>
          <w:lang w:val="pt-BR"/>
        </w:rPr>
        <w:t>Você deve adquirir SAL dos Serviços de Área de Trabalho Remota do Microsoft Windows Server 2012 R2 para cada usuário que, direta ou indiretamente, esteja autorizado a acessar as funções do Microsoft Application Virtualization para Serviços de Área de Trabalho Remota. Consulte a seção do modelo de licenciamento SAL para obter uma descrição da licença SAL.</w:t>
      </w:r>
    </w:p>
    <w:p w:rsidR="000A570B" w:rsidRPr="00DB43A8" w:rsidRDefault="00D818EF" w:rsidP="00F6176E">
      <w:pPr>
        <w:pStyle w:val="PURBreadcrumb"/>
        <w:rPr>
          <w:rStyle w:val="Hyperlink"/>
          <w:rFonts w:ascii="Arial Narrow" w:hAnsi="Arial Narrow"/>
          <w:sz w:val="16"/>
          <w:lang w:val="pt-BR"/>
        </w:rPr>
      </w:pPr>
      <w:hyperlink w:anchor="Índice" w:history="1">
        <w:r w:rsidR="008E1101" w:rsidRPr="00DB43A8">
          <w:rPr>
            <w:rStyle w:val="Hyperlink"/>
            <w:rFonts w:ascii="Arial Narrow" w:hAnsi="Arial Narrow"/>
            <w:sz w:val="16"/>
            <w:lang w:val="pt-BR"/>
          </w:rPr>
          <w:t>Índice</w:t>
        </w:r>
      </w:hyperlink>
      <w:r w:rsidR="008E1101" w:rsidRPr="00DB43A8">
        <w:rPr>
          <w:lang w:val="pt-BR"/>
        </w:rPr>
        <w:t xml:space="preserve"> / </w:t>
      </w:r>
      <w:hyperlink w:anchor="Termos Universais" w:history="1">
        <w:hyperlink w:anchor="UniversalTerms" w:history="1">
          <w:r w:rsidR="00F6176E" w:rsidRPr="00DB43A8">
            <w:rPr>
              <w:rStyle w:val="Hyperlink"/>
              <w:rFonts w:ascii="Arial Narrow" w:hAnsi="Arial Narrow"/>
              <w:sz w:val="16"/>
              <w:lang w:val="pt-BR"/>
            </w:rPr>
            <w:t>Termos Universais de Licença</w:t>
          </w:r>
        </w:hyperlink>
      </w:hyperlink>
    </w:p>
    <w:p w:rsidR="009456F0" w:rsidRPr="00DB43A8" w:rsidRDefault="009456F0" w:rsidP="009456F0">
      <w:pPr>
        <w:pStyle w:val="PURBreadcrumb"/>
        <w:keepNext w:val="0"/>
        <w:keepLines w:val="0"/>
        <w:rPr>
          <w:lang w:val="pt-BR"/>
        </w:rPr>
      </w:pPr>
    </w:p>
    <w:p w:rsidR="000A570B" w:rsidRPr="00DB43A8" w:rsidRDefault="000A570B" w:rsidP="000A570B">
      <w:pPr>
        <w:pStyle w:val="PURProductName"/>
        <w:rPr>
          <w:lang w:val="pt-BR"/>
        </w:rPr>
      </w:pPr>
      <w:bookmarkStart w:id="222" w:name="_Toc297828718"/>
      <w:bookmarkStart w:id="223" w:name="_Toc297883473"/>
      <w:bookmarkStart w:id="224" w:name="_Toc299524974"/>
      <w:bookmarkStart w:id="225" w:name="_Toc299531326"/>
      <w:bookmarkStart w:id="226" w:name="_Toc299531434"/>
      <w:bookmarkStart w:id="227" w:name="_Toc299531542"/>
      <w:bookmarkStart w:id="228" w:name="_Toc299957149"/>
      <w:bookmarkStart w:id="229" w:name="_Toc314129596"/>
      <w:bookmarkStart w:id="230" w:name="_Toc346536846"/>
      <w:bookmarkStart w:id="231" w:name="_Toc339280313"/>
      <w:bookmarkStart w:id="232" w:name="_Toc339280375"/>
      <w:bookmarkStart w:id="233" w:name="_Toc363552784"/>
      <w:bookmarkStart w:id="234" w:name="_Toc363552849"/>
      <w:bookmarkStart w:id="235" w:name="_Toc371961397"/>
      <w:bookmarkStart w:id="236" w:name="_Toc371961475"/>
      <w:r w:rsidRPr="00DB43A8">
        <w:rPr>
          <w:lang w:val="pt-BR"/>
        </w:rPr>
        <w:t>Windows Server 2012 R2 Standard</w:t>
      </w:r>
      <w:bookmarkEnd w:id="222"/>
      <w:bookmarkEnd w:id="223"/>
      <w:bookmarkEnd w:id="224"/>
      <w:bookmarkEnd w:id="225"/>
      <w:bookmarkEnd w:id="226"/>
      <w:bookmarkEnd w:id="227"/>
      <w:bookmarkEnd w:id="228"/>
      <w:bookmarkEnd w:id="229"/>
      <w:bookmarkEnd w:id="230"/>
      <w:bookmarkEnd w:id="231"/>
      <w:bookmarkEnd w:id="232"/>
      <w:bookmarkEnd w:id="233"/>
      <w:bookmarkEnd w:id="234"/>
      <w:bookmarkEnd w:id="235"/>
      <w:bookmarkEnd w:id="236"/>
      <w:r>
        <w:fldChar w:fldCharType="begin"/>
      </w:r>
      <w:r w:rsidRPr="00DB43A8">
        <w:rPr>
          <w:lang w:val="pt-BR"/>
        </w:rPr>
        <w:instrText>XE "Windows Server 2012 R2 Standard"</w:instrText>
      </w:r>
      <w:r>
        <w:fldChar w:fldCharType="end"/>
      </w:r>
    </w:p>
    <w:p w:rsidR="000A570B" w:rsidRPr="00DB43A8" w:rsidRDefault="000A570B" w:rsidP="000A570B">
      <w:pPr>
        <w:spacing w:line="240" w:lineRule="exact"/>
        <w:rPr>
          <w:lang w:val="pt-BR"/>
        </w:rPr>
      </w:pPr>
      <w:r w:rsidRPr="00DB43A8">
        <w:rPr>
          <w:color w:val="auto"/>
          <w:sz w:val="12"/>
          <w:lang w:val="pt-BR"/>
        </w:rPr>
        <w:t>Os termos de licença que se aplicam ao seu uso deste produto são os Termos Universais de Licença, os Termos Gerais de Licença deste Modelo de Licenciamento e os termos de licença específicos ao produto a seguir.</w:t>
      </w:r>
    </w:p>
    <w:tbl>
      <w:tblPr>
        <w:tblW w:w="4954" w:type="pct"/>
        <w:tblInd w:w="114" w:type="dxa"/>
        <w:tblBorders>
          <w:top w:val="dotted" w:sz="4" w:space="0" w:color="98BEE1" w:themeColor="accent1" w:themeShade="E6"/>
          <w:bottom w:val="dotted" w:sz="4" w:space="0" w:color="98BEE1" w:themeColor="accent1" w:themeShade="E6"/>
        </w:tblBorders>
        <w:tblCellMar>
          <w:top w:w="58" w:type="dxa"/>
          <w:left w:w="115" w:type="dxa"/>
          <w:bottom w:w="58" w:type="dxa"/>
          <w:right w:w="115" w:type="dxa"/>
        </w:tblCellMar>
        <w:tblLook w:val="04A0" w:firstRow="1" w:lastRow="0" w:firstColumn="1" w:lastColumn="0" w:noHBand="0" w:noVBand="1"/>
      </w:tblPr>
      <w:tblGrid>
        <w:gridCol w:w="5301"/>
        <w:gridCol w:w="5400"/>
      </w:tblGrid>
      <w:tr w:rsidR="007C7A84" w:rsidRPr="00D17C48" w:rsidTr="007C7A84">
        <w:trPr>
          <w:trHeight w:val="112"/>
        </w:trPr>
        <w:tc>
          <w:tcPr>
            <w:tcW w:w="2477" w:type="pct"/>
          </w:tcPr>
          <w:p w:rsidR="007C7A84" w:rsidRPr="00DB43A8" w:rsidRDefault="005E52C7" w:rsidP="00AE7BEF">
            <w:pPr>
              <w:spacing w:after="0"/>
              <w:rPr>
                <w:rFonts w:ascii="Arial Narrow" w:hAnsi="Arial Narrow"/>
                <w:color w:val="404040" w:themeColor="text1" w:themeTint="BF"/>
                <w:sz w:val="18"/>
                <w:lang w:val="pt-BR"/>
              </w:rPr>
            </w:pPr>
            <w:r w:rsidRPr="00DB43A8">
              <w:rPr>
                <w:rFonts w:ascii="Arial Narrow" w:hAnsi="Arial Narrow"/>
                <w:color w:val="404040" w:themeColor="text1" w:themeTint="BF"/>
                <w:sz w:val="18"/>
                <w:lang w:val="pt-BR"/>
              </w:rPr>
              <w:t xml:space="preserve">Mobilidade de Licença em Farms de Servidores: </w:t>
            </w:r>
            <w:r w:rsidRPr="00DB43A8">
              <w:rPr>
                <w:rFonts w:ascii="Arial Narrow" w:hAnsi="Arial Narrow"/>
                <w:b/>
                <w:color w:val="404040" w:themeColor="text1" w:themeTint="BF"/>
                <w:sz w:val="18"/>
                <w:lang w:val="pt-BR"/>
              </w:rPr>
              <w:t>Não</w:t>
            </w:r>
          </w:p>
        </w:tc>
        <w:tc>
          <w:tcPr>
            <w:tcW w:w="2523" w:type="pct"/>
            <w:vMerge w:val="restart"/>
          </w:tcPr>
          <w:p w:rsidR="007C7A84" w:rsidRPr="00DB43A8" w:rsidRDefault="007C7A84" w:rsidP="007C7A84">
            <w:pPr>
              <w:spacing w:after="0"/>
              <w:rPr>
                <w:rFonts w:ascii="Arial Narrow" w:hAnsi="Arial Narrow"/>
                <w:color w:val="404040" w:themeColor="text1" w:themeTint="BF"/>
                <w:sz w:val="18"/>
                <w:lang w:val="pt-BR"/>
              </w:rPr>
            </w:pPr>
            <w:r w:rsidRPr="00DB43A8">
              <w:rPr>
                <w:rFonts w:ascii="Arial Narrow" w:hAnsi="Arial Narrow"/>
                <w:color w:val="404040" w:themeColor="text1" w:themeTint="BF"/>
                <w:sz w:val="18"/>
                <w:lang w:val="pt-BR"/>
              </w:rPr>
              <w:t xml:space="preserve">Consulte Notificações Aplicáveis: </w:t>
            </w:r>
            <w:r w:rsidRPr="00DB43A8">
              <w:rPr>
                <w:rFonts w:ascii="Arial Narrow" w:hAnsi="Arial Narrow"/>
                <w:b/>
                <w:color w:val="404040" w:themeColor="text1" w:themeTint="BF"/>
                <w:sz w:val="18"/>
                <w:lang w:val="pt-BR"/>
              </w:rPr>
              <w:t xml:space="preserve">Software Potencialmente Indesejável, MPEG-4, VC-1 </w:t>
            </w:r>
            <w:r w:rsidRPr="00DB43A8">
              <w:rPr>
                <w:rFonts w:ascii="Arial Narrow" w:hAnsi="Arial Narrow"/>
                <w:i/>
                <w:color w:val="404040" w:themeColor="text1" w:themeTint="BF"/>
                <w:sz w:val="18"/>
                <w:lang w:val="pt-BR"/>
              </w:rPr>
              <w:t xml:space="preserve">(consulte o </w:t>
            </w:r>
            <w:hyperlink w:anchor="Apêndice2" w:history="1">
              <w:r w:rsidRPr="00DB43A8">
                <w:rPr>
                  <w:rFonts w:ascii="Arial Narrow" w:hAnsi="Arial Narrow"/>
                  <w:i/>
                  <w:color w:val="00467F"/>
                  <w:sz w:val="18"/>
                  <w:u w:val="single"/>
                  <w:lang w:val="pt-BR"/>
                </w:rPr>
                <w:t>Apêndice 2</w:t>
              </w:r>
            </w:hyperlink>
            <w:r w:rsidRPr="00DB43A8">
              <w:rPr>
                <w:rFonts w:ascii="Arial Narrow" w:hAnsi="Arial Narrow"/>
                <w:i/>
                <w:color w:val="404040" w:themeColor="text1" w:themeTint="BF"/>
                <w:sz w:val="18"/>
                <w:lang w:val="pt-BR"/>
              </w:rPr>
              <w:t>)</w:t>
            </w:r>
          </w:p>
        </w:tc>
      </w:tr>
      <w:tr w:rsidR="007C7A84" w:rsidRPr="00D17C48" w:rsidTr="007C7A84">
        <w:trPr>
          <w:trHeight w:val="68"/>
        </w:trPr>
        <w:tc>
          <w:tcPr>
            <w:tcW w:w="2477" w:type="pct"/>
          </w:tcPr>
          <w:p w:rsidR="007C7A84" w:rsidRPr="00DB43A8" w:rsidRDefault="007C7A84" w:rsidP="00A34E91">
            <w:pPr>
              <w:spacing w:after="0"/>
              <w:rPr>
                <w:rFonts w:ascii="Arial Narrow" w:hAnsi="Arial Narrow"/>
                <w:color w:val="404040" w:themeColor="text1" w:themeTint="BF"/>
                <w:sz w:val="18"/>
                <w:lang w:val="pt-BR"/>
              </w:rPr>
            </w:pPr>
            <w:r w:rsidRPr="00DB43A8">
              <w:rPr>
                <w:rFonts w:ascii="Arial Narrow" w:hAnsi="Arial Narrow"/>
                <w:color w:val="404040" w:themeColor="text1" w:themeTint="BF"/>
                <w:sz w:val="18"/>
                <w:lang w:val="pt-BR"/>
              </w:rPr>
              <w:t xml:space="preserve">Software Adicional/Cliente: </w:t>
            </w:r>
            <w:r w:rsidRPr="00DB43A8">
              <w:rPr>
                <w:rFonts w:ascii="Arial Narrow" w:hAnsi="Arial Narrow"/>
                <w:b/>
                <w:color w:val="404040" w:themeColor="text1" w:themeTint="BF"/>
                <w:sz w:val="18"/>
                <w:lang w:val="pt-BR"/>
              </w:rPr>
              <w:t>Sim</w:t>
            </w:r>
            <w:r w:rsidRPr="00DB43A8">
              <w:rPr>
                <w:rFonts w:ascii="Arial Narrow" w:hAnsi="Arial Narrow"/>
                <w:color w:val="404040" w:themeColor="text1" w:themeTint="BF"/>
                <w:sz w:val="18"/>
                <w:lang w:val="pt-BR"/>
              </w:rPr>
              <w:t xml:space="preserve"> </w:t>
            </w:r>
            <w:r w:rsidRPr="00DB43A8">
              <w:rPr>
                <w:rFonts w:ascii="Arial Narrow" w:hAnsi="Arial Narrow"/>
                <w:i/>
                <w:color w:val="404040" w:themeColor="text1" w:themeTint="BF"/>
                <w:sz w:val="18"/>
                <w:lang w:val="pt-BR"/>
              </w:rPr>
              <w:t xml:space="preserve">(consulte o </w:t>
            </w:r>
            <w:hyperlink w:anchor="Apêndice1" w:history="1">
              <w:hyperlink w:anchor="Apêndice1" w:history="1">
                <w:hyperlink w:anchor="Appendix1" w:history="1">
                  <w:r w:rsidR="00A34E91" w:rsidRPr="00DB43A8">
                    <w:rPr>
                      <w:rStyle w:val="Hyperlink"/>
                      <w:rFonts w:ascii="Arial Narrow" w:hAnsi="Arial Narrow"/>
                      <w:i/>
                      <w:sz w:val="18"/>
                      <w:szCs w:val="18"/>
                      <w:lang w:val="pt-BR"/>
                    </w:rPr>
                    <w:t>Apêndice 1</w:t>
                  </w:r>
                </w:hyperlink>
              </w:hyperlink>
            </w:hyperlink>
            <w:r w:rsidRPr="00DB43A8">
              <w:rPr>
                <w:rFonts w:ascii="Arial Narrow" w:hAnsi="Arial Narrow"/>
                <w:i/>
                <w:color w:val="404040" w:themeColor="text1" w:themeTint="BF"/>
                <w:sz w:val="18"/>
                <w:lang w:val="pt-BR"/>
              </w:rPr>
              <w:t>)</w:t>
            </w:r>
          </w:p>
        </w:tc>
        <w:tc>
          <w:tcPr>
            <w:tcW w:w="2523" w:type="pct"/>
            <w:vMerge/>
          </w:tcPr>
          <w:p w:rsidR="007C7A84" w:rsidRPr="00DB43A8" w:rsidRDefault="007C7A84" w:rsidP="00AE7BEF">
            <w:pPr>
              <w:spacing w:after="0"/>
              <w:rPr>
                <w:rFonts w:ascii="Arial Narrow" w:hAnsi="Arial Narrow"/>
                <w:color w:val="404040" w:themeColor="text1" w:themeTint="BF"/>
                <w:sz w:val="18"/>
                <w:lang w:val="pt-BR"/>
              </w:rPr>
            </w:pPr>
          </w:p>
        </w:tc>
      </w:tr>
    </w:tbl>
    <w:p w:rsidR="000A570B" w:rsidRPr="00DB43A8" w:rsidRDefault="000A570B" w:rsidP="000A570B">
      <w:pPr>
        <w:pStyle w:val="PURADDITIONALTERMSHEADERMB"/>
        <w:rPr>
          <w:lang w:val="pt-BR"/>
        </w:rPr>
      </w:pPr>
      <w:r w:rsidRPr="00DB43A8">
        <w:rPr>
          <w:lang w:val="pt-BR"/>
        </w:rPr>
        <w:t>Termos Adicionais:</w:t>
      </w:r>
    </w:p>
    <w:p w:rsidR="000A570B" w:rsidRPr="00DB43A8" w:rsidRDefault="000A570B" w:rsidP="000A570B">
      <w:pPr>
        <w:pStyle w:val="PURBlueStrong"/>
        <w:rPr>
          <w:lang w:val="pt-BR"/>
        </w:rPr>
      </w:pPr>
      <w:r w:rsidRPr="00DB43A8">
        <w:rPr>
          <w:lang w:val="pt-BR"/>
        </w:rPr>
        <w:t xml:space="preserve">Número de Licenças Necessário </w:t>
      </w:r>
    </w:p>
    <w:p w:rsidR="000A570B" w:rsidRPr="00DB43A8" w:rsidRDefault="000A570B" w:rsidP="000A570B">
      <w:pPr>
        <w:pStyle w:val="PURBody-Indented"/>
        <w:rPr>
          <w:lang w:val="pt-BR"/>
        </w:rPr>
      </w:pPr>
      <w:r w:rsidRPr="00DB43A8">
        <w:rPr>
          <w:lang w:val="pt-BR"/>
        </w:rPr>
        <w:t>número total de licenças de software necessárias para um servidor é igual à soma das licenças de software necessárias de acordo com os itens i) e ii) abaixo.</w:t>
      </w:r>
    </w:p>
    <w:p w:rsidR="000A570B" w:rsidRPr="00DB43A8" w:rsidRDefault="000A570B" w:rsidP="000A570B">
      <w:pPr>
        <w:pStyle w:val="PURBody-Indented"/>
        <w:rPr>
          <w:lang w:val="pt-BR"/>
        </w:rPr>
      </w:pPr>
      <w:r w:rsidRPr="00DB43A8">
        <w:rPr>
          <w:lang w:val="pt-BR"/>
        </w:rPr>
        <w:t>i) Você precisa licenciar todos os processadores físicos no servidor que permita que você o execute no servidor, a qualquer momento:</w:t>
      </w:r>
    </w:p>
    <w:p w:rsidR="000A570B" w:rsidRPr="00DB43A8" w:rsidRDefault="000A570B" w:rsidP="000C1827">
      <w:pPr>
        <w:pStyle w:val="PURBullet-Indented"/>
        <w:rPr>
          <w:lang w:val="pt-BR"/>
        </w:rPr>
      </w:pPr>
      <w:r w:rsidRPr="00DB43A8">
        <w:rPr>
          <w:lang w:val="pt-BR"/>
        </w:rPr>
        <w:t>uma instância do software para servidores em um ambiente de sistema operacional (ou OSE) físico e</w:t>
      </w:r>
    </w:p>
    <w:p w:rsidR="000A570B" w:rsidRPr="00DB43A8" w:rsidRDefault="000A570B" w:rsidP="000C1827">
      <w:pPr>
        <w:pStyle w:val="PURBullet-Indented"/>
        <w:rPr>
          <w:lang w:val="pt-BR"/>
        </w:rPr>
      </w:pPr>
      <w:r w:rsidRPr="00DB43A8">
        <w:rPr>
          <w:lang w:val="pt-BR"/>
        </w:rPr>
        <w:t>uma instância do software para servidores em um ambiente de sistema operacional (ou OSE) virtual.</w:t>
      </w:r>
    </w:p>
    <w:p w:rsidR="000A570B" w:rsidRPr="00DB43A8" w:rsidRDefault="000A570B" w:rsidP="000A570B">
      <w:pPr>
        <w:pStyle w:val="PURBody-Indented"/>
        <w:rPr>
          <w:lang w:val="pt-BR"/>
        </w:rPr>
      </w:pPr>
      <w:r w:rsidRPr="00DB43A8">
        <w:rPr>
          <w:lang w:val="pt-BR"/>
        </w:rPr>
        <w:t>Se você executar uma instância no ambiente de sistema operacional (ou OSE) virtual, a instância do software para servidores em execução no ambiente de sistema operacional (ou OSE) físico poderá ser usada apenas para:</w:t>
      </w:r>
    </w:p>
    <w:p w:rsidR="000A570B" w:rsidRPr="00DB43A8" w:rsidRDefault="000A570B" w:rsidP="000C1827">
      <w:pPr>
        <w:pStyle w:val="PURBullet-Indented"/>
        <w:rPr>
          <w:lang w:val="pt-BR"/>
        </w:rPr>
      </w:pPr>
      <w:r w:rsidRPr="00DB43A8">
        <w:rPr>
          <w:lang w:val="pt-BR"/>
        </w:rPr>
        <w:t>executar o software de virtualização do hardware ou</w:t>
      </w:r>
    </w:p>
    <w:p w:rsidR="000A570B" w:rsidRPr="00DB43A8" w:rsidRDefault="000A570B" w:rsidP="000C1827">
      <w:pPr>
        <w:pStyle w:val="PURBullet-Indented"/>
        <w:rPr>
          <w:lang w:val="pt-BR"/>
        </w:rPr>
      </w:pPr>
      <w:r w:rsidRPr="00DB43A8">
        <w:rPr>
          <w:lang w:val="pt-BR"/>
        </w:rPr>
        <w:t>fornecer serviços de virtualização de hardware ou</w:t>
      </w:r>
    </w:p>
    <w:p w:rsidR="000A570B" w:rsidRPr="00DB43A8" w:rsidRDefault="000A570B" w:rsidP="000C1827">
      <w:pPr>
        <w:pStyle w:val="PURBullet-Indented"/>
        <w:rPr>
          <w:lang w:val="pt-BR"/>
        </w:rPr>
      </w:pPr>
      <w:r w:rsidRPr="00DB43A8">
        <w:rPr>
          <w:lang w:val="pt-BR"/>
        </w:rPr>
        <w:t>executar o software para gerenciar e atender aos ambientes de sistema operacional (ou OSEs) no servidor licenciado.</w:t>
      </w:r>
    </w:p>
    <w:p w:rsidR="000A570B" w:rsidRPr="00DB43A8" w:rsidRDefault="000A570B" w:rsidP="000A570B">
      <w:pPr>
        <w:pStyle w:val="PURBody-Indented"/>
        <w:rPr>
          <w:lang w:val="pt-BR"/>
        </w:rPr>
      </w:pPr>
      <w:r w:rsidRPr="00DB43A8">
        <w:rPr>
          <w:lang w:val="pt-BR"/>
        </w:rPr>
        <w:t>ii) Você precisa de uma</w:t>
      </w:r>
      <w:r w:rsidRPr="00DB43A8">
        <w:rPr>
          <w:bCs/>
          <w:lang w:val="pt-BR"/>
        </w:rPr>
        <w:t xml:space="preserve"> licença </w:t>
      </w:r>
      <w:r w:rsidRPr="00DB43A8">
        <w:rPr>
          <w:lang w:val="pt-BR"/>
        </w:rPr>
        <w:t>adicional de software para cada processador físico no servidor para executar uma instância adicional do software para servidores em ambientes de sistema operacional (ou OSEs) virtuais.</w:t>
      </w:r>
    </w:p>
    <w:p w:rsidR="00F5573B" w:rsidRPr="00DB43A8" w:rsidRDefault="00156FC7" w:rsidP="00F5573B">
      <w:pPr>
        <w:pStyle w:val="PURBody-Indented"/>
        <w:rPr>
          <w:lang w:val="pt-BR"/>
        </w:rPr>
      </w:pPr>
      <w:r w:rsidRPr="00DB43A8">
        <w:rPr>
          <w:lang w:val="pt-BR"/>
        </w:rPr>
        <w:t>iii) Você pode executar no servidor licenciado uma instância do Web, Standard ou Enterprise (a mesma ou qualquer versão anterior) em vez do Standard em qualquer ambiente de sistema operacional (ou OSE).</w:t>
      </w:r>
    </w:p>
    <w:p w:rsidR="000A570B" w:rsidRPr="00DB43A8" w:rsidRDefault="000A570B" w:rsidP="000A570B">
      <w:pPr>
        <w:pStyle w:val="PURBlueStrong"/>
        <w:rPr>
          <w:lang w:val="pt-BR"/>
        </w:rPr>
      </w:pPr>
      <w:r w:rsidRPr="00DB43A8">
        <w:rPr>
          <w:lang w:val="pt-BR"/>
        </w:rPr>
        <w:t>Teste, manutenção e acesso de administração</w:t>
      </w:r>
    </w:p>
    <w:p w:rsidR="000A570B" w:rsidRPr="00DB43A8" w:rsidRDefault="000A570B" w:rsidP="000A570B">
      <w:pPr>
        <w:pStyle w:val="PURBody-Indented"/>
        <w:rPr>
          <w:lang w:val="pt-BR"/>
        </w:rPr>
      </w:pPr>
      <w:r w:rsidRPr="00DB43A8">
        <w:rPr>
          <w:lang w:val="pt-BR"/>
        </w:rPr>
        <w:t>Para cada instância em execução em um ambiente de sistema operacional (ou OSE), você pode permitir que até 2 (dois) outros usuários usem ou acessem o software para servidores para, direta ou indiretamente, hospedar uma interface gráfica do usuário (usando o recurso Serviços de Área de Trabalho Remota do Windows Server 2012 R2 ou outra tecnologia). Esse uso se aplica ao único propósito de testar, manter e administrar os produtos licenciados. Esses usuários não precisam de SALs dos Serviços de Área de Trabalho Remota do Windows Server 2012 R2.</w:t>
      </w:r>
    </w:p>
    <w:p w:rsidR="000A570B" w:rsidRPr="00DB43A8" w:rsidRDefault="000A570B" w:rsidP="000A570B">
      <w:pPr>
        <w:pStyle w:val="PURBlueStrong"/>
        <w:rPr>
          <w:lang w:val="pt-BR"/>
        </w:rPr>
      </w:pPr>
      <w:r w:rsidRPr="00DB43A8">
        <w:rPr>
          <w:lang w:val="pt-BR"/>
        </w:rPr>
        <w:t>Tecnologia de Armazenamento de Dados</w:t>
      </w:r>
    </w:p>
    <w:p w:rsidR="000A570B" w:rsidRPr="00DB43A8" w:rsidRDefault="000A570B" w:rsidP="000A570B">
      <w:pPr>
        <w:pStyle w:val="PURBody-Indented"/>
        <w:rPr>
          <w:lang w:val="pt-BR"/>
        </w:rPr>
      </w:pPr>
      <w:r w:rsidRPr="00DB43A8">
        <w:rPr>
          <w:lang w:val="pt-BR"/>
        </w:rPr>
        <w:t>O software para servidores pode incluir a tecnologia de armazenamento de dados denominada Windows Internal Database. Os componentes do software para servidor usam essa tecnologia para armazenar dados. Você não poderá usar ou acessar essa tecnologia, de acordo com contrato.</w:t>
      </w:r>
    </w:p>
    <w:p w:rsidR="00CE4119" w:rsidRPr="00DB43A8" w:rsidRDefault="00CE4119" w:rsidP="00CE4119">
      <w:pPr>
        <w:pStyle w:val="PURBlueStrong"/>
        <w:rPr>
          <w:lang w:val="pt-BR"/>
        </w:rPr>
      </w:pPr>
      <w:r w:rsidRPr="00DB43A8">
        <w:rPr>
          <w:lang w:val="pt-BR"/>
        </w:rPr>
        <w:t>Serviços de Área de Trabalho Remota do Windows Server 2012 R2</w:t>
      </w:r>
    </w:p>
    <w:p w:rsidR="007E7798" w:rsidRPr="00DB43A8" w:rsidRDefault="007E7798" w:rsidP="007E7798">
      <w:pPr>
        <w:pStyle w:val="PURBody-Indented"/>
        <w:rPr>
          <w:lang w:val="pt-BR"/>
        </w:rPr>
      </w:pPr>
      <w:r w:rsidRPr="00DB43A8">
        <w:rPr>
          <w:lang w:val="pt-BR"/>
        </w:rPr>
        <w:t>Você deve adquirir SAL dos Serviços de Área de Trabalho Remota do Microsoft Windows Server 2012 R2 para cada usuário que, direta ou indiretamente, esteja autorizado a acessar as funções de Serviços de Área de Trabalho Remota para Windows Server 2012 R2. Consulte a seção do modelo de licenciamento SAL para obter uma descrição da licença SAL.</w:t>
      </w:r>
    </w:p>
    <w:p w:rsidR="0009114F" w:rsidRPr="00DB43A8" w:rsidRDefault="00CE4119" w:rsidP="007E7798">
      <w:pPr>
        <w:pStyle w:val="PURBody-Indented"/>
        <w:rPr>
          <w:lang w:val="pt-BR"/>
        </w:rPr>
      </w:pPr>
      <w:r w:rsidRPr="00DB43A8">
        <w:rPr>
          <w:lang w:val="pt-BR"/>
        </w:rPr>
        <w:t>Você também deve adquirir a SAL dos Serviços de Área de Trabalho Remota do Windows Server 2012 R2 para cada usuário que, direta ou indiretamente, esteja autorizado a acessar os Serviços de Área de Trabalho Remota do Windows Server 2012 R2 ou Windows Server 2012 R2 para hospedar uma interface gráfica do usuário (usando a funcionalidade dos Serviços de Área de Trabalho Remota do Windows Server 2012 R2 ou outra tecnologia).</w:t>
      </w:r>
    </w:p>
    <w:p w:rsidR="00CE4119" w:rsidRPr="00DB43A8" w:rsidRDefault="0009114F" w:rsidP="00CE4119">
      <w:pPr>
        <w:pStyle w:val="PURBody-Indented"/>
        <w:rPr>
          <w:lang w:val="pt-BR"/>
        </w:rPr>
      </w:pPr>
      <w:r w:rsidRPr="00DB43A8">
        <w:rPr>
          <w:lang w:val="pt-BR"/>
        </w:rPr>
        <w:t>Os desktops fornecidos como um serviço são suportados de acordo com o SPLA usando o Windows Server e Remote Desktop Services (RDS). Se você optar por fornecer um serviço desse tipo, deverá identificar explicitamente em seus materiais de marketing que essa infraestrutura está sendo usada para sua prestação de serviços. O Sistema Operacional Windows Desktop não pode ser usado para fornecer um cliente hospedado, interface gráfica do usuário hospedado ou desktop como um serviço.</w:t>
      </w:r>
    </w:p>
    <w:p w:rsidR="00CE4119" w:rsidRPr="00DB43A8" w:rsidRDefault="00CE4119" w:rsidP="00CE4119">
      <w:pPr>
        <w:pStyle w:val="PURBlueStrong"/>
        <w:rPr>
          <w:lang w:val="pt-BR"/>
        </w:rPr>
      </w:pPr>
      <w:r w:rsidRPr="00DB43A8">
        <w:rPr>
          <w:lang w:val="pt-BR"/>
        </w:rPr>
        <w:lastRenderedPageBreak/>
        <w:t>Serviços de Gerenciamento de Direitos do Active Directory do Windows Server 2012 R2</w:t>
      </w:r>
    </w:p>
    <w:p w:rsidR="00CE4119" w:rsidRPr="00DB43A8" w:rsidRDefault="00CE4119" w:rsidP="00CE4119">
      <w:pPr>
        <w:pStyle w:val="PURBody-Indented"/>
        <w:rPr>
          <w:lang w:val="pt-BR"/>
        </w:rPr>
      </w:pPr>
      <w:r w:rsidRPr="00DB43A8">
        <w:rPr>
          <w:lang w:val="pt-BR"/>
        </w:rPr>
        <w:t>Você deve adquirir a SAL dos Serviços de Gerenciamento de Direitos do Active Directory do Windows Server 2012 R2 para cada usuário que, direta ou indiretamente, esteja autorizado a acessar a funcionalidade dos Serviços de Gerenciamento de Direitos do Active Directory do Windows Server 2012 R2. Consulte a seção do modelo de licenciamento SAL para obter uma descrição da licença SAL.</w:t>
      </w:r>
    </w:p>
    <w:p w:rsidR="00CE4119" w:rsidRPr="00DB43A8" w:rsidRDefault="00CE4119" w:rsidP="00CE4119">
      <w:pPr>
        <w:pStyle w:val="PURBlueStrong"/>
        <w:rPr>
          <w:lang w:val="pt-BR"/>
        </w:rPr>
      </w:pPr>
      <w:r w:rsidRPr="00DB43A8">
        <w:rPr>
          <w:lang w:val="pt-BR"/>
        </w:rPr>
        <w:t>Microsoft Application Virtualization para Serviços de Área de Trabalho Remota</w:t>
      </w:r>
    </w:p>
    <w:p w:rsidR="000A570B" w:rsidRPr="00DB43A8" w:rsidRDefault="00CE4119" w:rsidP="000A570B">
      <w:pPr>
        <w:pStyle w:val="PURBody-Indented"/>
        <w:rPr>
          <w:lang w:val="pt-BR"/>
        </w:rPr>
      </w:pPr>
      <w:r w:rsidRPr="00DB43A8">
        <w:rPr>
          <w:lang w:val="pt-BR"/>
        </w:rPr>
        <w:t>Você deve adquirir SAL dos Serviços de Área de Trabalho Remota do Microsoft Windows Server 2012 R2 para cada usuário que, direta ou indiretamente, esteja autorizado a acessar as funções do Microsoft Application Virtualization para Serviços de Área de Trabalho Remota. Consulte a seção do modelo de licenciamento SAL para obter uma descrição da licença SAL.</w:t>
      </w:r>
    </w:p>
    <w:p w:rsidR="000C3222" w:rsidRPr="00DB43A8" w:rsidRDefault="00D818EF" w:rsidP="00F6176E">
      <w:pPr>
        <w:pStyle w:val="PURBreadcrumb"/>
        <w:rPr>
          <w:lang w:val="pt-BR"/>
        </w:rPr>
      </w:pPr>
      <w:hyperlink w:anchor="Índice" w:history="1">
        <w:r w:rsidR="008E1101" w:rsidRPr="00DB43A8">
          <w:rPr>
            <w:rStyle w:val="Hyperlink"/>
            <w:rFonts w:ascii="Arial Narrow" w:hAnsi="Arial Narrow"/>
            <w:sz w:val="16"/>
            <w:lang w:val="pt-BR"/>
          </w:rPr>
          <w:t>Índice</w:t>
        </w:r>
      </w:hyperlink>
      <w:r w:rsidR="008E1101" w:rsidRPr="00DB43A8">
        <w:rPr>
          <w:lang w:val="pt-BR"/>
        </w:rPr>
        <w:t xml:space="preserve"> / </w:t>
      </w:r>
      <w:hyperlink w:anchor="Termos Universais" w:history="1">
        <w:hyperlink w:anchor="UniversalTerms" w:history="1">
          <w:r w:rsidR="00F6176E" w:rsidRPr="00DB43A8">
            <w:rPr>
              <w:rStyle w:val="Hyperlink"/>
              <w:rFonts w:ascii="Arial Narrow" w:hAnsi="Arial Narrow"/>
              <w:sz w:val="16"/>
              <w:lang w:val="pt-BR"/>
            </w:rPr>
            <w:t>Termos Universais de Licença</w:t>
          </w:r>
        </w:hyperlink>
      </w:hyperlink>
    </w:p>
    <w:p w:rsidR="000C3222" w:rsidRPr="00DB43A8" w:rsidRDefault="000C3222" w:rsidP="000C3222">
      <w:pPr>
        <w:pStyle w:val="PURProductName"/>
        <w:rPr>
          <w:lang w:val="pt-BR"/>
        </w:rPr>
      </w:pPr>
      <w:bookmarkStart w:id="237" w:name="_Toc346536847"/>
      <w:bookmarkStart w:id="238" w:name="_Toc339280314"/>
      <w:bookmarkStart w:id="239" w:name="_Toc339280376"/>
      <w:bookmarkStart w:id="240" w:name="_Toc363552785"/>
      <w:bookmarkStart w:id="241" w:name="_Toc363552850"/>
      <w:bookmarkStart w:id="242" w:name="_Toc371961398"/>
      <w:bookmarkStart w:id="243" w:name="_Toc371961476"/>
      <w:r w:rsidRPr="00DB43A8">
        <w:rPr>
          <w:lang w:val="pt-BR"/>
        </w:rPr>
        <w:t>Windows Server 2012 R2 Essentials</w:t>
      </w:r>
      <w:bookmarkEnd w:id="237"/>
      <w:bookmarkEnd w:id="238"/>
      <w:bookmarkEnd w:id="239"/>
      <w:bookmarkEnd w:id="240"/>
      <w:bookmarkEnd w:id="241"/>
      <w:bookmarkEnd w:id="242"/>
      <w:bookmarkEnd w:id="243"/>
      <w:r>
        <w:fldChar w:fldCharType="begin"/>
      </w:r>
      <w:r w:rsidRPr="00DB43A8">
        <w:rPr>
          <w:lang w:val="pt-BR"/>
        </w:rPr>
        <w:instrText>XE "Windows Server 2012 R2 Essentials"</w:instrText>
      </w:r>
      <w:r>
        <w:fldChar w:fldCharType="end"/>
      </w:r>
    </w:p>
    <w:p w:rsidR="000C3222" w:rsidRPr="00DB43A8" w:rsidRDefault="000C3222" w:rsidP="000C3222">
      <w:pPr>
        <w:pStyle w:val="PURLicenseTerm"/>
        <w:rPr>
          <w:lang w:val="pt-BR"/>
        </w:rPr>
      </w:pPr>
      <w:r w:rsidRPr="00DB43A8">
        <w:rPr>
          <w:lang w:val="pt-BR"/>
        </w:rPr>
        <w:t>Os termos de licença que se aplicam ao seu uso deste produto são Condições Universais de Licença, os Termos Gerais de Licença deste Modelo de Licenciamento e o seguinte:</w:t>
      </w:r>
    </w:p>
    <w:tbl>
      <w:tblPr>
        <w:tblStyle w:val="ProductAttributesTable"/>
        <w:tblW w:w="0" w:type="auto"/>
        <w:tblLook w:val="04A0" w:firstRow="1" w:lastRow="0" w:firstColumn="1" w:lastColumn="0" w:noHBand="0" w:noVBand="1"/>
      </w:tblPr>
      <w:tblGrid>
        <w:gridCol w:w="5378"/>
        <w:gridCol w:w="5422"/>
      </w:tblGrid>
      <w:tr w:rsidR="000C3222" w:rsidRPr="00D17C48" w:rsidTr="000C3222">
        <w:tc>
          <w:tcPr>
            <w:tcW w:w="5498" w:type="dxa"/>
          </w:tcPr>
          <w:p w:rsidR="000C3222" w:rsidRPr="00DB43A8" w:rsidRDefault="000C3222" w:rsidP="000C3222">
            <w:pPr>
              <w:pStyle w:val="PURBody"/>
              <w:rPr>
                <w:lang w:val="pt-BR"/>
              </w:rPr>
            </w:pPr>
            <w:r w:rsidRPr="00DB43A8">
              <w:rPr>
                <w:lang w:val="pt-BR"/>
              </w:rPr>
              <w:t xml:space="preserve">Mobilidade de Licença em Farms de Servidores: </w:t>
            </w:r>
            <w:r w:rsidRPr="00DB43A8">
              <w:rPr>
                <w:b/>
                <w:lang w:val="pt-BR"/>
              </w:rPr>
              <w:t>Não</w:t>
            </w:r>
          </w:p>
        </w:tc>
        <w:tc>
          <w:tcPr>
            <w:tcW w:w="5532" w:type="dxa"/>
          </w:tcPr>
          <w:p w:rsidR="000C3222" w:rsidRPr="00DB43A8" w:rsidRDefault="000C3222" w:rsidP="00A34E91">
            <w:pPr>
              <w:pStyle w:val="PURBody"/>
              <w:rPr>
                <w:lang w:val="pt-BR"/>
              </w:rPr>
            </w:pPr>
            <w:r w:rsidRPr="00DB43A8">
              <w:rPr>
                <w:lang w:val="pt-BR"/>
              </w:rPr>
              <w:t xml:space="preserve">Software Adicional/Cliente: </w:t>
            </w:r>
            <w:r w:rsidRPr="00DB43A8">
              <w:rPr>
                <w:b/>
                <w:lang w:val="pt-BR"/>
              </w:rPr>
              <w:t>Sim</w:t>
            </w:r>
            <w:r w:rsidRPr="00DB43A8">
              <w:rPr>
                <w:lang w:val="pt-BR"/>
              </w:rPr>
              <w:t xml:space="preserve"> </w:t>
            </w:r>
            <w:r w:rsidRPr="00DB43A8">
              <w:rPr>
                <w:i/>
                <w:lang w:val="pt-BR"/>
              </w:rPr>
              <w:t xml:space="preserve">(consulte o </w:t>
            </w:r>
            <w:hyperlink w:anchor="Apêndice1" w:history="1">
              <w:hyperlink w:anchor="Apêndice1" w:history="1">
                <w:hyperlink w:anchor="Appendix1" w:history="1">
                  <w:r w:rsidR="00A34E91" w:rsidRPr="00DB43A8">
                    <w:rPr>
                      <w:rStyle w:val="Hyperlink"/>
                      <w:i/>
                      <w:szCs w:val="18"/>
                      <w:lang w:val="pt-BR"/>
                    </w:rPr>
                    <w:t>Apêndice 1</w:t>
                  </w:r>
                </w:hyperlink>
              </w:hyperlink>
            </w:hyperlink>
            <w:r w:rsidRPr="00DB43A8">
              <w:rPr>
                <w:i/>
                <w:lang w:val="pt-BR"/>
              </w:rPr>
              <w:t>)</w:t>
            </w:r>
          </w:p>
        </w:tc>
      </w:tr>
      <w:tr w:rsidR="000C3222" w:rsidRPr="00D17C48" w:rsidTr="000C3222">
        <w:tc>
          <w:tcPr>
            <w:tcW w:w="5498" w:type="dxa"/>
          </w:tcPr>
          <w:p w:rsidR="000C3222" w:rsidRPr="00DB43A8" w:rsidRDefault="000C3222" w:rsidP="00C6161F">
            <w:pPr>
              <w:pStyle w:val="PURBody"/>
              <w:rPr>
                <w:b/>
                <w:lang w:val="pt-BR"/>
              </w:rPr>
            </w:pPr>
          </w:p>
        </w:tc>
        <w:tc>
          <w:tcPr>
            <w:tcW w:w="5532" w:type="dxa"/>
          </w:tcPr>
          <w:p w:rsidR="000C3222" w:rsidRPr="00DB43A8" w:rsidRDefault="000C3222" w:rsidP="000C3222">
            <w:pPr>
              <w:pStyle w:val="PURBody"/>
              <w:rPr>
                <w:lang w:val="pt-BR"/>
              </w:rPr>
            </w:pPr>
            <w:r w:rsidRPr="00DB43A8">
              <w:rPr>
                <w:lang w:val="pt-BR"/>
              </w:rPr>
              <w:t xml:space="preserve">Consulte Notificações Aplicáveis: </w:t>
            </w:r>
            <w:r w:rsidRPr="00DB43A8">
              <w:rPr>
                <w:b/>
                <w:lang w:val="pt-BR"/>
              </w:rPr>
              <w:t xml:space="preserve">Transferência de Dados, MPEG-4, VC-1, Software Potencialmente Indesejável </w:t>
            </w:r>
            <w:r w:rsidRPr="00DB43A8">
              <w:rPr>
                <w:lang w:val="pt-BR"/>
              </w:rPr>
              <w:t xml:space="preserve">(Notificação I) </w:t>
            </w:r>
            <w:r w:rsidRPr="00DB43A8">
              <w:rPr>
                <w:i/>
                <w:lang w:val="pt-BR"/>
              </w:rPr>
              <w:t xml:space="preserve">(consulte o </w:t>
            </w:r>
            <w:hyperlink w:anchor="Apêndice2" w:history="1">
              <w:r w:rsidRPr="00DB43A8">
                <w:rPr>
                  <w:i/>
                  <w:color w:val="00467F"/>
                  <w:u w:val="single"/>
                  <w:lang w:val="pt-BR"/>
                </w:rPr>
                <w:t>Apêndice 2</w:t>
              </w:r>
            </w:hyperlink>
            <w:r w:rsidRPr="00DB43A8">
              <w:rPr>
                <w:i/>
                <w:lang w:val="pt-BR"/>
              </w:rPr>
              <w:t>)</w:t>
            </w:r>
          </w:p>
        </w:tc>
      </w:tr>
    </w:tbl>
    <w:p w:rsidR="000C3222" w:rsidRPr="00DB43A8" w:rsidRDefault="000C3222" w:rsidP="000C3222">
      <w:pPr>
        <w:pStyle w:val="PURBlueBGHeader"/>
        <w:rPr>
          <w:lang w:val="pt-BR"/>
        </w:rPr>
      </w:pPr>
      <w:r w:rsidRPr="00DB43A8">
        <w:rPr>
          <w:lang w:val="pt-BR"/>
        </w:rPr>
        <w:t>Termos Adicionais:</w:t>
      </w:r>
    </w:p>
    <w:p w:rsidR="000C3222" w:rsidRPr="00DB43A8" w:rsidRDefault="000C3222" w:rsidP="000C3222">
      <w:pPr>
        <w:pStyle w:val="PURBlueStrong-Indented"/>
        <w:rPr>
          <w:lang w:val="pt-BR"/>
        </w:rPr>
      </w:pPr>
      <w:r w:rsidRPr="00DB43A8">
        <w:rPr>
          <w:lang w:val="pt-BR"/>
        </w:rPr>
        <w:t>Limites de uso</w:t>
      </w:r>
    </w:p>
    <w:p w:rsidR="001D11A3" w:rsidRPr="00DB43A8" w:rsidRDefault="00B70FA2" w:rsidP="00B70FA2">
      <w:pPr>
        <w:pStyle w:val="PURBody-Indented"/>
        <w:rPr>
          <w:lang w:val="pt-BR"/>
        </w:rPr>
      </w:pPr>
      <w:r w:rsidRPr="00DB43A8">
        <w:rPr>
          <w:lang w:val="pt-BR"/>
        </w:rPr>
        <w:t>i) Você precisa licenciar todos os processadores físicos no servidor que permita que você o execute no servidor, a qualquer momento:</w:t>
      </w:r>
    </w:p>
    <w:p w:rsidR="001D11A3" w:rsidRPr="00DB43A8" w:rsidRDefault="001D11A3" w:rsidP="00B70FA2">
      <w:pPr>
        <w:pStyle w:val="PURBullet-Indented"/>
        <w:rPr>
          <w:lang w:val="pt-BR"/>
        </w:rPr>
      </w:pPr>
      <w:r w:rsidRPr="00DB43A8">
        <w:rPr>
          <w:lang w:val="pt-BR"/>
        </w:rPr>
        <w:t>uma instância do software para servidores em um ambiente de sistema operacional (ou OSE) físico e</w:t>
      </w:r>
    </w:p>
    <w:p w:rsidR="001D11A3" w:rsidRPr="00DB43A8" w:rsidRDefault="001D11A3" w:rsidP="00B70FA2">
      <w:pPr>
        <w:pStyle w:val="PURBullet-Indented"/>
        <w:rPr>
          <w:lang w:val="pt-BR"/>
        </w:rPr>
      </w:pPr>
      <w:r w:rsidRPr="00DB43A8">
        <w:rPr>
          <w:lang w:val="pt-BR"/>
        </w:rPr>
        <w:t>uma instância do software para servidores em um ambiente de sistema operacional (ou OSE) virtual.</w:t>
      </w:r>
    </w:p>
    <w:p w:rsidR="00DD69C5" w:rsidRPr="00DB43A8" w:rsidRDefault="00B70FA2" w:rsidP="00B70FA2">
      <w:pPr>
        <w:pStyle w:val="PURBody-Indented"/>
        <w:rPr>
          <w:lang w:val="pt-BR"/>
        </w:rPr>
      </w:pPr>
      <w:r w:rsidRPr="00DB43A8">
        <w:rPr>
          <w:lang w:val="pt-BR"/>
        </w:rPr>
        <w:t>ii) Você deve executar o software para servidores em um domínio em que o Active Directory do Servidor esteja configurado:</w:t>
      </w:r>
    </w:p>
    <w:p w:rsidR="00DD69C5" w:rsidRPr="00DB43A8" w:rsidRDefault="00DD69C5" w:rsidP="00B70FA2">
      <w:pPr>
        <w:pStyle w:val="PURBullet-Indented"/>
        <w:rPr>
          <w:lang w:val="pt-BR"/>
        </w:rPr>
      </w:pPr>
      <w:r w:rsidRPr="00DB43A8">
        <w:rPr>
          <w:lang w:val="pt-BR"/>
        </w:rPr>
        <w:t>como controlador de domínio (servidor único que contém todas as funções FSMO (operações de mestre único flexível);</w:t>
      </w:r>
    </w:p>
    <w:p w:rsidR="00DD69C5" w:rsidRPr="00DB43A8" w:rsidRDefault="00DD69C5" w:rsidP="00B70FA2">
      <w:pPr>
        <w:pStyle w:val="PURBullet-Indented"/>
        <w:rPr>
          <w:lang w:val="pt-BR"/>
        </w:rPr>
      </w:pPr>
      <w:r w:rsidRPr="00DB43A8">
        <w:rPr>
          <w:lang w:val="pt-BR"/>
        </w:rPr>
        <w:t xml:space="preserve">como raiz da floresta de domínios; </w:t>
      </w:r>
    </w:p>
    <w:p w:rsidR="00DD69C5" w:rsidRPr="000A1128" w:rsidRDefault="00DD69C5" w:rsidP="00B70FA2">
      <w:pPr>
        <w:pStyle w:val="PURBullet-Indented"/>
      </w:pPr>
      <w:r>
        <w:t>como nenhum domínio filho e</w:t>
      </w:r>
    </w:p>
    <w:p w:rsidR="00DD69C5" w:rsidRPr="00DB43A8" w:rsidRDefault="00DD69C5" w:rsidP="00B70FA2">
      <w:pPr>
        <w:pStyle w:val="PURBullet-Indented"/>
        <w:rPr>
          <w:lang w:val="pt-BR"/>
        </w:rPr>
      </w:pPr>
      <w:r w:rsidRPr="00DB43A8">
        <w:rPr>
          <w:lang w:val="pt-BR"/>
        </w:rPr>
        <w:t>como nenhuma relação de confiança com qualquer outro domínio.</w:t>
      </w:r>
    </w:p>
    <w:p w:rsidR="00DD69C5" w:rsidRPr="00DB43A8" w:rsidRDefault="00B70FA2" w:rsidP="003300AD">
      <w:pPr>
        <w:pStyle w:val="PURBody-Indented"/>
        <w:rPr>
          <w:lang w:val="pt-BR"/>
        </w:rPr>
      </w:pPr>
      <w:r w:rsidRPr="00DB43A8">
        <w:rPr>
          <w:lang w:val="pt-BR"/>
        </w:rPr>
        <w:t>iii) Se as duas Instâncias permitidas estiverem em execução, a Instância no OSE Físico poderá ser usada somente para executar o</w:t>
      </w:r>
      <w:r w:rsidR="003300AD" w:rsidRPr="00DB43A8">
        <w:rPr>
          <w:lang w:val="pt-BR"/>
        </w:rPr>
        <w:t> </w:t>
      </w:r>
      <w:r w:rsidRPr="00DB43A8">
        <w:rPr>
          <w:lang w:val="pt-BR"/>
        </w:rPr>
        <w:t>software de virtualização do hardware</w:t>
      </w:r>
      <w:r w:rsidRPr="00DB43A8">
        <w:rPr>
          <w:rFonts w:cs="Arial"/>
          <w:szCs w:val="18"/>
          <w:lang w:val="pt-BR"/>
        </w:rPr>
        <w:t xml:space="preserve"> ou fornecer serviços de virtualização de hardware. Essa Instância não precisa atender aos requisitos do item (ii) acima. Esta é a única configuração que não exige que a Instância seja um controlador de domínio.</w:t>
      </w:r>
    </w:p>
    <w:p w:rsidR="000C3222" w:rsidRPr="000A1128" w:rsidRDefault="000C3222" w:rsidP="000C3222">
      <w:pPr>
        <w:pStyle w:val="PURBody-Indented"/>
      </w:pPr>
      <w:r w:rsidRPr="00DB43A8">
        <w:rPr>
          <w:lang w:val="pt-BR"/>
        </w:rPr>
        <w:t xml:space="preserve">Trinta dias depois da instalação inicial do software para servidores, o software verificará periodicamente se o Active Directory está configurado conforme estabelecido acima. </w:t>
      </w:r>
      <w:r>
        <w:t>Se a verificação de configuração falhar, ocorrerá o seguinte:</w:t>
      </w:r>
    </w:p>
    <w:p w:rsidR="000C3222" w:rsidRPr="00DB43A8" w:rsidRDefault="000C3222" w:rsidP="003B5A77">
      <w:pPr>
        <w:pStyle w:val="PURBullet-Indented"/>
        <w:numPr>
          <w:ilvl w:val="0"/>
          <w:numId w:val="16"/>
        </w:numPr>
        <w:rPr>
          <w:lang w:val="pt-BR"/>
        </w:rPr>
      </w:pPr>
      <w:r w:rsidRPr="00DB43A8">
        <w:rPr>
          <w:lang w:val="pt-BR"/>
        </w:rPr>
        <w:t>Os avisos de falha serão apresentados ao administrador do servidor. Eles também serão visíveis na seção de alerta de integridade no Painel do Windows Server 2012 R2 Essentials.</w:t>
      </w:r>
    </w:p>
    <w:p w:rsidR="000C3222" w:rsidRPr="00DB43A8" w:rsidRDefault="000C3222" w:rsidP="003B5A77">
      <w:pPr>
        <w:pStyle w:val="PURBullet-Indented"/>
        <w:numPr>
          <w:ilvl w:val="0"/>
          <w:numId w:val="16"/>
        </w:numPr>
        <w:rPr>
          <w:lang w:val="pt-BR"/>
        </w:rPr>
      </w:pPr>
      <w:r w:rsidRPr="00DB43A8">
        <w:rPr>
          <w:lang w:val="pt-BR"/>
        </w:rPr>
        <w:t>No 21º dia contínuo de não conformidade, o servidor será paralisado e permanecerá assim até que seja reiniciado pelo administrador;</w:t>
      </w:r>
    </w:p>
    <w:p w:rsidR="000C3222" w:rsidRPr="00DB43A8" w:rsidRDefault="000C3222" w:rsidP="003B5A77">
      <w:pPr>
        <w:pStyle w:val="PURBullet-Indented"/>
        <w:numPr>
          <w:ilvl w:val="0"/>
          <w:numId w:val="16"/>
        </w:numPr>
        <w:rPr>
          <w:lang w:val="pt-BR"/>
        </w:rPr>
      </w:pPr>
      <w:r w:rsidRPr="00DB43A8">
        <w:rPr>
          <w:lang w:val="pt-BR"/>
        </w:rPr>
        <w:t>Depois de ser reiniciado, o servidor poderá ser executado durante outros 21 dias antes de ser paralisado novamente. Isso continuará até que você corrija a configuração. Durante qualquer período de 21 dias, você poderá fazer as correções necessárias na configuração para tornar-se compatível com estes termos de licença.</w:t>
      </w:r>
    </w:p>
    <w:p w:rsidR="000C3222" w:rsidRPr="00DB43A8" w:rsidRDefault="000C3222" w:rsidP="000C3222">
      <w:pPr>
        <w:pStyle w:val="PURBody-Indented"/>
        <w:rPr>
          <w:lang w:val="pt-BR"/>
        </w:rPr>
      </w:pPr>
      <w:r w:rsidRPr="00DB43A8">
        <w:rPr>
          <w:lang w:val="pt-BR"/>
        </w:rPr>
        <w:t>Assim que você tiver corrigido a configuração, cessarão os avisos e as paralisações automáticas.</w:t>
      </w:r>
    </w:p>
    <w:p w:rsidR="000C3222" w:rsidRPr="00DB43A8" w:rsidRDefault="000C3222" w:rsidP="000C3222">
      <w:pPr>
        <w:pStyle w:val="PURBlueStrong-Indented"/>
        <w:rPr>
          <w:lang w:val="pt-BR"/>
        </w:rPr>
      </w:pPr>
      <w:r w:rsidRPr="00DB43A8">
        <w:rPr>
          <w:lang w:val="pt-BR"/>
        </w:rPr>
        <w:t>Usando o Software para Servidores</w:t>
      </w:r>
    </w:p>
    <w:p w:rsidR="000C3222" w:rsidRPr="00DB43A8" w:rsidRDefault="000C3222" w:rsidP="000C3222">
      <w:pPr>
        <w:pStyle w:val="PURBody-Indented"/>
        <w:rPr>
          <w:lang w:val="pt-BR"/>
        </w:rPr>
      </w:pPr>
      <w:r w:rsidRPr="00DB43A8">
        <w:rPr>
          <w:lang w:val="pt-BR"/>
        </w:rPr>
        <w:t>Uma Conta de Usuário é um nome de usuário exclusivo com sua senha associada criada por meio do Windows Server 2012 R2 Essentials Console. Você poderá usar até 25 contas de usuário. Cada conta de usuário permite que um usuário nomeado acesse e use o software para servidores naquele servidor. Você poderá reatribuir uma conta de usuário de um usuário para outro desde que a reatribuição não ocorra no período de 90 dias desde a última atribuição.</w:t>
      </w:r>
    </w:p>
    <w:p w:rsidR="000C3222" w:rsidRPr="00DB43A8" w:rsidRDefault="000C3222" w:rsidP="000C3222">
      <w:pPr>
        <w:pStyle w:val="PURBlueStrong-Indented"/>
        <w:rPr>
          <w:lang w:val="pt-BR"/>
        </w:rPr>
      </w:pPr>
      <w:r w:rsidRPr="00DB43A8">
        <w:rPr>
          <w:lang w:val="pt-BR"/>
        </w:rPr>
        <w:t>Windows Server 2012 R2 Essentials Connector</w:t>
      </w:r>
    </w:p>
    <w:p w:rsidR="000C3222" w:rsidRPr="00DB43A8" w:rsidRDefault="000C3222" w:rsidP="000C3222">
      <w:pPr>
        <w:pStyle w:val="PURBody-Indented"/>
        <w:rPr>
          <w:lang w:val="pt-BR"/>
        </w:rPr>
      </w:pPr>
      <w:r w:rsidRPr="00DB43A8">
        <w:rPr>
          <w:lang w:val="pt-BR"/>
        </w:rPr>
        <w:t>Você poderá instalar e usar o software Windows Server 2012 R2 Essentials Connector em até 50 dispositivos a qualquer momento. . Você poderá usar este software somente com o software para servidores.</w:t>
      </w:r>
    </w:p>
    <w:p w:rsidR="000C3222" w:rsidRPr="00DB43A8" w:rsidRDefault="000C3222" w:rsidP="000C3222">
      <w:pPr>
        <w:pStyle w:val="PURBlueStrong-Indented"/>
        <w:rPr>
          <w:lang w:val="pt-BR"/>
        </w:rPr>
      </w:pPr>
      <w:r w:rsidRPr="00DB43A8">
        <w:rPr>
          <w:lang w:val="pt-BR"/>
        </w:rPr>
        <w:lastRenderedPageBreak/>
        <w:t>Acesso de Serviços de Gerenciamento de Direitos do Active Directory do Windows Server 2012 R2</w:t>
      </w:r>
    </w:p>
    <w:p w:rsidR="000C3222" w:rsidRPr="00DB43A8" w:rsidRDefault="000C3222" w:rsidP="000C3222">
      <w:pPr>
        <w:pStyle w:val="PURBody-Indented"/>
        <w:rPr>
          <w:lang w:val="pt-BR"/>
        </w:rPr>
      </w:pPr>
      <w:r w:rsidRPr="00DB43A8">
        <w:rPr>
          <w:lang w:val="pt-BR"/>
        </w:rPr>
        <w:t>Você deve adquirir a SAL dos Serviços de Gerenciamento de Direitos do Active Directory do Windows Server 2012 R2 para cada Conta de Usuário por meio da qual um usuário que, direta ou indiretamente, acesse o recurso de Serviços de Gerenciamento de Direitos do Active Directory do Windows Server 2012 R2.</w:t>
      </w:r>
    </w:p>
    <w:p w:rsidR="000C3222" w:rsidRPr="00DB43A8" w:rsidRDefault="000C3222" w:rsidP="000C3222">
      <w:pPr>
        <w:pStyle w:val="PURBlueStrong-Indented"/>
        <w:rPr>
          <w:lang w:val="pt-BR"/>
        </w:rPr>
      </w:pPr>
      <w:r w:rsidRPr="00DB43A8">
        <w:rPr>
          <w:lang w:val="pt-BR"/>
        </w:rPr>
        <w:t>Validação</w:t>
      </w:r>
    </w:p>
    <w:p w:rsidR="000C3222" w:rsidRPr="00DB43A8" w:rsidRDefault="000C3222" w:rsidP="000C3222">
      <w:pPr>
        <w:pStyle w:val="PURBody-Indented"/>
        <w:rPr>
          <w:lang w:val="pt-BR"/>
        </w:rPr>
      </w:pPr>
      <w:r w:rsidRPr="00DB43A8">
        <w:rPr>
          <w:lang w:val="pt-BR"/>
        </w:rPr>
        <w:t xml:space="preserve">Periodicamente será necessário atualizar ou baixar o recurso de validação do software. A validação verifica se o software foi ativado e está corretamente licenciado. A validação também possibilita que você use determinados recursos do software ou obtenha outras vantagens. Para obter mais informações, consulte o site </w:t>
      </w:r>
      <w:hyperlink r:id="rId97">
        <w:r w:rsidRPr="00DB43A8">
          <w:rPr>
            <w:color w:val="00467F"/>
            <w:u w:val="single"/>
            <w:lang w:val="pt-BR"/>
          </w:rPr>
          <w:t>http://go.microsoft.com/fwlink/?linkid=39157</w:t>
        </w:r>
      </w:hyperlink>
      <w:r w:rsidRPr="00DB43A8">
        <w:rPr>
          <w:lang w:val="pt-BR"/>
        </w:rPr>
        <w:t>.</w:t>
      </w:r>
    </w:p>
    <w:p w:rsidR="000C3222" w:rsidRPr="00DB43A8" w:rsidRDefault="000C3222" w:rsidP="003300AD">
      <w:pPr>
        <w:pStyle w:val="PURBody-Indented"/>
        <w:rPr>
          <w:lang w:val="pt-BR"/>
        </w:rPr>
      </w:pPr>
      <w:r w:rsidRPr="00DB43A8">
        <w:rPr>
          <w:lang w:val="pt-BR"/>
        </w:rPr>
        <w:t>Durante a verificação de validação, o software enviará informações sobre o software e o dispositivo à Microsoft. Essas informações incluem a versão e a chave do produto do software, bem como o endereço de protocolo da Internet do dispositivo. A Microsoft não usa as informações para identificá-lo nem para contatá-lo. No entanto, a Microsoft poderá usar e compartilhar as informações para impedir o uso não licenciado do software. Ao utilizar o software, você estará concordando com a transmissão dessas informações. Para obter mais informações sobre a validação e quais informações são enviadas durante uma verificação de validação, consulte o</w:t>
      </w:r>
      <w:r w:rsidR="003300AD" w:rsidRPr="00DB43A8">
        <w:rPr>
          <w:lang w:val="pt-BR"/>
        </w:rPr>
        <w:t> </w:t>
      </w:r>
      <w:r w:rsidRPr="00DB43A8">
        <w:rPr>
          <w:lang w:val="pt-BR"/>
        </w:rPr>
        <w:t xml:space="preserve">site </w:t>
      </w:r>
      <w:hyperlink r:id="rId98">
        <w:r w:rsidRPr="00DB43A8">
          <w:rPr>
            <w:color w:val="00467F"/>
            <w:u w:val="single"/>
            <w:lang w:val="pt-BR"/>
          </w:rPr>
          <w:t>http://go.microsoft.com/fwlink/?linkid=96551</w:t>
        </w:r>
      </w:hyperlink>
      <w:r w:rsidRPr="00DB43A8">
        <w:rPr>
          <w:lang w:val="pt-BR"/>
        </w:rPr>
        <w:t>.</w:t>
      </w:r>
    </w:p>
    <w:p w:rsidR="000C3222" w:rsidRPr="000A1128" w:rsidRDefault="000C3222" w:rsidP="000C3222">
      <w:pPr>
        <w:pStyle w:val="PURBody-Indented"/>
      </w:pPr>
      <w:r w:rsidRPr="00DB43A8">
        <w:rPr>
          <w:lang w:val="pt-BR"/>
        </w:rPr>
        <w:t xml:space="preserve">Se o software não for corretamente licenciado, sua funcionalidade poderá ser afetada. </w:t>
      </w:r>
      <w:r>
        <w:t>Por exemplo, você poderá:</w:t>
      </w:r>
    </w:p>
    <w:p w:rsidR="000C3222" w:rsidRPr="000A1128" w:rsidRDefault="000C3222" w:rsidP="003B5A77">
      <w:pPr>
        <w:pStyle w:val="PURBullet-Indented"/>
        <w:numPr>
          <w:ilvl w:val="0"/>
          <w:numId w:val="17"/>
        </w:numPr>
      </w:pPr>
      <w:r>
        <w:t>precisar reativar o software ou</w:t>
      </w:r>
    </w:p>
    <w:p w:rsidR="000C3222" w:rsidRPr="00DB43A8" w:rsidRDefault="000C3222" w:rsidP="003B5A77">
      <w:pPr>
        <w:pStyle w:val="PURBullet-Indented"/>
        <w:numPr>
          <w:ilvl w:val="0"/>
          <w:numId w:val="17"/>
        </w:numPr>
        <w:rPr>
          <w:lang w:val="pt-BR"/>
        </w:rPr>
      </w:pPr>
      <w:r w:rsidRPr="00DB43A8">
        <w:rPr>
          <w:lang w:val="pt-BR"/>
        </w:rPr>
        <w:t>receber lembretes para obter uma cópia devidamente licenciada do software,</w:t>
      </w:r>
    </w:p>
    <w:p w:rsidR="000C3222" w:rsidRPr="00DB43A8" w:rsidRDefault="000C3222" w:rsidP="000C3222">
      <w:pPr>
        <w:pStyle w:val="PURBody-Indented"/>
        <w:rPr>
          <w:lang w:val="pt-BR"/>
        </w:rPr>
      </w:pPr>
      <w:r w:rsidRPr="00DB43A8">
        <w:rPr>
          <w:lang w:val="pt-BR"/>
        </w:rPr>
        <w:t>ou obter determinadas atualizações ou upgrades da Microsoft.</w:t>
      </w:r>
    </w:p>
    <w:p w:rsidR="000C3222" w:rsidRPr="00DB43A8" w:rsidRDefault="000C3222" w:rsidP="000C3222">
      <w:pPr>
        <w:pStyle w:val="PURBody-Indented"/>
        <w:rPr>
          <w:lang w:val="pt-BR"/>
        </w:rPr>
      </w:pPr>
      <w:r w:rsidRPr="00DB43A8">
        <w:rPr>
          <w:lang w:val="pt-BR"/>
        </w:rPr>
        <w:t xml:space="preserve">Você só poderá obter atualizações ou upgrades para o software da Microsoft ou de fontes autorizadas. Para obter mais informações sobre como obter atualizações de fontes autorizadas, consulte o site </w:t>
      </w:r>
      <w:hyperlink r:id="rId99">
        <w:r w:rsidRPr="00DB43A8">
          <w:rPr>
            <w:color w:val="00467F"/>
            <w:u w:val="single"/>
            <w:lang w:val="pt-BR"/>
          </w:rPr>
          <w:t>http://go.microsoft.com/fwlink/?linkid=96552</w:t>
        </w:r>
      </w:hyperlink>
      <w:r w:rsidRPr="00DB43A8">
        <w:rPr>
          <w:lang w:val="pt-BR"/>
        </w:rPr>
        <w:t>.</w:t>
      </w:r>
    </w:p>
    <w:p w:rsidR="000C3222" w:rsidRPr="00DB43A8" w:rsidRDefault="000C3222" w:rsidP="000C3222">
      <w:pPr>
        <w:pStyle w:val="PURBlueStrong-Indented"/>
        <w:rPr>
          <w:lang w:val="pt-BR"/>
        </w:rPr>
      </w:pPr>
      <w:r w:rsidRPr="00DB43A8">
        <w:rPr>
          <w:lang w:val="pt-BR"/>
        </w:rPr>
        <w:t>Tecnologia de Armazenamento de Dados</w:t>
      </w:r>
    </w:p>
    <w:p w:rsidR="000C3222" w:rsidRPr="00DB43A8" w:rsidRDefault="000C3222" w:rsidP="000C3222">
      <w:pPr>
        <w:pStyle w:val="PURBody-Indented"/>
        <w:rPr>
          <w:lang w:val="pt-BR"/>
        </w:rPr>
      </w:pPr>
      <w:r w:rsidRPr="00DB43A8">
        <w:rPr>
          <w:lang w:val="pt-BR"/>
        </w:rPr>
        <w:t>O software para servidor pode incluir tecnologia de armazenamento de dados chamada Windows Internal Database ou Microsoft SQL Server Desktop Engine para Windows. Os componentes do software para servidores usam essas tecnologias para armazenar dados. Você não poderá usar nem acessar essas tecnologias de qualquer outra forma, sob estes Direitos de Uso de Produto.</w:t>
      </w:r>
    </w:p>
    <w:p w:rsidR="009950B2" w:rsidRPr="00DB43A8" w:rsidRDefault="00D818EF" w:rsidP="00F6176E">
      <w:pPr>
        <w:keepNext/>
        <w:keepLines/>
        <w:spacing w:before="240" w:after="240"/>
        <w:jc w:val="right"/>
        <w:rPr>
          <w:lang w:val="pt-BR"/>
        </w:rPr>
      </w:pPr>
      <w:hyperlink w:anchor="Índice" w:history="1">
        <w:r w:rsidR="008E1101" w:rsidRPr="00DB43A8">
          <w:rPr>
            <w:rFonts w:ascii="Arial Narrow" w:hAnsi="Arial Narrow"/>
            <w:color w:val="00467F"/>
            <w:sz w:val="16"/>
            <w:u w:val="single"/>
            <w:lang w:val="pt-BR"/>
          </w:rPr>
          <w:t>Índice</w:t>
        </w:r>
      </w:hyperlink>
      <w:r w:rsidR="008E1101" w:rsidRPr="00DB43A8">
        <w:rPr>
          <w:sz w:val="18"/>
          <w:lang w:val="pt-BR"/>
        </w:rPr>
        <w:t xml:space="preserve"> / </w:t>
      </w:r>
      <w:hyperlink w:anchor="Termos Universais" w:history="1">
        <w:hyperlink w:anchor="UniversalTerms" w:history="1">
          <w:r w:rsidR="00F6176E" w:rsidRPr="00DB43A8">
            <w:rPr>
              <w:rStyle w:val="Hyperlink"/>
              <w:rFonts w:ascii="Arial Narrow" w:hAnsi="Arial Narrow"/>
              <w:sz w:val="16"/>
              <w:lang w:val="pt-BR"/>
            </w:rPr>
            <w:t>Termos Universais de Licença</w:t>
          </w:r>
        </w:hyperlink>
      </w:hyperlink>
      <w:bookmarkStart w:id="244" w:name="_Toc299519114"/>
      <w:bookmarkStart w:id="245" w:name="_Toc299524978"/>
      <w:bookmarkStart w:id="246" w:name="_Toc299531546"/>
      <w:bookmarkStart w:id="247" w:name="_Toc299531870"/>
      <w:r w:rsidR="008E1101" w:rsidRPr="00DB43A8">
        <w:rPr>
          <w:lang w:val="pt-BR"/>
        </w:rPr>
        <w:t xml:space="preserve"> </w:t>
      </w:r>
    </w:p>
    <w:p w:rsidR="00423D30" w:rsidRPr="00DB43A8" w:rsidRDefault="00423D30" w:rsidP="009950B2">
      <w:pPr>
        <w:keepNext/>
        <w:keepLines/>
        <w:spacing w:before="240" w:after="240"/>
        <w:jc w:val="right"/>
        <w:rPr>
          <w:lang w:val="pt-BR"/>
        </w:rPr>
      </w:pPr>
    </w:p>
    <w:p w:rsidR="00423D30" w:rsidRPr="00DB43A8" w:rsidRDefault="00423D30" w:rsidP="009950B2">
      <w:pPr>
        <w:keepNext/>
        <w:keepLines/>
        <w:spacing w:before="240" w:after="240"/>
        <w:jc w:val="right"/>
        <w:rPr>
          <w:lang w:val="pt-BR"/>
        </w:rPr>
      </w:pPr>
    </w:p>
    <w:p w:rsidR="009950B2" w:rsidRPr="00DB43A8" w:rsidRDefault="009950B2" w:rsidP="00A50403">
      <w:pPr>
        <w:pStyle w:val="PURSectionHeading"/>
        <w:rPr>
          <w:lang w:val="pt-BR"/>
        </w:rPr>
      </w:pPr>
      <w:bookmarkStart w:id="248" w:name="_Toc346536848"/>
    </w:p>
    <w:p w:rsidR="00423D30" w:rsidRPr="00DB43A8" w:rsidRDefault="00423D30" w:rsidP="00A50403">
      <w:pPr>
        <w:pStyle w:val="PURSectionHeading"/>
        <w:rPr>
          <w:lang w:val="pt-BR"/>
        </w:rPr>
        <w:sectPr w:rsidR="00423D30" w:rsidRPr="00DB43A8" w:rsidSect="00652BE6">
          <w:footerReference w:type="default" r:id="rId100"/>
          <w:type w:val="continuous"/>
          <w:pgSz w:w="12240" w:h="15840" w:code="1"/>
          <w:pgMar w:top="1166" w:right="720" w:bottom="720" w:left="720" w:header="432" w:footer="288" w:gutter="0"/>
          <w:cols w:space="360"/>
          <w:docGrid w:linePitch="360"/>
        </w:sectPr>
      </w:pPr>
    </w:p>
    <w:p w:rsidR="000C3222" w:rsidRPr="00DB43A8" w:rsidRDefault="003C1827" w:rsidP="00355CD5">
      <w:pPr>
        <w:pStyle w:val="PURSectionHeading"/>
        <w:rPr>
          <w:lang w:val="pt-BR"/>
        </w:rPr>
        <w:sectPr w:rsidR="000C3222" w:rsidRPr="00DB43A8" w:rsidSect="00652BE6">
          <w:footerReference w:type="default" r:id="rId101"/>
          <w:pgSz w:w="12240" w:h="15840" w:code="1"/>
          <w:pgMar w:top="1166" w:right="720" w:bottom="720" w:left="720" w:header="432" w:footer="288" w:gutter="0"/>
          <w:cols w:space="360"/>
          <w:docGrid w:linePitch="360"/>
        </w:sectPr>
      </w:pPr>
      <w:bookmarkStart w:id="249" w:name="Per_Processor"/>
      <w:bookmarkStart w:id="250" w:name="Per_Core"/>
      <w:bookmarkStart w:id="251" w:name="_Toc339280315"/>
      <w:bookmarkStart w:id="252" w:name="_Toc363552786"/>
      <w:bookmarkStart w:id="253" w:name="_Toc371961399"/>
      <w:bookmarkEnd w:id="249"/>
      <w:bookmarkEnd w:id="250"/>
      <w:r w:rsidRPr="00DB43A8">
        <w:rPr>
          <w:lang w:val="pt-BR"/>
        </w:rPr>
        <w:lastRenderedPageBreak/>
        <w:t>Modelo de Licença Por Núcleo</w:t>
      </w:r>
      <w:bookmarkEnd w:id="248"/>
      <w:bookmarkEnd w:id="251"/>
      <w:bookmarkEnd w:id="252"/>
      <w:bookmarkEnd w:id="253"/>
    </w:p>
    <w:p w:rsidR="00B1673A" w:rsidRDefault="008E1101" w:rsidP="00B1673A">
      <w:pPr>
        <w:pStyle w:val="TOC2"/>
        <w:rPr>
          <w:rFonts w:eastAsia="SimSun"/>
          <w:noProof/>
          <w:color w:val="auto"/>
          <w:sz w:val="22"/>
          <w:lang w:eastAsia="ko-KR"/>
        </w:rPr>
      </w:pPr>
      <w:r>
        <w:lastRenderedPageBreak/>
        <w:fldChar w:fldCharType="begin"/>
      </w:r>
      <w:r w:rsidR="008941DE">
        <w:instrText xml:space="preserve"> TOC \b Per_Core \h \z \t "PUR Product Name,2" </w:instrText>
      </w:r>
      <w:r>
        <w:fldChar w:fldCharType="separate"/>
      </w:r>
      <w:hyperlink w:anchor="_Toc371961477" w:history="1">
        <w:r w:rsidR="00B1673A" w:rsidRPr="0031696E">
          <w:rPr>
            <w:rStyle w:val="Hyperlink"/>
            <w:noProof/>
          </w:rPr>
          <w:t>BizTalk Server 2013 Enterprise</w:t>
        </w:r>
        <w:r w:rsidR="00B1673A">
          <w:rPr>
            <w:noProof/>
            <w:webHidden/>
          </w:rPr>
          <w:tab/>
        </w:r>
        <w:r w:rsidR="00B1673A">
          <w:rPr>
            <w:noProof/>
            <w:webHidden/>
          </w:rPr>
          <w:fldChar w:fldCharType="begin"/>
        </w:r>
        <w:r w:rsidR="00B1673A">
          <w:rPr>
            <w:noProof/>
            <w:webHidden/>
          </w:rPr>
          <w:instrText xml:space="preserve"> PAGEREF _Toc371961477 \h </w:instrText>
        </w:r>
        <w:r w:rsidR="00B1673A">
          <w:rPr>
            <w:noProof/>
            <w:webHidden/>
          </w:rPr>
        </w:r>
        <w:r w:rsidR="00B1673A">
          <w:rPr>
            <w:noProof/>
            <w:webHidden/>
          </w:rPr>
          <w:fldChar w:fldCharType="separate"/>
        </w:r>
        <w:r w:rsidR="00144C54">
          <w:rPr>
            <w:noProof/>
            <w:webHidden/>
          </w:rPr>
          <w:t>27</w:t>
        </w:r>
        <w:r w:rsidR="00B1673A">
          <w:rPr>
            <w:noProof/>
            <w:webHidden/>
          </w:rPr>
          <w:fldChar w:fldCharType="end"/>
        </w:r>
      </w:hyperlink>
    </w:p>
    <w:p w:rsidR="00B1673A" w:rsidRDefault="00D818EF" w:rsidP="00B1673A">
      <w:pPr>
        <w:pStyle w:val="TOC2"/>
        <w:rPr>
          <w:rFonts w:eastAsia="SimSun"/>
          <w:noProof/>
          <w:color w:val="auto"/>
          <w:sz w:val="22"/>
          <w:lang w:eastAsia="ko-KR"/>
        </w:rPr>
      </w:pPr>
      <w:hyperlink w:anchor="_Toc371961478" w:history="1">
        <w:r w:rsidR="00B1673A" w:rsidRPr="0031696E">
          <w:rPr>
            <w:rStyle w:val="Hyperlink"/>
            <w:noProof/>
          </w:rPr>
          <w:t>BizTalk Server 2013 Standard</w:t>
        </w:r>
        <w:r w:rsidR="00B1673A">
          <w:rPr>
            <w:noProof/>
            <w:webHidden/>
          </w:rPr>
          <w:tab/>
        </w:r>
        <w:r w:rsidR="00B1673A">
          <w:rPr>
            <w:noProof/>
            <w:webHidden/>
          </w:rPr>
          <w:fldChar w:fldCharType="begin"/>
        </w:r>
        <w:r w:rsidR="00B1673A">
          <w:rPr>
            <w:noProof/>
            <w:webHidden/>
          </w:rPr>
          <w:instrText xml:space="preserve"> PAGEREF _Toc371961478 \h </w:instrText>
        </w:r>
        <w:r w:rsidR="00B1673A">
          <w:rPr>
            <w:noProof/>
            <w:webHidden/>
          </w:rPr>
        </w:r>
        <w:r w:rsidR="00B1673A">
          <w:rPr>
            <w:noProof/>
            <w:webHidden/>
          </w:rPr>
          <w:fldChar w:fldCharType="separate"/>
        </w:r>
        <w:r w:rsidR="00144C54">
          <w:rPr>
            <w:noProof/>
            <w:webHidden/>
          </w:rPr>
          <w:t>28</w:t>
        </w:r>
        <w:r w:rsidR="00B1673A">
          <w:rPr>
            <w:noProof/>
            <w:webHidden/>
          </w:rPr>
          <w:fldChar w:fldCharType="end"/>
        </w:r>
      </w:hyperlink>
    </w:p>
    <w:p w:rsidR="00B1673A" w:rsidRDefault="00D818EF" w:rsidP="00B1673A">
      <w:pPr>
        <w:pStyle w:val="TOC2"/>
        <w:rPr>
          <w:rFonts w:eastAsia="SimSun"/>
          <w:noProof/>
          <w:color w:val="auto"/>
          <w:sz w:val="22"/>
          <w:lang w:eastAsia="ko-KR"/>
        </w:rPr>
      </w:pPr>
      <w:hyperlink w:anchor="_Toc371961479" w:history="1">
        <w:r w:rsidR="00B1673A" w:rsidRPr="0031696E">
          <w:rPr>
            <w:rStyle w:val="Hyperlink"/>
            <w:noProof/>
          </w:rPr>
          <w:t>BizTalk Server 2013 Branch</w:t>
        </w:r>
        <w:r w:rsidR="00B1673A">
          <w:rPr>
            <w:noProof/>
            <w:webHidden/>
          </w:rPr>
          <w:tab/>
        </w:r>
        <w:r w:rsidR="00B1673A">
          <w:rPr>
            <w:noProof/>
            <w:webHidden/>
          </w:rPr>
          <w:fldChar w:fldCharType="begin"/>
        </w:r>
        <w:r w:rsidR="00B1673A">
          <w:rPr>
            <w:noProof/>
            <w:webHidden/>
          </w:rPr>
          <w:instrText xml:space="preserve"> PAGEREF _Toc371961479 \h </w:instrText>
        </w:r>
        <w:r w:rsidR="00B1673A">
          <w:rPr>
            <w:noProof/>
            <w:webHidden/>
          </w:rPr>
        </w:r>
        <w:r w:rsidR="00B1673A">
          <w:rPr>
            <w:noProof/>
            <w:webHidden/>
          </w:rPr>
          <w:fldChar w:fldCharType="separate"/>
        </w:r>
        <w:r w:rsidR="00144C54">
          <w:rPr>
            <w:noProof/>
            <w:webHidden/>
          </w:rPr>
          <w:t>28</w:t>
        </w:r>
        <w:r w:rsidR="00B1673A">
          <w:rPr>
            <w:noProof/>
            <w:webHidden/>
          </w:rPr>
          <w:fldChar w:fldCharType="end"/>
        </w:r>
      </w:hyperlink>
    </w:p>
    <w:p w:rsidR="00B1673A" w:rsidRDefault="00D818EF" w:rsidP="00B1673A">
      <w:pPr>
        <w:pStyle w:val="TOC2"/>
        <w:rPr>
          <w:rFonts w:eastAsia="SimSun"/>
          <w:noProof/>
          <w:color w:val="auto"/>
          <w:sz w:val="22"/>
          <w:lang w:eastAsia="ko-KR"/>
        </w:rPr>
      </w:pPr>
      <w:hyperlink w:anchor="_Toc371961480" w:history="1">
        <w:r w:rsidR="00B1673A" w:rsidRPr="0031696E">
          <w:rPr>
            <w:rStyle w:val="Hyperlink"/>
            <w:noProof/>
          </w:rPr>
          <w:t>SQL Server 2012 Enterprise</w:t>
        </w:r>
        <w:r w:rsidR="00B1673A">
          <w:rPr>
            <w:noProof/>
            <w:webHidden/>
          </w:rPr>
          <w:tab/>
        </w:r>
        <w:r w:rsidR="00B1673A">
          <w:rPr>
            <w:noProof/>
            <w:webHidden/>
          </w:rPr>
          <w:fldChar w:fldCharType="begin"/>
        </w:r>
        <w:r w:rsidR="00B1673A">
          <w:rPr>
            <w:noProof/>
            <w:webHidden/>
          </w:rPr>
          <w:instrText xml:space="preserve"> PAGEREF _Toc371961480 \h </w:instrText>
        </w:r>
        <w:r w:rsidR="00B1673A">
          <w:rPr>
            <w:noProof/>
            <w:webHidden/>
          </w:rPr>
        </w:r>
        <w:r w:rsidR="00B1673A">
          <w:rPr>
            <w:noProof/>
            <w:webHidden/>
          </w:rPr>
          <w:fldChar w:fldCharType="separate"/>
        </w:r>
        <w:r w:rsidR="00144C54">
          <w:rPr>
            <w:noProof/>
            <w:webHidden/>
          </w:rPr>
          <w:t>29</w:t>
        </w:r>
        <w:r w:rsidR="00B1673A">
          <w:rPr>
            <w:noProof/>
            <w:webHidden/>
          </w:rPr>
          <w:fldChar w:fldCharType="end"/>
        </w:r>
      </w:hyperlink>
    </w:p>
    <w:p w:rsidR="00B1673A" w:rsidRDefault="00D818EF" w:rsidP="00B1673A">
      <w:pPr>
        <w:pStyle w:val="TOC2"/>
        <w:rPr>
          <w:rFonts w:eastAsia="SimSun"/>
          <w:noProof/>
          <w:color w:val="auto"/>
          <w:sz w:val="22"/>
          <w:lang w:eastAsia="ko-KR"/>
        </w:rPr>
      </w:pPr>
      <w:hyperlink w:anchor="_Toc371961481" w:history="1">
        <w:r w:rsidR="00B1673A" w:rsidRPr="0031696E">
          <w:rPr>
            <w:rStyle w:val="Hyperlink"/>
            <w:noProof/>
          </w:rPr>
          <w:t>SQL Server 2012 Standard</w:t>
        </w:r>
        <w:r w:rsidR="00B1673A">
          <w:rPr>
            <w:noProof/>
            <w:webHidden/>
          </w:rPr>
          <w:tab/>
        </w:r>
        <w:r w:rsidR="00B1673A">
          <w:rPr>
            <w:noProof/>
            <w:webHidden/>
          </w:rPr>
          <w:fldChar w:fldCharType="begin"/>
        </w:r>
        <w:r w:rsidR="00B1673A">
          <w:rPr>
            <w:noProof/>
            <w:webHidden/>
          </w:rPr>
          <w:instrText xml:space="preserve"> PAGEREF _Toc371961481 \h </w:instrText>
        </w:r>
        <w:r w:rsidR="00B1673A">
          <w:rPr>
            <w:noProof/>
            <w:webHidden/>
          </w:rPr>
        </w:r>
        <w:r w:rsidR="00B1673A">
          <w:rPr>
            <w:noProof/>
            <w:webHidden/>
          </w:rPr>
          <w:fldChar w:fldCharType="separate"/>
        </w:r>
        <w:r w:rsidR="00144C54">
          <w:rPr>
            <w:noProof/>
            <w:webHidden/>
          </w:rPr>
          <w:t>29</w:t>
        </w:r>
        <w:r w:rsidR="00B1673A">
          <w:rPr>
            <w:noProof/>
            <w:webHidden/>
          </w:rPr>
          <w:fldChar w:fldCharType="end"/>
        </w:r>
      </w:hyperlink>
    </w:p>
    <w:p w:rsidR="00B1673A" w:rsidRDefault="00D818EF" w:rsidP="00B1673A">
      <w:pPr>
        <w:pStyle w:val="TOC2"/>
        <w:rPr>
          <w:rFonts w:eastAsia="SimSun"/>
          <w:noProof/>
          <w:color w:val="auto"/>
          <w:sz w:val="22"/>
          <w:lang w:eastAsia="ko-KR"/>
        </w:rPr>
      </w:pPr>
      <w:hyperlink w:anchor="_Toc371961482" w:history="1">
        <w:r w:rsidR="00B1673A" w:rsidRPr="0031696E">
          <w:rPr>
            <w:rStyle w:val="Hyperlink"/>
            <w:noProof/>
          </w:rPr>
          <w:t>SQL Server 2012 Web</w:t>
        </w:r>
        <w:r w:rsidR="00B1673A">
          <w:rPr>
            <w:noProof/>
            <w:webHidden/>
          </w:rPr>
          <w:tab/>
        </w:r>
        <w:r w:rsidR="00B1673A">
          <w:rPr>
            <w:noProof/>
            <w:webHidden/>
          </w:rPr>
          <w:fldChar w:fldCharType="begin"/>
        </w:r>
        <w:r w:rsidR="00B1673A">
          <w:rPr>
            <w:noProof/>
            <w:webHidden/>
          </w:rPr>
          <w:instrText xml:space="preserve"> PAGEREF _Toc371961482 \h </w:instrText>
        </w:r>
        <w:r w:rsidR="00B1673A">
          <w:rPr>
            <w:noProof/>
            <w:webHidden/>
          </w:rPr>
        </w:r>
        <w:r w:rsidR="00B1673A">
          <w:rPr>
            <w:noProof/>
            <w:webHidden/>
          </w:rPr>
          <w:fldChar w:fldCharType="separate"/>
        </w:r>
        <w:r w:rsidR="00144C54">
          <w:rPr>
            <w:noProof/>
            <w:webHidden/>
          </w:rPr>
          <w:t>30</w:t>
        </w:r>
        <w:r w:rsidR="00B1673A">
          <w:rPr>
            <w:noProof/>
            <w:webHidden/>
          </w:rPr>
          <w:fldChar w:fldCharType="end"/>
        </w:r>
      </w:hyperlink>
    </w:p>
    <w:p w:rsidR="00F97BDB" w:rsidRDefault="00F97BDB" w:rsidP="00B1673A">
      <w:pPr>
        <w:pStyle w:val="TOC2"/>
        <w:rPr>
          <w:noProof/>
          <w:color w:val="auto"/>
          <w:sz w:val="22"/>
        </w:rPr>
      </w:pPr>
    </w:p>
    <w:p w:rsidR="008941DE" w:rsidRDefault="008E1101" w:rsidP="008941DE">
      <w:pPr>
        <w:pStyle w:val="TOC2"/>
        <w:sectPr w:rsidR="008941DE" w:rsidSect="00652BE6">
          <w:footerReference w:type="default" r:id="rId102"/>
          <w:type w:val="continuous"/>
          <w:pgSz w:w="12240" w:h="15840" w:code="1"/>
          <w:pgMar w:top="1166" w:right="720" w:bottom="720" w:left="720" w:header="432" w:footer="288" w:gutter="0"/>
          <w:cols w:num="2" w:space="360"/>
          <w:docGrid w:linePitch="360"/>
        </w:sectPr>
      </w:pPr>
      <w:r>
        <w:fldChar w:fldCharType="end"/>
      </w:r>
    </w:p>
    <w:p w:rsidR="009950B2" w:rsidRPr="000A1128" w:rsidRDefault="009950B2" w:rsidP="009950B2"/>
    <w:p w:rsidR="009950B2" w:rsidRDefault="009950B2" w:rsidP="000C3222">
      <w:pPr>
        <w:pStyle w:val="PURHeading1"/>
        <w:sectPr w:rsidR="009950B2" w:rsidSect="00652BE6">
          <w:type w:val="continuous"/>
          <w:pgSz w:w="12240" w:h="15840" w:code="1"/>
          <w:pgMar w:top="1166" w:right="720" w:bottom="720" w:left="720" w:header="432" w:footer="288" w:gutter="0"/>
          <w:cols w:num="2" w:space="360"/>
          <w:docGrid w:linePitch="360"/>
        </w:sectPr>
      </w:pPr>
    </w:p>
    <w:p w:rsidR="009950B2" w:rsidRPr="000A1128" w:rsidRDefault="009950B2" w:rsidP="00A50403">
      <w:pPr>
        <w:pStyle w:val="PURHeading1"/>
      </w:pPr>
    </w:p>
    <w:p w:rsidR="000C3222" w:rsidRPr="00DB43A8" w:rsidRDefault="000C3222" w:rsidP="000C3222">
      <w:pPr>
        <w:pStyle w:val="PURHeading1"/>
        <w:rPr>
          <w:lang w:val="pt-BR"/>
        </w:rPr>
      </w:pPr>
      <w:r w:rsidRPr="00DB43A8">
        <w:rPr>
          <w:lang w:val="pt-BR"/>
        </w:rPr>
        <w:t xml:space="preserve">Termos Gerais </w:t>
      </w:r>
    </w:p>
    <w:p w:rsidR="00041406" w:rsidRPr="00DB43A8" w:rsidRDefault="00041406" w:rsidP="00565FC3">
      <w:pPr>
        <w:pStyle w:val="PURBody-Indented"/>
        <w:rPr>
          <w:lang w:val="pt-BR"/>
        </w:rPr>
      </w:pPr>
      <w:r w:rsidRPr="00DB43A8">
        <w:rPr>
          <w:lang w:val="pt-BR"/>
        </w:rPr>
        <w:t xml:space="preserve">Há um tipo de licença de software: a licença por núcleo. O número de licenças por núcleo necessário varia. Você tem os direitos indicados abaixo em cada Licença de Acesso para Assinantes (SAL) que adquirir. Consulte </w:t>
      </w:r>
      <w:hyperlink w:anchor="UniversalTerms" w:history="1">
        <w:r w:rsidRPr="00DB43A8">
          <w:rPr>
            <w:rStyle w:val="Hyperlink"/>
            <w:lang w:val="pt-BR"/>
          </w:rPr>
          <w:t>Condições Universais de Licença</w:t>
        </w:r>
        <w:r w:rsidRPr="00DB43A8">
          <w:rPr>
            <w:rStyle w:val="Hyperlink"/>
            <w:u w:val="none"/>
            <w:lang w:val="pt-BR"/>
          </w:rPr>
          <w:t xml:space="preserve"> </w:t>
        </w:r>
      </w:hyperlink>
      <w:r w:rsidRPr="00DB43A8">
        <w:rPr>
          <w:lang w:val="pt-BR"/>
        </w:rPr>
        <w:t xml:space="preserve">para obter os significados de </w:t>
      </w:r>
      <w:r w:rsidR="00565FC3" w:rsidRPr="00DB43A8">
        <w:rPr>
          <w:lang w:val="pt-BR"/>
        </w:rPr>
        <w:t>“</w:t>
      </w:r>
      <w:r w:rsidRPr="00DB43A8">
        <w:rPr>
          <w:lang w:val="pt-BR"/>
        </w:rPr>
        <w:t>fator de núcleo</w:t>
      </w:r>
      <w:r w:rsidR="00565FC3" w:rsidRPr="00DB43A8">
        <w:rPr>
          <w:lang w:val="pt-BR"/>
        </w:rPr>
        <w:t>”</w:t>
      </w:r>
      <w:r w:rsidRPr="00DB43A8">
        <w:rPr>
          <w:lang w:val="pt-BR"/>
        </w:rPr>
        <w:t xml:space="preserve">, </w:t>
      </w:r>
      <w:r w:rsidR="00565FC3" w:rsidRPr="00DB43A8">
        <w:rPr>
          <w:lang w:val="pt-BR"/>
        </w:rPr>
        <w:t>“</w:t>
      </w:r>
      <w:r w:rsidRPr="00DB43A8">
        <w:rPr>
          <w:lang w:val="pt-BR"/>
        </w:rPr>
        <w:t>segmento de hardware</w:t>
      </w:r>
      <w:r w:rsidR="00565FC3" w:rsidRPr="00DB43A8">
        <w:rPr>
          <w:lang w:val="pt-BR"/>
        </w:rPr>
        <w:t>”</w:t>
      </w:r>
      <w:r w:rsidRPr="00DB43A8">
        <w:rPr>
          <w:lang w:val="pt-BR"/>
        </w:rPr>
        <w:t xml:space="preserve">, </w:t>
      </w:r>
      <w:r w:rsidR="00565FC3" w:rsidRPr="00DB43A8">
        <w:rPr>
          <w:lang w:val="pt-BR"/>
        </w:rPr>
        <w:t>“</w:t>
      </w:r>
      <w:r w:rsidRPr="00DB43A8">
        <w:rPr>
          <w:lang w:val="pt-BR"/>
        </w:rPr>
        <w:t>instância</w:t>
      </w:r>
      <w:r w:rsidR="00565FC3" w:rsidRPr="00DB43A8">
        <w:rPr>
          <w:lang w:val="pt-BR"/>
        </w:rPr>
        <w:t>”</w:t>
      </w:r>
      <w:r w:rsidRPr="00DB43A8">
        <w:rPr>
          <w:lang w:val="pt-BR"/>
        </w:rPr>
        <w:t xml:space="preserve">, </w:t>
      </w:r>
      <w:r w:rsidR="00565FC3" w:rsidRPr="00DB43A8">
        <w:rPr>
          <w:lang w:val="pt-BR"/>
        </w:rPr>
        <w:t>“</w:t>
      </w:r>
      <w:r w:rsidRPr="00DB43A8">
        <w:rPr>
          <w:lang w:val="pt-BR"/>
        </w:rPr>
        <w:t>OSE</w:t>
      </w:r>
      <w:r w:rsidR="00565FC3" w:rsidRPr="00DB43A8">
        <w:rPr>
          <w:lang w:val="pt-BR"/>
        </w:rPr>
        <w:t>”</w:t>
      </w:r>
      <w:r w:rsidRPr="00DB43A8">
        <w:rPr>
          <w:lang w:val="pt-BR"/>
        </w:rPr>
        <w:t xml:space="preserve">, </w:t>
      </w:r>
      <w:r w:rsidR="00565FC3" w:rsidRPr="00DB43A8">
        <w:rPr>
          <w:lang w:val="pt-BR"/>
        </w:rPr>
        <w:t>“</w:t>
      </w:r>
      <w:r w:rsidRPr="00DB43A8">
        <w:rPr>
          <w:lang w:val="pt-BR"/>
        </w:rPr>
        <w:t>núcleo físico</w:t>
      </w:r>
      <w:r w:rsidR="00565FC3" w:rsidRPr="00DB43A8">
        <w:rPr>
          <w:lang w:val="pt-BR"/>
        </w:rPr>
        <w:t>”</w:t>
      </w:r>
      <w:r w:rsidRPr="00DB43A8">
        <w:rPr>
          <w:lang w:val="pt-BR"/>
        </w:rPr>
        <w:t xml:space="preserve">, </w:t>
      </w:r>
      <w:r w:rsidR="00565FC3" w:rsidRPr="00DB43A8">
        <w:rPr>
          <w:lang w:val="pt-BR"/>
        </w:rPr>
        <w:t>“</w:t>
      </w:r>
      <w:r w:rsidRPr="00DB43A8">
        <w:rPr>
          <w:lang w:val="pt-BR"/>
        </w:rPr>
        <w:t>OSE físico</w:t>
      </w:r>
      <w:r w:rsidR="00565FC3" w:rsidRPr="00DB43A8">
        <w:rPr>
          <w:lang w:val="pt-BR"/>
        </w:rPr>
        <w:t>”</w:t>
      </w:r>
      <w:r w:rsidRPr="00DB43A8">
        <w:rPr>
          <w:lang w:val="pt-BR"/>
        </w:rPr>
        <w:t xml:space="preserve">, </w:t>
      </w:r>
      <w:r w:rsidR="00565FC3" w:rsidRPr="00DB43A8">
        <w:rPr>
          <w:lang w:val="pt-BR"/>
        </w:rPr>
        <w:t>“</w:t>
      </w:r>
      <w:r w:rsidRPr="00DB43A8">
        <w:rPr>
          <w:lang w:val="pt-BR"/>
        </w:rPr>
        <w:t>processador físico</w:t>
      </w:r>
      <w:r w:rsidR="00565FC3" w:rsidRPr="00DB43A8">
        <w:rPr>
          <w:lang w:val="pt-BR"/>
        </w:rPr>
        <w:t>”</w:t>
      </w:r>
      <w:r w:rsidRPr="00DB43A8">
        <w:rPr>
          <w:lang w:val="pt-BR"/>
        </w:rPr>
        <w:t xml:space="preserve">, </w:t>
      </w:r>
      <w:r w:rsidR="00565FC3" w:rsidRPr="00DB43A8">
        <w:rPr>
          <w:lang w:val="pt-BR"/>
        </w:rPr>
        <w:t>“</w:t>
      </w:r>
      <w:r w:rsidRPr="00DB43A8">
        <w:rPr>
          <w:lang w:val="pt-BR"/>
        </w:rPr>
        <w:t>instâncias em execução</w:t>
      </w:r>
      <w:r w:rsidR="00565FC3" w:rsidRPr="00DB43A8">
        <w:rPr>
          <w:lang w:val="pt-BR"/>
        </w:rPr>
        <w:t>”</w:t>
      </w:r>
      <w:r w:rsidRPr="00DB43A8">
        <w:rPr>
          <w:lang w:val="pt-BR"/>
        </w:rPr>
        <w:t xml:space="preserve">, </w:t>
      </w:r>
      <w:r w:rsidR="00565FC3" w:rsidRPr="00DB43A8">
        <w:rPr>
          <w:lang w:val="pt-BR"/>
        </w:rPr>
        <w:t>“</w:t>
      </w:r>
      <w:r w:rsidRPr="00DB43A8">
        <w:rPr>
          <w:lang w:val="pt-BR"/>
        </w:rPr>
        <w:t>núcleo virtual</w:t>
      </w:r>
      <w:r w:rsidR="00565FC3" w:rsidRPr="00DB43A8">
        <w:rPr>
          <w:lang w:val="pt-BR"/>
        </w:rPr>
        <w:t>”</w:t>
      </w:r>
      <w:r w:rsidRPr="00DB43A8">
        <w:rPr>
          <w:lang w:val="pt-BR"/>
        </w:rPr>
        <w:t xml:space="preserve"> e </w:t>
      </w:r>
      <w:r w:rsidR="00565FC3" w:rsidRPr="00DB43A8">
        <w:rPr>
          <w:lang w:val="pt-BR"/>
        </w:rPr>
        <w:t>“</w:t>
      </w:r>
      <w:r w:rsidRPr="00DB43A8">
        <w:rPr>
          <w:lang w:val="pt-BR"/>
        </w:rPr>
        <w:t>OSE virtual</w:t>
      </w:r>
      <w:r w:rsidR="00565FC3" w:rsidRPr="00DB43A8">
        <w:rPr>
          <w:lang w:val="pt-BR"/>
        </w:rPr>
        <w:t>”</w:t>
      </w:r>
      <w:r w:rsidRPr="00DB43A8">
        <w:rPr>
          <w:lang w:val="pt-BR"/>
        </w:rPr>
        <w:t>.</w:t>
      </w:r>
    </w:p>
    <w:p w:rsidR="00282633" w:rsidRPr="00DB43A8" w:rsidRDefault="00282633" w:rsidP="00282633">
      <w:pPr>
        <w:pStyle w:val="PURHeading2"/>
        <w:rPr>
          <w:lang w:val="pt-BR"/>
        </w:rPr>
      </w:pPr>
      <w:r w:rsidRPr="00DB43A8">
        <w:rPr>
          <w:lang w:val="pt-BR"/>
        </w:rPr>
        <w:t>Licenciando um Servidor</w:t>
      </w:r>
    </w:p>
    <w:p w:rsidR="00282633" w:rsidRPr="00DB43A8" w:rsidRDefault="00282633" w:rsidP="003300AD">
      <w:pPr>
        <w:pStyle w:val="PURBody-Indented"/>
        <w:rPr>
          <w:lang w:val="pt-BR"/>
        </w:rPr>
      </w:pPr>
      <w:r w:rsidRPr="00DB43A8">
        <w:rPr>
          <w:lang w:val="pt-BR"/>
        </w:rPr>
        <w:t>Antes de executar instâncias do software de servidor em um servidor, você deverá determinar o número de licenças necessárias e</w:t>
      </w:r>
      <w:r w:rsidR="003300AD" w:rsidRPr="00DB43A8">
        <w:rPr>
          <w:lang w:val="pt-BR"/>
        </w:rPr>
        <w:t> </w:t>
      </w:r>
      <w:r w:rsidRPr="00DB43A8">
        <w:rPr>
          <w:lang w:val="pt-BR"/>
        </w:rPr>
        <w:t>consigná-las nesse servidor.</w:t>
      </w:r>
    </w:p>
    <w:p w:rsidR="00282633" w:rsidRPr="00DB43A8" w:rsidRDefault="00282633" w:rsidP="00282633">
      <w:pPr>
        <w:pStyle w:val="PURBlueStrong-Indented"/>
        <w:rPr>
          <w:lang w:val="pt-BR"/>
        </w:rPr>
      </w:pPr>
      <w:r w:rsidRPr="00DB43A8">
        <w:rPr>
          <w:lang w:val="pt-BR"/>
        </w:rPr>
        <w:t>Determinando o Número de Licenças Necessário</w:t>
      </w:r>
    </w:p>
    <w:p w:rsidR="00282633" w:rsidRPr="00DB43A8" w:rsidRDefault="00282633" w:rsidP="00282633">
      <w:pPr>
        <w:pStyle w:val="PURBody-Indented"/>
        <w:rPr>
          <w:lang w:val="pt-BR"/>
        </w:rPr>
      </w:pPr>
      <w:r w:rsidRPr="00DB43A8">
        <w:rPr>
          <w:lang w:val="pt-BR"/>
        </w:rPr>
        <w:t>Há duas opções de licenciamento:</w:t>
      </w:r>
    </w:p>
    <w:p w:rsidR="00282633" w:rsidRPr="00DB43A8" w:rsidRDefault="00282633" w:rsidP="00282633">
      <w:pPr>
        <w:pStyle w:val="PURBody-Indented"/>
        <w:rPr>
          <w:lang w:val="pt-BR"/>
        </w:rPr>
      </w:pPr>
      <w:r w:rsidRPr="00DB43A8">
        <w:rPr>
          <w:b/>
          <w:lang w:val="pt-BR"/>
        </w:rPr>
        <w:t>Núcleos Físicos em um Servidor.</w:t>
      </w:r>
      <w:r w:rsidRPr="00DB43A8">
        <w:rPr>
          <w:lang w:val="pt-BR"/>
        </w:rPr>
        <w:t xml:space="preserve"> É possível licenciar com base em todos os núcleos físicos no servidor. Se você escolher essa opção, o número de licenças necessário equivalerá ao número de núcleos físicos no servidor multiplicado pelo fator de núcleo aplicável, localizado no site </w:t>
      </w:r>
      <w:hyperlink r:id="rId103" w:history="1">
        <w:r w:rsidRPr="00DB43A8">
          <w:rPr>
            <w:rStyle w:val="Hyperlink"/>
            <w:rFonts w:cs="Arial"/>
            <w:szCs w:val="18"/>
            <w:lang w:val="pt-BR"/>
          </w:rPr>
          <w:t>http://go.microsoft.com/fwlink/?LinkID=229882</w:t>
        </w:r>
      </w:hyperlink>
      <w:r w:rsidRPr="00DB43A8">
        <w:rPr>
          <w:lang w:val="pt-BR"/>
        </w:rPr>
        <w:t>.</w:t>
      </w:r>
    </w:p>
    <w:p w:rsidR="00282633" w:rsidRPr="00DB43A8" w:rsidRDefault="00282633" w:rsidP="00282633">
      <w:pPr>
        <w:pStyle w:val="PURBody-Indented"/>
        <w:rPr>
          <w:lang w:val="pt-BR"/>
        </w:rPr>
      </w:pPr>
      <w:r w:rsidRPr="00DB43A8">
        <w:rPr>
          <w:b/>
          <w:lang w:val="pt-BR"/>
        </w:rPr>
        <w:t>OSE Virtual Individual.</w:t>
      </w:r>
      <w:r w:rsidRPr="00DB43A8">
        <w:rPr>
          <w:lang w:val="pt-BR"/>
        </w:rPr>
        <w:t xml:space="preserve"> É possível licenciar com base nos OSEs virtuais no servidor no qual o software para servidores é executado. Se você escolher essa opção, para cada OSE virtual no qual o software para servidores for executado, você precisará de um número de licenças igual ao número de núcleos virtuais no OSE virtual, sujeito a um requisito mínimo de quatro licenças por OSE virtual. Além disso, se qualquer um desses núcleos virtuais for mapeado a qualquer momento para mais de um segmento de hardware, você precisará de uma licença para cada segmento de hardware adicional mapeado para esse núcleo virtual. Essas licenças são contadas em relação ao requisito mínimo de quatro licenças por OSE virtual.</w:t>
      </w:r>
    </w:p>
    <w:p w:rsidR="00EA48AA" w:rsidRPr="00DB43A8" w:rsidRDefault="00EA48AA" w:rsidP="00EA48AA">
      <w:pPr>
        <w:pStyle w:val="PURHeading2"/>
        <w:rPr>
          <w:lang w:val="pt-BR"/>
        </w:rPr>
      </w:pPr>
      <w:r w:rsidRPr="00DB43A8">
        <w:rPr>
          <w:lang w:val="pt-BR"/>
        </w:rPr>
        <w:t>Atribuindo o Número de Licenças Necessárias ao Servidor</w:t>
      </w:r>
    </w:p>
    <w:p w:rsidR="00EA48AA" w:rsidRPr="00DB43A8" w:rsidRDefault="00EA48AA" w:rsidP="00EA48AA">
      <w:pPr>
        <w:pStyle w:val="PURBody-Indented"/>
        <w:rPr>
          <w:lang w:val="pt-BR"/>
        </w:rPr>
      </w:pPr>
      <w:r w:rsidRPr="00DB43A8">
        <w:rPr>
          <w:lang w:val="pt-BR"/>
        </w:rPr>
        <w:t>Após determinar o número de licenças necessárias em um servidor, você deverá consigná-las nesse servidor, que será o servidor licenciado para todas essas licenças. Não é permitido ceder a mesma licença a mais de um servidor. Uma partição de hardware ou blade é considerado como um servidor separado.</w:t>
      </w:r>
    </w:p>
    <w:p w:rsidR="00EA48AA" w:rsidRPr="00DB43A8" w:rsidRDefault="00EA48AA" w:rsidP="00EA48AA">
      <w:pPr>
        <w:pStyle w:val="PURBody-Indented"/>
        <w:rPr>
          <w:lang w:val="pt-BR"/>
        </w:rPr>
      </w:pPr>
      <w:r w:rsidRPr="00DB43A8">
        <w:rPr>
          <w:lang w:val="pt-BR"/>
        </w:rPr>
        <w:t>É possível transferir uma licença, mas não no mesmo mês do calendário, desde que</w:t>
      </w:r>
      <w:r w:rsidRPr="00DB43A8">
        <w:rPr>
          <w:rFonts w:eastAsia="MS PGothic" w:cs="Arial"/>
          <w:color w:val="404040"/>
          <w:szCs w:val="18"/>
          <w:lang w:val="pt-BR"/>
        </w:rPr>
        <w:t xml:space="preserve"> você aposente o servidor licenciado em decorrência de uma falha permanente de hardware. Se reatribuir uma licença, o servidor para o qual a licença for reatribuída se tornará o novo servidor licenciado referente a essa licença.</w:t>
      </w:r>
    </w:p>
    <w:p w:rsidR="00282633" w:rsidRPr="00DB43A8" w:rsidRDefault="00282633" w:rsidP="00282633">
      <w:pPr>
        <w:pStyle w:val="PURHeading2"/>
        <w:rPr>
          <w:lang w:val="pt-BR"/>
        </w:rPr>
      </w:pPr>
      <w:r w:rsidRPr="00DB43A8">
        <w:rPr>
          <w:lang w:val="pt-BR"/>
        </w:rPr>
        <w:t>Executando Instâncias do Software para Servidores</w:t>
      </w:r>
    </w:p>
    <w:p w:rsidR="00282633" w:rsidRPr="00DB43A8" w:rsidRDefault="00282633" w:rsidP="00282633">
      <w:pPr>
        <w:pStyle w:val="PURBlueStrong-Indented"/>
        <w:rPr>
          <w:lang w:val="pt-BR"/>
        </w:rPr>
      </w:pPr>
      <w:r w:rsidRPr="00DB43A8">
        <w:rPr>
          <w:lang w:val="pt-BR"/>
        </w:rPr>
        <w:t>o seguinte se aplica às edições Enterprise do software para servidores</w:t>
      </w:r>
    </w:p>
    <w:p w:rsidR="00282633" w:rsidRPr="00DB43A8" w:rsidRDefault="00282633" w:rsidP="003300AD">
      <w:pPr>
        <w:pStyle w:val="Heading4"/>
        <w:keepNext w:val="0"/>
        <w:keepLines w:val="0"/>
        <w:widowControl w:val="0"/>
        <w:spacing w:before="80" w:after="80"/>
        <w:ind w:left="274"/>
        <w:rPr>
          <w:lang w:val="pt-BR"/>
        </w:rPr>
      </w:pPr>
      <w:r w:rsidRPr="00DB43A8">
        <w:rPr>
          <w:rFonts w:ascii="Arial" w:eastAsia="Arial" w:hAnsi="Arial" w:cs="Arial"/>
          <w:b w:val="0"/>
          <w:bCs w:val="0"/>
          <w:i w:val="0"/>
          <w:iCs w:val="0"/>
          <w:color w:val="auto"/>
          <w:sz w:val="18"/>
          <w:lang w:val="pt-BR"/>
        </w:rPr>
        <w:t>Seu direito de executar instâncias do software para servidores depende da opção escolhida para determinar o número necessário de licenças do software:</w:t>
      </w:r>
    </w:p>
    <w:p w:rsidR="00282633" w:rsidRPr="00DB43A8" w:rsidRDefault="00282633" w:rsidP="003300AD">
      <w:pPr>
        <w:pStyle w:val="Heading4"/>
        <w:keepNext w:val="0"/>
        <w:keepLines w:val="0"/>
        <w:widowControl w:val="0"/>
        <w:spacing w:before="80" w:after="80"/>
        <w:ind w:left="274"/>
        <w:rPr>
          <w:lang w:val="pt-BR"/>
        </w:rPr>
      </w:pPr>
      <w:r w:rsidRPr="00DB43A8">
        <w:rPr>
          <w:rFonts w:ascii="Arial" w:eastAsia="Arial" w:hAnsi="Arial" w:cs="Arial"/>
          <w:b w:val="0"/>
          <w:bCs w:val="0"/>
          <w:i w:val="0"/>
          <w:iCs w:val="0"/>
          <w:color w:val="auto"/>
          <w:sz w:val="18"/>
          <w:lang w:val="pt-BR"/>
        </w:rPr>
        <w:t>Núcleos Físicos em um Servidor. Para cada servidor ao qual você cedeu o número necessário de licenças, conforme o disposto na seção “Núcleos Físicos de um Servidor” acima, você poderá executar no servidor licenciado qualquer número de instâncias do software para servidores em um OSE físico e em qualquer número de OSEs virtuais</w:t>
      </w:r>
    </w:p>
    <w:p w:rsidR="00282633" w:rsidRPr="00DB43A8" w:rsidRDefault="00282633" w:rsidP="003300AD">
      <w:pPr>
        <w:pStyle w:val="Heading4"/>
        <w:keepNext w:val="0"/>
        <w:keepLines w:val="0"/>
        <w:widowControl w:val="0"/>
        <w:spacing w:before="80" w:after="80"/>
        <w:ind w:left="274"/>
        <w:rPr>
          <w:lang w:val="pt-BR"/>
        </w:rPr>
      </w:pPr>
      <w:r w:rsidRPr="00DB43A8">
        <w:rPr>
          <w:rFonts w:ascii="Arial" w:eastAsia="Arial" w:hAnsi="Arial" w:cs="Arial"/>
          <w:b w:val="0"/>
          <w:bCs w:val="0"/>
          <w:i w:val="0"/>
          <w:iCs w:val="0"/>
          <w:color w:val="auto"/>
          <w:sz w:val="18"/>
          <w:lang w:val="pt-BR"/>
        </w:rPr>
        <w:t>OSE Virtual Individual. Para cada OSE virtual ao qual você cedeu o número necessário de licenças, conforme o disposto na seção “OSE Virtual Individual” acima, você terá o direito de executar qualquer quantidade de instâncias do software para servidores nesse OSE virtual.</w:t>
      </w:r>
    </w:p>
    <w:p w:rsidR="00282633" w:rsidRPr="00DB43A8" w:rsidRDefault="00282633" w:rsidP="00282633">
      <w:pPr>
        <w:pStyle w:val="PURBlueStrong-Indented"/>
        <w:rPr>
          <w:lang w:val="pt-BR"/>
        </w:rPr>
      </w:pPr>
      <w:r w:rsidRPr="00DB43A8">
        <w:rPr>
          <w:lang w:val="pt-BR"/>
        </w:rPr>
        <w:t>o seguinte se aplica às edições Standard e Web do software para servidores</w:t>
      </w:r>
    </w:p>
    <w:p w:rsidR="00282633" w:rsidRPr="00DB43A8" w:rsidRDefault="00282633" w:rsidP="003300AD">
      <w:pPr>
        <w:pStyle w:val="Heading4"/>
        <w:keepNext w:val="0"/>
        <w:keepLines w:val="0"/>
        <w:widowControl w:val="0"/>
        <w:spacing w:before="80" w:after="80"/>
        <w:ind w:left="274"/>
        <w:rPr>
          <w:lang w:val="pt-BR"/>
        </w:rPr>
      </w:pPr>
      <w:r w:rsidRPr="00DB43A8">
        <w:rPr>
          <w:rFonts w:ascii="Arial" w:eastAsia="Arial" w:hAnsi="Arial" w:cs="Arial"/>
          <w:b w:val="0"/>
          <w:bCs w:val="0"/>
          <w:i w:val="0"/>
          <w:iCs w:val="0"/>
          <w:color w:val="auto"/>
          <w:sz w:val="18"/>
          <w:lang w:val="pt-BR"/>
        </w:rPr>
        <w:t>Seu direito de executar instâncias do software para servidores depende da opção escolhida para determinar o número necessário de licenças do software:</w:t>
      </w:r>
    </w:p>
    <w:p w:rsidR="00282633" w:rsidRPr="00DB43A8" w:rsidRDefault="00282633" w:rsidP="003300AD">
      <w:pPr>
        <w:pStyle w:val="Heading4"/>
        <w:keepNext w:val="0"/>
        <w:keepLines w:val="0"/>
        <w:widowControl w:val="0"/>
        <w:spacing w:before="80" w:after="80"/>
        <w:ind w:left="274"/>
        <w:rPr>
          <w:lang w:val="pt-BR"/>
        </w:rPr>
      </w:pPr>
      <w:r w:rsidRPr="00DB43A8">
        <w:rPr>
          <w:rFonts w:ascii="Arial" w:eastAsia="Arial" w:hAnsi="Arial" w:cs="Arial"/>
          <w:b w:val="0"/>
          <w:bCs w:val="0"/>
          <w:i w:val="0"/>
          <w:iCs w:val="0"/>
          <w:color w:val="auto"/>
          <w:sz w:val="18"/>
          <w:lang w:val="pt-BR"/>
        </w:rPr>
        <w:t xml:space="preserve">Núcleos Físicos em um Servidor. Para cada servidor ao qual você cedeu o número necessário de licenças, conforme o disposto na seção “Núcleos Físicos de um Servidor” acima, você poderá executar no servidor licenciado qualquer número de instâncias do </w:t>
      </w:r>
      <w:r w:rsidRPr="00DB43A8">
        <w:rPr>
          <w:rFonts w:ascii="Arial" w:eastAsia="Arial" w:hAnsi="Arial" w:cs="Arial"/>
          <w:b w:val="0"/>
          <w:bCs w:val="0"/>
          <w:i w:val="0"/>
          <w:iCs w:val="0"/>
          <w:color w:val="auto"/>
          <w:sz w:val="18"/>
          <w:lang w:val="pt-BR"/>
        </w:rPr>
        <w:lastRenderedPageBreak/>
        <w:t>software para servidores no OSE físico.</w:t>
      </w:r>
    </w:p>
    <w:p w:rsidR="00282633" w:rsidRPr="00DB43A8" w:rsidRDefault="00282633" w:rsidP="003300AD">
      <w:pPr>
        <w:pStyle w:val="Heading4"/>
        <w:keepNext w:val="0"/>
        <w:keepLines w:val="0"/>
        <w:widowControl w:val="0"/>
        <w:spacing w:before="120" w:after="120"/>
        <w:ind w:left="270"/>
        <w:rPr>
          <w:lang w:val="pt-BR"/>
        </w:rPr>
      </w:pPr>
      <w:r w:rsidRPr="00DB43A8">
        <w:rPr>
          <w:rFonts w:ascii="Arial" w:eastAsia="Arial" w:hAnsi="Arial" w:cs="Arial"/>
          <w:b w:val="0"/>
          <w:bCs w:val="0"/>
          <w:i w:val="0"/>
          <w:iCs w:val="0"/>
          <w:color w:val="auto"/>
          <w:sz w:val="18"/>
          <w:lang w:val="pt-BR"/>
        </w:rPr>
        <w:t>OSEs Virtuais Individuais. Para cada OSE virtual ao qual você cedeu o número necessário de licenças, conforme o disposto na</w:t>
      </w:r>
      <w:r w:rsidR="003300AD" w:rsidRPr="00DB43A8">
        <w:rPr>
          <w:rFonts w:ascii="Arial" w:eastAsia="Arial" w:hAnsi="Arial" w:cs="Arial"/>
          <w:b w:val="0"/>
          <w:bCs w:val="0"/>
          <w:i w:val="0"/>
          <w:iCs w:val="0"/>
          <w:color w:val="auto"/>
          <w:sz w:val="18"/>
          <w:lang w:val="pt-BR"/>
        </w:rPr>
        <w:t> </w:t>
      </w:r>
      <w:r w:rsidRPr="00DB43A8">
        <w:rPr>
          <w:rFonts w:ascii="Arial" w:eastAsia="Arial" w:hAnsi="Arial" w:cs="Arial"/>
          <w:b w:val="0"/>
          <w:bCs w:val="0"/>
          <w:i w:val="0"/>
          <w:iCs w:val="0"/>
          <w:color w:val="auto"/>
          <w:sz w:val="18"/>
          <w:lang w:val="pt-BR"/>
        </w:rPr>
        <w:t>seção “OSE Virtual Individual” acima, você terá o direito de executar qualquer quantidade de instâncias do software nesse OSE</w:t>
      </w:r>
      <w:r w:rsidR="003300AD" w:rsidRPr="00DB43A8">
        <w:rPr>
          <w:rFonts w:ascii="Arial" w:eastAsia="Arial" w:hAnsi="Arial" w:cs="Arial"/>
          <w:b w:val="0"/>
          <w:bCs w:val="0"/>
          <w:i w:val="0"/>
          <w:iCs w:val="0"/>
          <w:color w:val="auto"/>
          <w:sz w:val="18"/>
          <w:lang w:val="pt-BR"/>
        </w:rPr>
        <w:t> </w:t>
      </w:r>
      <w:r w:rsidRPr="00DB43A8">
        <w:rPr>
          <w:rFonts w:ascii="Arial" w:eastAsia="Arial" w:hAnsi="Arial" w:cs="Arial"/>
          <w:b w:val="0"/>
          <w:bCs w:val="0"/>
          <w:i w:val="0"/>
          <w:iCs w:val="0"/>
          <w:color w:val="auto"/>
          <w:sz w:val="18"/>
          <w:lang w:val="pt-BR"/>
        </w:rPr>
        <w:t>virtual.</w:t>
      </w:r>
    </w:p>
    <w:p w:rsidR="00282633" w:rsidRPr="00DB43A8" w:rsidRDefault="00282633" w:rsidP="00282633">
      <w:pPr>
        <w:pStyle w:val="PURHeading2"/>
        <w:rPr>
          <w:lang w:val="pt-BR"/>
        </w:rPr>
      </w:pPr>
      <w:r w:rsidRPr="00DB43A8">
        <w:rPr>
          <w:lang w:val="pt-BR"/>
        </w:rPr>
        <w:t>Execução de Instâncias do Software Adicional</w:t>
      </w:r>
    </w:p>
    <w:p w:rsidR="00282633" w:rsidRPr="00DB43A8" w:rsidRDefault="00282633" w:rsidP="00282633">
      <w:pPr>
        <w:pStyle w:val="PURBody-Indented"/>
        <w:rPr>
          <w:lang w:val="pt-BR"/>
        </w:rPr>
      </w:pPr>
      <w:r w:rsidRPr="00DB43A8">
        <w:rPr>
          <w:lang w:val="pt-BR"/>
        </w:rPr>
        <w:t xml:space="preserve">Você poderá executar ou de outra forma usar qualquer número de instâncias do software adicional correspondente relacionado no </w:t>
      </w:r>
      <w:hyperlink w:anchor="Appendix1" w:history="1">
        <w:r w:rsidRPr="00DB43A8">
          <w:rPr>
            <w:rStyle w:val="Hyperlink"/>
            <w:lang w:val="pt-BR"/>
          </w:rPr>
          <w:t>Apêndice 1</w:t>
        </w:r>
      </w:hyperlink>
      <w:r w:rsidRPr="00DB43A8">
        <w:rPr>
          <w:lang w:val="pt-BR"/>
        </w:rPr>
        <w:t xml:space="preserve"> em OSEs físicos ou virtuais em qualquer número de dispositivos. Você poderá usá-las somente com o software de servidor. O uso de qualquer instância com o software do servidor pode ser indireto, por meio de outros softwares adicionais, ou direto. </w:t>
      </w:r>
    </w:p>
    <w:p w:rsidR="00EA48AA" w:rsidRPr="00DB43A8" w:rsidRDefault="00EA48AA" w:rsidP="00EA48AA">
      <w:pPr>
        <w:pStyle w:val="PURHeading2"/>
        <w:rPr>
          <w:lang w:val="pt-BR"/>
        </w:rPr>
      </w:pPr>
      <w:r w:rsidRPr="00DB43A8">
        <w:rPr>
          <w:lang w:val="pt-BR"/>
        </w:rPr>
        <w:t>Criando e Armazenando Instâncias nos Servidores e em Mídia de Armazenamento</w:t>
      </w:r>
    </w:p>
    <w:p w:rsidR="00EA48AA" w:rsidRPr="00DB43A8" w:rsidRDefault="00EA48AA" w:rsidP="00EA48AA">
      <w:pPr>
        <w:pStyle w:val="PURBody-Indented"/>
        <w:rPr>
          <w:lang w:val="pt-BR"/>
        </w:rPr>
      </w:pPr>
      <w:r w:rsidRPr="00DB43A8">
        <w:rPr>
          <w:lang w:val="pt-BR"/>
        </w:rPr>
        <w:t>Você terá os seguintes direitos adicionais para cada licença de software adquirida:</w:t>
      </w:r>
    </w:p>
    <w:p w:rsidR="00EA48AA" w:rsidRPr="00DB43A8" w:rsidRDefault="00EA48AA" w:rsidP="000C1827">
      <w:pPr>
        <w:pStyle w:val="PURBullet-Indented"/>
        <w:rPr>
          <w:lang w:val="pt-BR"/>
        </w:rPr>
      </w:pPr>
      <w:r w:rsidRPr="00DB43A8">
        <w:rPr>
          <w:lang w:val="pt-BR"/>
        </w:rPr>
        <w:t>Você pode criar qualquer número de instâncias do software para servidores e de cliente.</w:t>
      </w:r>
    </w:p>
    <w:p w:rsidR="00EA48AA" w:rsidRPr="00DB43A8" w:rsidRDefault="00EA48AA" w:rsidP="000C1827">
      <w:pPr>
        <w:pStyle w:val="PURBullet-Indented"/>
        <w:rPr>
          <w:lang w:val="pt-BR"/>
        </w:rPr>
      </w:pPr>
      <w:r w:rsidRPr="00DB43A8">
        <w:rPr>
          <w:lang w:val="pt-BR"/>
        </w:rPr>
        <w:t>Você pode armazenar instâncias do software para servidores e de cliente em qualquer um de seus servidores ou em qualquer uma de suas mídias de armazenamento.</w:t>
      </w:r>
    </w:p>
    <w:p w:rsidR="00EA48AA" w:rsidRPr="00DB43A8" w:rsidRDefault="00EA48AA" w:rsidP="000C1827">
      <w:pPr>
        <w:pStyle w:val="PURBullet-Indented"/>
        <w:rPr>
          <w:lang w:val="pt-BR"/>
        </w:rPr>
      </w:pPr>
      <w:r w:rsidRPr="00DB43A8">
        <w:rPr>
          <w:lang w:val="pt-BR"/>
        </w:rPr>
        <w:t>Você poderá criar e armazenar instâncias do software para servidores e de cliente apenas para exercer o seu direito de executar instâncias do software de servidor com as licenças de software descritas acima (por exemplo, você não pode distribuir instâncias a terceiros).</w:t>
      </w:r>
    </w:p>
    <w:p w:rsidR="00282633" w:rsidRPr="00DB43A8" w:rsidRDefault="00282633" w:rsidP="00282633">
      <w:pPr>
        <w:pStyle w:val="PURHeading2"/>
        <w:rPr>
          <w:lang w:val="pt-BR"/>
        </w:rPr>
      </w:pPr>
      <w:r w:rsidRPr="00DB43A8">
        <w:rPr>
          <w:lang w:val="pt-BR"/>
        </w:rPr>
        <w:t>Direitos de Uso e/ou Requisitos de Licenciamento Adicionais</w:t>
      </w:r>
    </w:p>
    <w:p w:rsidR="00282633" w:rsidRPr="00DB43A8" w:rsidRDefault="00284E2C" w:rsidP="00282633">
      <w:pPr>
        <w:pStyle w:val="PURBlueStrong-Indented"/>
        <w:rPr>
          <w:lang w:val="pt-BR"/>
        </w:rPr>
      </w:pPr>
      <w:r w:rsidRPr="00DB43A8">
        <w:rPr>
          <w:lang w:val="pt-BR"/>
        </w:rPr>
        <w:t>SALs (Licenças de Acesso para Assinantes) Desnecessárias para o Acesso</w:t>
      </w:r>
    </w:p>
    <w:p w:rsidR="00282633" w:rsidRPr="00DB43A8" w:rsidRDefault="00284E2C" w:rsidP="00282633">
      <w:pPr>
        <w:pStyle w:val="PURBody-Indented"/>
        <w:rPr>
          <w:lang w:val="pt-BR"/>
        </w:rPr>
      </w:pPr>
      <w:r w:rsidRPr="00DB43A8">
        <w:rPr>
          <w:lang w:val="pt-BR"/>
        </w:rPr>
        <w:t>Você não precisa de SALs em outros equipamentos para acessar as suas instâncias do software para servidores.</w:t>
      </w:r>
    </w:p>
    <w:p w:rsidR="00D62BE8" w:rsidRPr="00DB43A8" w:rsidRDefault="00D62BE8" w:rsidP="00D62BE8">
      <w:pPr>
        <w:pStyle w:val="PURBlueStrong"/>
        <w:rPr>
          <w:lang w:val="pt-BR"/>
        </w:rPr>
      </w:pPr>
      <w:r w:rsidRPr="00DB43A8">
        <w:rPr>
          <w:lang w:val="pt-BR"/>
        </w:rPr>
        <w:t>Código Distribuível</w:t>
      </w:r>
    </w:p>
    <w:p w:rsidR="00D62BE8" w:rsidRPr="00DB43A8" w:rsidRDefault="00D62BE8" w:rsidP="00D62BE8">
      <w:pPr>
        <w:pStyle w:val="PURBody-Indented"/>
        <w:rPr>
          <w:lang w:val="pt-BR"/>
        </w:rPr>
      </w:pPr>
      <w:r w:rsidRPr="00DB43A8">
        <w:rPr>
          <w:lang w:val="pt-BR"/>
        </w:rPr>
        <w:t>Você pode usar o Código Distribuível na forma descrita nos Termos Universais de Licença.</w:t>
      </w:r>
    </w:p>
    <w:p w:rsidR="00D62BE8" w:rsidRPr="00DB43A8" w:rsidRDefault="00D62BE8" w:rsidP="00D62BE8">
      <w:pPr>
        <w:pStyle w:val="PURHeading2"/>
        <w:rPr>
          <w:lang w:val="pt-BR"/>
        </w:rPr>
      </w:pPr>
      <w:r w:rsidRPr="00DB43A8">
        <w:rPr>
          <w:lang w:val="pt-BR"/>
        </w:rPr>
        <w:t>Mobilidade de Licença em Farms de Servidores</w:t>
      </w:r>
    </w:p>
    <w:p w:rsidR="00D62BE8" w:rsidRPr="00DB43A8" w:rsidRDefault="00D62BE8" w:rsidP="00D62BE8">
      <w:pPr>
        <w:pStyle w:val="PURBody-Indented"/>
        <w:rPr>
          <w:lang w:val="pt-BR"/>
        </w:rPr>
      </w:pPr>
      <w:r w:rsidRPr="00DB43A8">
        <w:rPr>
          <w:lang w:val="pt-BR"/>
        </w:rPr>
        <w:t>Observação: Aplicável somente aos produtos designados como tendo Mobilidade de Licença nos Farms de Servidores na seção Termos de Licença Específicos ao Produto a seguir.</w:t>
      </w:r>
    </w:p>
    <w:p w:rsidR="00D62BE8" w:rsidRPr="00DB43A8" w:rsidRDefault="00D62BE8" w:rsidP="00D62BE8">
      <w:pPr>
        <w:pStyle w:val="PURBlueStrong"/>
        <w:rPr>
          <w:lang w:val="pt-BR"/>
        </w:rPr>
      </w:pPr>
      <w:r w:rsidRPr="00DB43A8">
        <w:rPr>
          <w:lang w:val="pt-BR"/>
        </w:rPr>
        <w:t>Consignando Licenças e Usando Software em um Farm de Servidores</w:t>
      </w:r>
    </w:p>
    <w:p w:rsidR="005D2BF6" w:rsidRPr="00DB43A8" w:rsidRDefault="005D2BF6" w:rsidP="005D2BF6">
      <w:pPr>
        <w:pStyle w:val="PURBody-Indented"/>
        <w:rPr>
          <w:lang w:val="pt-BR"/>
        </w:rPr>
      </w:pPr>
      <w:r w:rsidRPr="00DB43A8">
        <w:rPr>
          <w:lang w:val="pt-BR"/>
        </w:rPr>
        <w:t>Você pode transferir licenças por núcleo, de acordo com os Termos Gerais de Licença. Como alternativa, você pode transferir essas licenças como descrito a seguir.</w:t>
      </w:r>
    </w:p>
    <w:p w:rsidR="00D62BE8" w:rsidRPr="00DB43A8" w:rsidRDefault="00D62BE8" w:rsidP="00D62BE8">
      <w:pPr>
        <w:pStyle w:val="PURBody-Indented"/>
        <w:rPr>
          <w:lang w:val="pt-BR"/>
        </w:rPr>
      </w:pPr>
      <w:r w:rsidRPr="00DB43A8">
        <w:rPr>
          <w:rStyle w:val="Strong"/>
          <w:lang w:val="pt-BR"/>
        </w:rPr>
        <w:t>Farm de Servidores.</w:t>
      </w:r>
      <w:r w:rsidRPr="00DB43A8">
        <w:rPr>
          <w:rStyle w:val="PURBlueStrongChar"/>
          <w:lang w:val="pt-BR"/>
        </w:rPr>
        <w:t xml:space="preserve"> </w:t>
      </w:r>
      <w:r w:rsidRPr="00DB43A8">
        <w:rPr>
          <w:lang w:val="pt-BR"/>
        </w:rPr>
        <w:t>Um farm de servidores consiste em até dois data centers cada, localizados fisicamente:</w:t>
      </w:r>
    </w:p>
    <w:p w:rsidR="00D62BE8" w:rsidRPr="00DB43A8" w:rsidRDefault="00D62BE8" w:rsidP="000C1827">
      <w:pPr>
        <w:pStyle w:val="PURBullet-Indented"/>
        <w:rPr>
          <w:lang w:val="pt-BR"/>
        </w:rPr>
      </w:pPr>
      <w:r w:rsidRPr="00DB43A8">
        <w:rPr>
          <w:lang w:val="pt-BR"/>
        </w:rPr>
        <w:t>em um fuso horário de até quatro horas do fuso horário local do outro (Hora Universal Coordenada (UTC), não horário de verão) e/ou</w:t>
      </w:r>
    </w:p>
    <w:p w:rsidR="00D62BE8" w:rsidRPr="00DB43A8" w:rsidRDefault="00D62BE8" w:rsidP="000C1827">
      <w:pPr>
        <w:pStyle w:val="PURBullet-Indented"/>
        <w:rPr>
          <w:lang w:val="pt-BR"/>
        </w:rPr>
      </w:pPr>
      <w:r w:rsidRPr="00DB43A8">
        <w:rPr>
          <w:lang w:val="pt-BR"/>
        </w:rPr>
        <w:t>na União Europeia (UE) ou na Associação Europeia de Livre Comércio (EFTA)</w:t>
      </w:r>
      <w:r w:rsidRPr="00DB43A8">
        <w:rPr>
          <w:rFonts w:cs="Arial"/>
          <w:lang w:val="pt-BR"/>
        </w:rPr>
        <w:t>.</w:t>
      </w:r>
    </w:p>
    <w:p w:rsidR="00D62BE8" w:rsidRPr="00DB43A8" w:rsidRDefault="00D62BE8" w:rsidP="00D62BE8">
      <w:pPr>
        <w:pStyle w:val="PURBody-Indented"/>
        <w:rPr>
          <w:lang w:val="pt-BR"/>
        </w:rPr>
      </w:pPr>
      <w:r w:rsidRPr="00DB43A8">
        <w:rPr>
          <w:lang w:val="pt-BR"/>
        </w:rPr>
        <w:t>Cada data center pode fazer parte de apenas um farm de servidores. Você poderá transferir um data center de um farm de servidores para, mas não durante o mesmo mês de calendário.</w:t>
      </w:r>
    </w:p>
    <w:p w:rsidR="00282633" w:rsidRPr="00DB43A8" w:rsidRDefault="00282633" w:rsidP="003B5A77">
      <w:pPr>
        <w:pStyle w:val="PURBullet-Indented"/>
        <w:numPr>
          <w:ilvl w:val="0"/>
          <w:numId w:val="9"/>
        </w:numPr>
        <w:rPr>
          <w:lang w:val="pt-BR"/>
        </w:rPr>
      </w:pPr>
      <w:r w:rsidRPr="00DB43A8">
        <w:rPr>
          <w:b/>
          <w:lang w:val="pt-BR"/>
        </w:rPr>
        <w:t>Em um farm de servidores</w:t>
      </w:r>
      <w:r w:rsidRPr="00DB43A8">
        <w:rPr>
          <w:lang w:val="pt-BR"/>
        </w:rPr>
        <w:t>. Você pode transferir licenças por núcleo a qualquer um dos seus servidores localizados no mesmo farm de servidores, conforme a frequência necessária. A proibição em relação à reconsignação no meio do mês do calendário não se aplica a licenças principais consignadas a servidores localizados no mesmo farm de servidores.</w:t>
      </w:r>
    </w:p>
    <w:p w:rsidR="00282633" w:rsidRPr="00DB43A8" w:rsidRDefault="00282633" w:rsidP="003B5A77">
      <w:pPr>
        <w:pStyle w:val="PURBullet-Indented"/>
        <w:numPr>
          <w:ilvl w:val="0"/>
          <w:numId w:val="9"/>
        </w:numPr>
        <w:rPr>
          <w:lang w:val="pt-BR"/>
        </w:rPr>
      </w:pPr>
      <w:r w:rsidRPr="00DB43A8">
        <w:rPr>
          <w:b/>
          <w:lang w:val="pt-BR"/>
        </w:rPr>
        <w:t>Em farms de servidores</w:t>
      </w:r>
      <w:r w:rsidRPr="00DB43A8">
        <w:rPr>
          <w:lang w:val="pt-BR"/>
        </w:rPr>
        <w:t>. Você poderá transferir licenças principais a qualquer um dos seus servidores localizados em diferentes farms de servidores, mas não durante o mesmo mês de calendário.</w:t>
      </w:r>
    </w:p>
    <w:p w:rsidR="00EA48AA" w:rsidRPr="00DB43A8" w:rsidRDefault="00EA48AA" w:rsidP="00A748AB">
      <w:pPr>
        <w:pStyle w:val="PURHeading1"/>
        <w:rPr>
          <w:lang w:val="pt-BR"/>
        </w:rPr>
      </w:pPr>
      <w:r w:rsidRPr="00DB43A8">
        <w:rPr>
          <w:lang w:val="pt-BR"/>
        </w:rPr>
        <w:t>Termos de Licença Específicos ao Produto</w:t>
      </w:r>
    </w:p>
    <w:p w:rsidR="00280B5A" w:rsidRPr="00DB43A8" w:rsidRDefault="00280B5A" w:rsidP="00280B5A">
      <w:pPr>
        <w:pStyle w:val="PURProductName"/>
        <w:rPr>
          <w:lang w:val="pt-BR"/>
        </w:rPr>
      </w:pPr>
      <w:bookmarkStart w:id="254" w:name="_Toc332094027"/>
      <w:bookmarkStart w:id="255" w:name="_Toc332094286"/>
      <w:bookmarkStart w:id="256" w:name="_Toc346536849"/>
      <w:bookmarkStart w:id="257" w:name="_Toc363552787"/>
      <w:bookmarkStart w:id="258" w:name="_Toc363552851"/>
      <w:bookmarkStart w:id="259" w:name="_Toc371268330"/>
      <w:bookmarkStart w:id="260" w:name="_Toc371961400"/>
      <w:bookmarkStart w:id="261" w:name="_Toc371961477"/>
      <w:bookmarkStart w:id="262" w:name="_Toc332094026"/>
      <w:bookmarkStart w:id="263" w:name="_Toc332094285"/>
      <w:r w:rsidRPr="00DB43A8">
        <w:rPr>
          <w:lang w:val="pt-BR"/>
        </w:rPr>
        <w:t>BizTalk Server 2013 Enterprise</w:t>
      </w:r>
      <w:bookmarkEnd w:id="254"/>
      <w:bookmarkEnd w:id="255"/>
      <w:bookmarkEnd w:id="256"/>
      <w:bookmarkEnd w:id="257"/>
      <w:bookmarkEnd w:id="258"/>
      <w:bookmarkEnd w:id="259"/>
      <w:bookmarkEnd w:id="260"/>
      <w:bookmarkEnd w:id="261"/>
      <w:r>
        <w:fldChar w:fldCharType="begin"/>
      </w:r>
      <w:r w:rsidRPr="00DB43A8">
        <w:rPr>
          <w:lang w:val="pt-BR"/>
        </w:rPr>
        <w:instrText>XE "BizTalk Server 2013 Enterprise"</w:instrText>
      </w:r>
      <w:r>
        <w:fldChar w:fldCharType="end"/>
      </w:r>
    </w:p>
    <w:p w:rsidR="00280B5A" w:rsidRPr="00DB43A8" w:rsidRDefault="00280B5A" w:rsidP="00280B5A">
      <w:pPr>
        <w:pStyle w:val="PURLicenseTerm"/>
        <w:rPr>
          <w:lang w:val="pt-BR"/>
        </w:rPr>
      </w:pPr>
      <w:r w:rsidRPr="00DB43A8">
        <w:rPr>
          <w:lang w:val="pt-BR"/>
        </w:rPr>
        <w:t>Os termos de licença que se aplicam ao seu uso deste produto são os Termos Universais de Licença, os Termos Gerais de Licença deste Modelo de Licenciamento e os termos de licença específicos ao produto a seguir.</w:t>
      </w:r>
    </w:p>
    <w:tbl>
      <w:tblPr>
        <w:tblW w:w="4954" w:type="pct"/>
        <w:tblInd w:w="114" w:type="dxa"/>
        <w:tblBorders>
          <w:top w:val="dotted" w:sz="4" w:space="0" w:color="98BEE1" w:themeColor="accent1" w:themeShade="E6"/>
          <w:bottom w:val="dotted" w:sz="4" w:space="0" w:color="98BEE1" w:themeColor="accent1" w:themeShade="E6"/>
        </w:tblBorders>
        <w:tblCellMar>
          <w:top w:w="58" w:type="dxa"/>
          <w:left w:w="115" w:type="dxa"/>
          <w:bottom w:w="58" w:type="dxa"/>
          <w:right w:w="115" w:type="dxa"/>
        </w:tblCellMar>
        <w:tblLook w:val="04A0" w:firstRow="1" w:lastRow="0" w:firstColumn="1" w:lastColumn="0" w:noHBand="0" w:noVBand="1"/>
      </w:tblPr>
      <w:tblGrid>
        <w:gridCol w:w="5464"/>
        <w:gridCol w:w="5237"/>
      </w:tblGrid>
      <w:tr w:rsidR="00280B5A" w:rsidTr="00C93ED8">
        <w:tc>
          <w:tcPr>
            <w:tcW w:w="2553" w:type="pct"/>
          </w:tcPr>
          <w:p w:rsidR="00280B5A" w:rsidRPr="00DB43A8" w:rsidRDefault="00280B5A" w:rsidP="00280B5A">
            <w:pPr>
              <w:pStyle w:val="PURLMSH"/>
              <w:rPr>
                <w:lang w:val="pt-BR"/>
              </w:rPr>
            </w:pPr>
            <w:r w:rsidRPr="00DB43A8">
              <w:rPr>
                <w:lang w:val="pt-BR"/>
              </w:rPr>
              <w:t xml:space="preserve">Mobilidade de Licença em Farms de Servidores: </w:t>
            </w:r>
            <w:r w:rsidRPr="00DB43A8">
              <w:rPr>
                <w:b/>
                <w:lang w:val="pt-BR"/>
              </w:rPr>
              <w:t xml:space="preserve">Sim </w:t>
            </w:r>
            <w:r w:rsidRPr="00DB43A8">
              <w:rPr>
                <w:i/>
                <w:lang w:val="pt-BR"/>
              </w:rPr>
              <w:t xml:space="preserve">(consulte </w:t>
            </w:r>
            <w:hyperlink w:anchor="Mobilidade" w:history="1">
              <w:r w:rsidRPr="00DB43A8">
                <w:rPr>
                  <w:rStyle w:val="Hyperlink"/>
                  <w:i/>
                  <w:lang w:val="pt-BR"/>
                </w:rPr>
                <w:t>Termos Gerais</w:t>
              </w:r>
            </w:hyperlink>
            <w:r w:rsidRPr="00DB43A8">
              <w:rPr>
                <w:i/>
                <w:lang w:val="pt-BR"/>
              </w:rPr>
              <w:t>)</w:t>
            </w:r>
            <w:r w:rsidRPr="00DB43A8">
              <w:rPr>
                <w:lang w:val="pt-BR"/>
              </w:rPr>
              <w:t xml:space="preserve"> </w:t>
            </w:r>
          </w:p>
        </w:tc>
        <w:tc>
          <w:tcPr>
            <w:tcW w:w="2447" w:type="pct"/>
          </w:tcPr>
          <w:p w:rsidR="00280B5A" w:rsidRDefault="00280B5A" w:rsidP="00280B5A">
            <w:pPr>
              <w:pStyle w:val="PURLMSH"/>
            </w:pPr>
            <w:r>
              <w:t xml:space="preserve">Consulte Notificações Aplicáveis: </w:t>
            </w:r>
            <w:r>
              <w:rPr>
                <w:b/>
              </w:rPr>
              <w:t xml:space="preserve">Não </w:t>
            </w:r>
          </w:p>
        </w:tc>
      </w:tr>
      <w:tr w:rsidR="00280B5A" w:rsidRPr="00D17C48" w:rsidTr="00C93ED8">
        <w:tc>
          <w:tcPr>
            <w:tcW w:w="2553" w:type="pct"/>
          </w:tcPr>
          <w:p w:rsidR="00280B5A" w:rsidRPr="00DB43A8" w:rsidRDefault="00280B5A" w:rsidP="00280B5A">
            <w:pPr>
              <w:pStyle w:val="PURLMSH"/>
              <w:rPr>
                <w:lang w:val="pt-BR"/>
              </w:rPr>
            </w:pPr>
            <w:r w:rsidRPr="00DB43A8">
              <w:rPr>
                <w:lang w:val="pt-BR"/>
              </w:rPr>
              <w:t xml:space="preserve">Software Adicional/Cliente: </w:t>
            </w:r>
            <w:r w:rsidRPr="00DB43A8">
              <w:rPr>
                <w:b/>
                <w:lang w:val="pt-BR"/>
              </w:rPr>
              <w:t>Sim</w:t>
            </w:r>
            <w:r w:rsidRPr="00DB43A8">
              <w:rPr>
                <w:lang w:val="pt-BR"/>
              </w:rPr>
              <w:t xml:space="preserve"> </w:t>
            </w:r>
            <w:r w:rsidRPr="00DB43A8">
              <w:rPr>
                <w:i/>
                <w:lang w:val="pt-BR"/>
              </w:rPr>
              <w:t xml:space="preserve">(consulte o </w:t>
            </w:r>
            <w:hyperlink w:anchor="Apêndice1" w:history="1">
              <w:hyperlink w:anchor="Apêndice1" w:history="1">
                <w:hyperlink w:anchor="Appendix1" w:history="1">
                  <w:r w:rsidR="00A34E91" w:rsidRPr="00DB43A8">
                    <w:rPr>
                      <w:rStyle w:val="Hyperlink"/>
                      <w:i/>
                      <w:szCs w:val="18"/>
                      <w:lang w:val="pt-BR"/>
                    </w:rPr>
                    <w:t>Apêndice 1</w:t>
                  </w:r>
                </w:hyperlink>
              </w:hyperlink>
            </w:hyperlink>
            <w:r w:rsidRPr="00DB43A8">
              <w:rPr>
                <w:i/>
                <w:lang w:val="pt-BR"/>
              </w:rPr>
              <w:t>)</w:t>
            </w:r>
          </w:p>
        </w:tc>
        <w:tc>
          <w:tcPr>
            <w:tcW w:w="2447" w:type="pct"/>
          </w:tcPr>
          <w:p w:rsidR="00280B5A" w:rsidRPr="00DB43A8" w:rsidRDefault="00280B5A" w:rsidP="00280B5A">
            <w:pPr>
              <w:pStyle w:val="PURLMSH"/>
              <w:rPr>
                <w:lang w:val="pt-BR"/>
              </w:rPr>
            </w:pPr>
          </w:p>
        </w:tc>
      </w:tr>
    </w:tbl>
    <w:p w:rsidR="00D97C21" w:rsidRPr="00DB43A8" w:rsidRDefault="00D97C21" w:rsidP="00D97C21">
      <w:pPr>
        <w:pStyle w:val="PURADDITIONALTERMSHEADERMB"/>
        <w:pBdr>
          <w:top w:val="none" w:sz="0" w:space="0" w:color="auto"/>
          <w:left w:val="none" w:sz="0" w:space="0" w:color="auto"/>
          <w:bottom w:val="none" w:sz="0" w:space="0" w:color="auto"/>
          <w:right w:val="none" w:sz="0" w:space="0" w:color="auto"/>
        </w:pBdr>
        <w:shd w:val="clear" w:color="auto" w:fill="auto"/>
        <w:rPr>
          <w:lang w:val="pt-BR"/>
        </w:rPr>
      </w:pPr>
    </w:p>
    <w:p w:rsidR="00280B5A" w:rsidRPr="00DB43A8" w:rsidRDefault="00280B5A" w:rsidP="00280B5A">
      <w:pPr>
        <w:pStyle w:val="PURADDITIONALTERMSHEADERMB"/>
        <w:rPr>
          <w:lang w:val="pt-BR"/>
        </w:rPr>
      </w:pPr>
      <w:r w:rsidRPr="00DB43A8">
        <w:rPr>
          <w:lang w:val="pt-BR"/>
        </w:rPr>
        <w:t>Termos Adicionais:</w:t>
      </w:r>
    </w:p>
    <w:p w:rsidR="00280B5A" w:rsidRPr="00DB43A8" w:rsidRDefault="00280B5A" w:rsidP="00280B5A">
      <w:pPr>
        <w:pStyle w:val="PURBlueStrong-Indented"/>
        <w:rPr>
          <w:lang w:val="pt-BR"/>
        </w:rPr>
      </w:pPr>
      <w:r w:rsidRPr="00DB43A8">
        <w:rPr>
          <w:lang w:val="pt-BR"/>
        </w:rPr>
        <w:t>Office Web Component</w:t>
      </w:r>
    </w:p>
    <w:p w:rsidR="00280B5A" w:rsidRPr="00DB43A8" w:rsidRDefault="00280B5A" w:rsidP="00C93ED8">
      <w:pPr>
        <w:pStyle w:val="PURBody-Indented"/>
        <w:rPr>
          <w:lang w:val="pt-BR"/>
        </w:rPr>
      </w:pPr>
      <w:r w:rsidRPr="00DB43A8">
        <w:rPr>
          <w:lang w:val="pt-BR"/>
        </w:rPr>
        <w:t>Você pode usar o componente somente para exibir e imprimir cópias de documentos estáticos, textos e imagens criados com o</w:t>
      </w:r>
      <w:r w:rsidR="00C93ED8" w:rsidRPr="00DB43A8">
        <w:rPr>
          <w:lang w:val="pt-BR"/>
        </w:rPr>
        <w:t> </w:t>
      </w:r>
      <w:r w:rsidRPr="00DB43A8">
        <w:rPr>
          <w:lang w:val="pt-BR"/>
        </w:rPr>
        <w:t>software, e não precisará de licenças separadas para as cópias do componente.</w:t>
      </w:r>
    </w:p>
    <w:p w:rsidR="00280B5A" w:rsidRPr="00DB43A8" w:rsidRDefault="00280B5A" w:rsidP="00280B5A">
      <w:pPr>
        <w:pStyle w:val="PURBlueStrong-Indented"/>
        <w:rPr>
          <w:lang w:val="pt-BR"/>
        </w:rPr>
      </w:pPr>
      <w:r w:rsidRPr="00DB43A8">
        <w:rPr>
          <w:lang w:val="pt-BR"/>
        </w:rPr>
        <w:t>Software .NET Framework</w:t>
      </w:r>
    </w:p>
    <w:p w:rsidR="00280B5A" w:rsidRPr="00DB43A8" w:rsidRDefault="00280B5A" w:rsidP="00280B5A">
      <w:pPr>
        <w:pStyle w:val="PURBody-Indented"/>
        <w:rPr>
          <w:lang w:val="pt-BR"/>
        </w:rPr>
      </w:pPr>
      <w:r w:rsidRPr="00DB43A8">
        <w:rPr>
          <w:lang w:val="pt-BR"/>
        </w:rPr>
        <w:t>O software do produto contém o software Microsoft .NET Framework e pode conter o software PowerShell. Consulte os termos de licença do Software .NET Framework, PowerShell e Windows hotfix KB975759 nos Termos Universais de Licença.</w:t>
      </w:r>
    </w:p>
    <w:p w:rsidR="00280B5A" w:rsidRPr="00DB43A8" w:rsidRDefault="00D818EF" w:rsidP="00F6176E">
      <w:pPr>
        <w:pStyle w:val="PURBullet"/>
        <w:numPr>
          <w:ilvl w:val="0"/>
          <w:numId w:val="0"/>
        </w:numPr>
        <w:jc w:val="right"/>
        <w:rPr>
          <w:lang w:val="pt-BR"/>
        </w:rPr>
      </w:pPr>
      <w:hyperlink w:anchor="Índice" w:history="1">
        <w:r w:rsidR="008E1101" w:rsidRPr="00DB43A8">
          <w:rPr>
            <w:rStyle w:val="Hyperlink"/>
            <w:rFonts w:ascii="Arial Narrow" w:hAnsi="Arial Narrow"/>
            <w:sz w:val="16"/>
            <w:lang w:val="pt-BR"/>
          </w:rPr>
          <w:t>Índice</w:t>
        </w:r>
      </w:hyperlink>
      <w:r w:rsidR="008E1101" w:rsidRPr="00DB43A8">
        <w:rPr>
          <w:lang w:val="pt-BR"/>
        </w:rPr>
        <w:t xml:space="preserve"> / </w:t>
      </w:r>
      <w:hyperlink w:anchor="Termos Universais" w:history="1">
        <w:hyperlink w:anchor="UniversalTerms" w:history="1">
          <w:r w:rsidR="00F6176E" w:rsidRPr="00DB43A8">
            <w:rPr>
              <w:rStyle w:val="Hyperlink"/>
              <w:rFonts w:ascii="Arial Narrow" w:hAnsi="Arial Narrow"/>
              <w:sz w:val="16"/>
              <w:lang w:val="pt-BR"/>
            </w:rPr>
            <w:t>Termos Universais de Licença</w:t>
          </w:r>
        </w:hyperlink>
      </w:hyperlink>
    </w:p>
    <w:p w:rsidR="00280B5A" w:rsidRPr="00DB43A8" w:rsidRDefault="00280B5A" w:rsidP="00280B5A">
      <w:pPr>
        <w:pStyle w:val="PURProductName"/>
        <w:rPr>
          <w:lang w:val="pt-BR"/>
        </w:rPr>
      </w:pPr>
      <w:bookmarkStart w:id="264" w:name="_Toc332094028"/>
      <w:bookmarkStart w:id="265" w:name="_Toc332094287"/>
      <w:bookmarkStart w:id="266" w:name="_Toc346536850"/>
      <w:bookmarkStart w:id="267" w:name="_Toc363552788"/>
      <w:bookmarkStart w:id="268" w:name="_Toc363552852"/>
      <w:bookmarkStart w:id="269" w:name="_Toc371268331"/>
      <w:bookmarkStart w:id="270" w:name="_Toc371961401"/>
      <w:bookmarkStart w:id="271" w:name="_Toc371961478"/>
      <w:r w:rsidRPr="00DB43A8">
        <w:rPr>
          <w:lang w:val="pt-BR"/>
        </w:rPr>
        <w:t>BizTalk Server 2013 Standard</w:t>
      </w:r>
      <w:bookmarkEnd w:id="264"/>
      <w:bookmarkEnd w:id="265"/>
      <w:bookmarkEnd w:id="266"/>
      <w:bookmarkEnd w:id="267"/>
      <w:bookmarkEnd w:id="268"/>
      <w:bookmarkEnd w:id="269"/>
      <w:bookmarkEnd w:id="270"/>
      <w:bookmarkEnd w:id="271"/>
      <w:r>
        <w:fldChar w:fldCharType="begin"/>
      </w:r>
      <w:r w:rsidRPr="00DB43A8">
        <w:rPr>
          <w:lang w:val="pt-BR"/>
        </w:rPr>
        <w:instrText>XE "BizTalk Server 2013 Standard"</w:instrText>
      </w:r>
      <w:r>
        <w:fldChar w:fldCharType="end"/>
      </w:r>
    </w:p>
    <w:p w:rsidR="00280B5A" w:rsidRPr="00DB43A8" w:rsidRDefault="00280B5A" w:rsidP="00280B5A">
      <w:pPr>
        <w:pStyle w:val="PURLicenseTerm"/>
        <w:rPr>
          <w:lang w:val="pt-BR"/>
        </w:rPr>
      </w:pPr>
      <w:r w:rsidRPr="00DB43A8">
        <w:rPr>
          <w:lang w:val="pt-BR"/>
        </w:rPr>
        <w:t>Os termos de licença que se aplicam ao seu uso deste produto são os Termos Universais de Licença, os Termos Gerais de Licença deste Modelo de Licenciamento e os termos de licença específicos ao produto a seguir.</w:t>
      </w:r>
    </w:p>
    <w:tbl>
      <w:tblPr>
        <w:tblW w:w="4954" w:type="pct"/>
        <w:tblInd w:w="114" w:type="dxa"/>
        <w:tblBorders>
          <w:top w:val="dotted" w:sz="4" w:space="0" w:color="98BEE1" w:themeColor="accent1" w:themeShade="E6"/>
          <w:bottom w:val="dotted" w:sz="4" w:space="0" w:color="98BEE1" w:themeColor="accent1" w:themeShade="E6"/>
        </w:tblBorders>
        <w:tblCellMar>
          <w:top w:w="58" w:type="dxa"/>
          <w:left w:w="115" w:type="dxa"/>
          <w:bottom w:w="58" w:type="dxa"/>
          <w:right w:w="115" w:type="dxa"/>
        </w:tblCellMar>
        <w:tblLook w:val="04A0" w:firstRow="1" w:lastRow="0" w:firstColumn="1" w:lastColumn="0" w:noHBand="0" w:noVBand="1"/>
      </w:tblPr>
      <w:tblGrid>
        <w:gridCol w:w="5376"/>
        <w:gridCol w:w="5325"/>
      </w:tblGrid>
      <w:tr w:rsidR="00280B5A" w:rsidTr="00C93ED8">
        <w:tc>
          <w:tcPr>
            <w:tcW w:w="2512" w:type="pct"/>
          </w:tcPr>
          <w:p w:rsidR="00280B5A" w:rsidRPr="00DB43A8" w:rsidRDefault="00280B5A" w:rsidP="00280B5A">
            <w:pPr>
              <w:pStyle w:val="PURLMSH"/>
              <w:rPr>
                <w:lang w:val="pt-BR"/>
              </w:rPr>
            </w:pPr>
            <w:r w:rsidRPr="00DB43A8">
              <w:rPr>
                <w:lang w:val="pt-BR"/>
              </w:rPr>
              <w:t xml:space="preserve">Mobilidade de Licença em Farms de Servidores: </w:t>
            </w:r>
            <w:r w:rsidRPr="00DB43A8">
              <w:rPr>
                <w:b/>
                <w:lang w:val="pt-BR"/>
              </w:rPr>
              <w:t xml:space="preserve">Sim </w:t>
            </w:r>
            <w:r w:rsidRPr="00DB43A8">
              <w:rPr>
                <w:i/>
                <w:lang w:val="pt-BR"/>
              </w:rPr>
              <w:t xml:space="preserve">(consulte </w:t>
            </w:r>
            <w:hyperlink w:anchor="Mobilidade" w:history="1">
              <w:r w:rsidRPr="00DB43A8">
                <w:rPr>
                  <w:rStyle w:val="Hyperlink"/>
                  <w:i/>
                  <w:lang w:val="pt-BR"/>
                </w:rPr>
                <w:t>Termos Gerais</w:t>
              </w:r>
            </w:hyperlink>
            <w:r w:rsidRPr="00DB43A8">
              <w:rPr>
                <w:i/>
                <w:lang w:val="pt-BR"/>
              </w:rPr>
              <w:t>)</w:t>
            </w:r>
            <w:r w:rsidRPr="00DB43A8">
              <w:rPr>
                <w:lang w:val="pt-BR"/>
              </w:rPr>
              <w:t xml:space="preserve"> </w:t>
            </w:r>
          </w:p>
        </w:tc>
        <w:tc>
          <w:tcPr>
            <w:tcW w:w="2488" w:type="pct"/>
          </w:tcPr>
          <w:p w:rsidR="00280B5A" w:rsidRDefault="00280B5A" w:rsidP="00280B5A">
            <w:pPr>
              <w:pStyle w:val="PURLMSH"/>
            </w:pPr>
            <w:r>
              <w:t xml:space="preserve">Consulte Notificações Aplicáveis: </w:t>
            </w:r>
            <w:r>
              <w:rPr>
                <w:b/>
              </w:rPr>
              <w:t>Não</w:t>
            </w:r>
          </w:p>
        </w:tc>
      </w:tr>
      <w:tr w:rsidR="00280B5A" w:rsidRPr="00D17C48" w:rsidTr="00C93ED8">
        <w:trPr>
          <w:trHeight w:val="284"/>
        </w:trPr>
        <w:tc>
          <w:tcPr>
            <w:tcW w:w="2512" w:type="pct"/>
          </w:tcPr>
          <w:p w:rsidR="00280B5A" w:rsidRPr="00DB43A8" w:rsidRDefault="00280B5A" w:rsidP="00280B5A">
            <w:pPr>
              <w:pStyle w:val="PURLMSH"/>
              <w:rPr>
                <w:lang w:val="pt-BR"/>
              </w:rPr>
            </w:pPr>
            <w:r w:rsidRPr="00DB43A8">
              <w:rPr>
                <w:lang w:val="pt-BR"/>
              </w:rPr>
              <w:t xml:space="preserve">Software Adicional/Cliente: </w:t>
            </w:r>
            <w:r w:rsidRPr="00DB43A8">
              <w:rPr>
                <w:b/>
                <w:lang w:val="pt-BR"/>
              </w:rPr>
              <w:t>Sim</w:t>
            </w:r>
            <w:r w:rsidRPr="00DB43A8">
              <w:rPr>
                <w:lang w:val="pt-BR"/>
              </w:rPr>
              <w:t xml:space="preserve"> </w:t>
            </w:r>
            <w:r w:rsidRPr="00DB43A8">
              <w:rPr>
                <w:i/>
                <w:lang w:val="pt-BR"/>
              </w:rPr>
              <w:t xml:space="preserve">(consulte o </w:t>
            </w:r>
            <w:hyperlink w:anchor="Apêndice1" w:history="1">
              <w:hyperlink w:anchor="Apêndice1" w:history="1">
                <w:hyperlink w:anchor="Appendix1" w:history="1">
                  <w:r w:rsidR="00A34E91" w:rsidRPr="00DB43A8">
                    <w:rPr>
                      <w:rStyle w:val="Hyperlink"/>
                      <w:i/>
                      <w:szCs w:val="18"/>
                      <w:lang w:val="pt-BR"/>
                    </w:rPr>
                    <w:t>Apêndice 1</w:t>
                  </w:r>
                </w:hyperlink>
              </w:hyperlink>
            </w:hyperlink>
            <w:r w:rsidRPr="00DB43A8">
              <w:rPr>
                <w:i/>
                <w:lang w:val="pt-BR"/>
              </w:rPr>
              <w:t>)</w:t>
            </w:r>
          </w:p>
        </w:tc>
        <w:tc>
          <w:tcPr>
            <w:tcW w:w="2488" w:type="pct"/>
          </w:tcPr>
          <w:p w:rsidR="00280B5A" w:rsidRPr="00DB43A8" w:rsidRDefault="00280B5A" w:rsidP="00280B5A">
            <w:pPr>
              <w:pStyle w:val="PURLMSH"/>
              <w:rPr>
                <w:lang w:val="pt-BR"/>
              </w:rPr>
            </w:pPr>
          </w:p>
        </w:tc>
      </w:tr>
    </w:tbl>
    <w:p w:rsidR="00280B5A" w:rsidRPr="00DB43A8" w:rsidRDefault="00280B5A" w:rsidP="00280B5A">
      <w:pPr>
        <w:pStyle w:val="PURADDITIONALTERMSHEADERMB"/>
        <w:rPr>
          <w:lang w:val="pt-BR"/>
        </w:rPr>
      </w:pPr>
      <w:r w:rsidRPr="00DB43A8">
        <w:rPr>
          <w:lang w:val="pt-BR"/>
        </w:rPr>
        <w:t>Termos Adicionais:</w:t>
      </w:r>
    </w:p>
    <w:p w:rsidR="00280B5A" w:rsidRPr="00DB43A8" w:rsidRDefault="00280B5A" w:rsidP="00280B5A">
      <w:pPr>
        <w:pStyle w:val="PURBlueStrong-Indented"/>
        <w:rPr>
          <w:lang w:val="pt-BR"/>
        </w:rPr>
      </w:pPr>
      <w:r w:rsidRPr="00DB43A8">
        <w:rPr>
          <w:lang w:val="pt-BR"/>
        </w:rPr>
        <w:t>Office Web Component</w:t>
      </w:r>
    </w:p>
    <w:p w:rsidR="00280B5A" w:rsidRPr="00DB43A8" w:rsidRDefault="00280B5A" w:rsidP="00280B5A">
      <w:pPr>
        <w:pStyle w:val="PURBody-Indented"/>
        <w:rPr>
          <w:lang w:val="pt-BR"/>
        </w:rPr>
      </w:pPr>
      <w:r w:rsidRPr="00DB43A8">
        <w:rPr>
          <w:lang w:val="pt-BR"/>
        </w:rPr>
        <w:t>Você pode usar o componente somente para exibir e imprimir cópias de documentos estáticos, textos e imagens criados com o software, e não precisará de licenças separadas para as cópias do componente.</w:t>
      </w:r>
    </w:p>
    <w:p w:rsidR="00280B5A" w:rsidRPr="00DB43A8" w:rsidRDefault="00280B5A" w:rsidP="00280B5A">
      <w:pPr>
        <w:pStyle w:val="PURBlueStrong-Indented"/>
        <w:rPr>
          <w:lang w:val="pt-BR"/>
        </w:rPr>
      </w:pPr>
      <w:r w:rsidRPr="00DB43A8">
        <w:rPr>
          <w:lang w:val="pt-BR"/>
        </w:rPr>
        <w:t>Limites de uso</w:t>
      </w:r>
    </w:p>
    <w:p w:rsidR="00280B5A" w:rsidRPr="00DB43A8" w:rsidRDefault="00280B5A" w:rsidP="00280B5A">
      <w:pPr>
        <w:pStyle w:val="PURBullet-Indented"/>
        <w:numPr>
          <w:ilvl w:val="0"/>
          <w:numId w:val="0"/>
        </w:numPr>
        <w:ind w:left="270"/>
        <w:rPr>
          <w:lang w:val="pt-BR"/>
        </w:rPr>
      </w:pPr>
      <w:r w:rsidRPr="00DB43A8">
        <w:rPr>
          <w:lang w:val="pt-BR"/>
        </w:rPr>
        <w:t>Você não poderá usar o software para servidores, incluindo o software Master Secret Server, em um servidor que faça parte de um cluster conectado em rede ou em um ambiente de sistema operacional que faça parte de um cluster conectado em rede de OSEs no mesmo servidor.</w:t>
      </w:r>
    </w:p>
    <w:p w:rsidR="00280B5A" w:rsidRPr="00DB43A8" w:rsidRDefault="00280B5A" w:rsidP="00280B5A">
      <w:pPr>
        <w:pStyle w:val="PURBlueStrong-Indented"/>
        <w:rPr>
          <w:lang w:val="pt-BR"/>
        </w:rPr>
      </w:pPr>
      <w:r w:rsidRPr="00DB43A8">
        <w:rPr>
          <w:lang w:val="pt-BR"/>
        </w:rPr>
        <w:t>Software .NET Framework</w:t>
      </w:r>
    </w:p>
    <w:p w:rsidR="00280B5A" w:rsidRPr="00DB43A8" w:rsidRDefault="00280B5A" w:rsidP="00280B5A">
      <w:pPr>
        <w:pStyle w:val="PURBody-Indented"/>
        <w:rPr>
          <w:lang w:val="pt-BR"/>
        </w:rPr>
      </w:pPr>
      <w:r w:rsidRPr="00DB43A8">
        <w:rPr>
          <w:lang w:val="pt-BR"/>
        </w:rPr>
        <w:t>O software do produto contém o software Microsoft .NET Framework e pode conter o software PowerShell. Consulte os termos de licença do Software .NET Framework, PowerShell e Windows hotfix KB975759 nos Termos Universais de Licença.</w:t>
      </w:r>
    </w:p>
    <w:p w:rsidR="00280B5A" w:rsidRPr="00DB43A8" w:rsidRDefault="00D818EF" w:rsidP="00F6176E">
      <w:pPr>
        <w:pStyle w:val="PURBreadcrumb"/>
        <w:rPr>
          <w:lang w:val="pt-BR"/>
        </w:rPr>
      </w:pPr>
      <w:hyperlink w:anchor="Índice" w:history="1">
        <w:r w:rsidR="008E1101" w:rsidRPr="00DB43A8">
          <w:rPr>
            <w:rStyle w:val="Hyperlink"/>
            <w:rFonts w:ascii="Arial Narrow" w:hAnsi="Arial Narrow"/>
            <w:sz w:val="16"/>
            <w:lang w:val="pt-BR"/>
          </w:rPr>
          <w:t>Índice</w:t>
        </w:r>
      </w:hyperlink>
      <w:r w:rsidR="008E1101" w:rsidRPr="00DB43A8">
        <w:rPr>
          <w:lang w:val="pt-BR"/>
        </w:rPr>
        <w:t xml:space="preserve"> / </w:t>
      </w:r>
      <w:hyperlink w:anchor="Termos Universais" w:history="1">
        <w:hyperlink w:anchor="UniversalTerms" w:history="1">
          <w:r w:rsidR="00F6176E" w:rsidRPr="00DB43A8">
            <w:rPr>
              <w:rStyle w:val="Hyperlink"/>
              <w:rFonts w:ascii="Arial Narrow" w:hAnsi="Arial Narrow"/>
              <w:sz w:val="16"/>
              <w:lang w:val="pt-BR"/>
            </w:rPr>
            <w:t>Termos Universais de Licença</w:t>
          </w:r>
        </w:hyperlink>
      </w:hyperlink>
    </w:p>
    <w:p w:rsidR="00280B5A" w:rsidRPr="00DB43A8" w:rsidRDefault="00280B5A" w:rsidP="00280B5A">
      <w:pPr>
        <w:pStyle w:val="PURProductName"/>
        <w:rPr>
          <w:lang w:val="pt-BR"/>
        </w:rPr>
      </w:pPr>
      <w:bookmarkStart w:id="272" w:name="_Toc346536851"/>
      <w:bookmarkStart w:id="273" w:name="_Toc363552789"/>
      <w:bookmarkStart w:id="274" w:name="_Toc363552853"/>
      <w:bookmarkStart w:id="275" w:name="_Toc371268332"/>
      <w:bookmarkStart w:id="276" w:name="_Toc371961402"/>
      <w:bookmarkStart w:id="277" w:name="_Toc371961479"/>
      <w:r w:rsidRPr="00DB43A8">
        <w:rPr>
          <w:lang w:val="pt-BR"/>
        </w:rPr>
        <w:t xml:space="preserve">BizTalk Server 2013 </w:t>
      </w:r>
      <w:bookmarkEnd w:id="262"/>
      <w:bookmarkEnd w:id="263"/>
      <w:r w:rsidRPr="00DB43A8">
        <w:rPr>
          <w:lang w:val="pt-BR"/>
        </w:rPr>
        <w:t>Branch</w:t>
      </w:r>
      <w:bookmarkEnd w:id="272"/>
      <w:bookmarkEnd w:id="273"/>
      <w:bookmarkEnd w:id="274"/>
      <w:bookmarkEnd w:id="275"/>
      <w:bookmarkEnd w:id="276"/>
      <w:bookmarkEnd w:id="277"/>
      <w:r>
        <w:fldChar w:fldCharType="begin"/>
      </w:r>
      <w:r w:rsidRPr="00DB43A8">
        <w:rPr>
          <w:lang w:val="pt-BR"/>
        </w:rPr>
        <w:instrText>XE "BizTalk Server 2013 Branch"</w:instrText>
      </w:r>
      <w:r>
        <w:fldChar w:fldCharType="end"/>
      </w:r>
    </w:p>
    <w:p w:rsidR="00280B5A" w:rsidRPr="00DB43A8" w:rsidRDefault="00280B5A" w:rsidP="00280B5A">
      <w:pPr>
        <w:pStyle w:val="PURLicenseTerm"/>
        <w:rPr>
          <w:lang w:val="pt-BR"/>
        </w:rPr>
      </w:pPr>
      <w:r w:rsidRPr="00DB43A8">
        <w:rPr>
          <w:lang w:val="pt-BR"/>
        </w:rPr>
        <w:t>Os termos de licença que se aplicam ao seu uso deste produto são os Termos Universais de Licença, os Termos Gerais de Licença deste Modelo de Licenciamento e os termos de licença específicos ao produto a seguir.</w:t>
      </w:r>
    </w:p>
    <w:tbl>
      <w:tblPr>
        <w:tblW w:w="4954" w:type="pct"/>
        <w:tblInd w:w="114" w:type="dxa"/>
        <w:tblBorders>
          <w:top w:val="dotted" w:sz="4" w:space="0" w:color="98BEE1" w:themeColor="accent1" w:themeShade="E6"/>
          <w:bottom w:val="dotted" w:sz="4" w:space="0" w:color="98BEE1" w:themeColor="accent1" w:themeShade="E6"/>
        </w:tblBorders>
        <w:tblCellMar>
          <w:top w:w="58" w:type="dxa"/>
          <w:left w:w="115" w:type="dxa"/>
          <w:bottom w:w="58" w:type="dxa"/>
          <w:right w:w="115" w:type="dxa"/>
        </w:tblCellMar>
        <w:tblLook w:val="04A0" w:firstRow="1" w:lastRow="0" w:firstColumn="1" w:lastColumn="0" w:noHBand="0" w:noVBand="1"/>
      </w:tblPr>
      <w:tblGrid>
        <w:gridCol w:w="5368"/>
        <w:gridCol w:w="5333"/>
      </w:tblGrid>
      <w:tr w:rsidR="00280B5A" w:rsidTr="00C93ED8">
        <w:tc>
          <w:tcPr>
            <w:tcW w:w="2508" w:type="pct"/>
          </w:tcPr>
          <w:p w:rsidR="00280B5A" w:rsidRPr="00DB43A8" w:rsidRDefault="00280B5A" w:rsidP="00280B5A">
            <w:pPr>
              <w:pStyle w:val="PURLMSH"/>
              <w:rPr>
                <w:lang w:val="pt-BR"/>
              </w:rPr>
            </w:pPr>
            <w:r w:rsidRPr="00DB43A8">
              <w:rPr>
                <w:lang w:val="pt-BR"/>
              </w:rPr>
              <w:t xml:space="preserve">Mobilidade de Licença em Farms de Servidores: </w:t>
            </w:r>
            <w:r w:rsidRPr="00DB43A8">
              <w:rPr>
                <w:b/>
                <w:lang w:val="pt-BR"/>
              </w:rPr>
              <w:t xml:space="preserve">Sim </w:t>
            </w:r>
            <w:r w:rsidRPr="00DB43A8">
              <w:rPr>
                <w:i/>
                <w:lang w:val="pt-BR"/>
              </w:rPr>
              <w:t xml:space="preserve">(consulte </w:t>
            </w:r>
            <w:hyperlink w:anchor="Mobilidade" w:history="1">
              <w:r w:rsidRPr="00DB43A8">
                <w:rPr>
                  <w:rStyle w:val="Hyperlink"/>
                  <w:i/>
                  <w:lang w:val="pt-BR"/>
                </w:rPr>
                <w:t>Termos Gerais</w:t>
              </w:r>
            </w:hyperlink>
            <w:r w:rsidRPr="00DB43A8">
              <w:rPr>
                <w:i/>
                <w:lang w:val="pt-BR"/>
              </w:rPr>
              <w:t>)</w:t>
            </w:r>
            <w:r w:rsidRPr="00DB43A8">
              <w:rPr>
                <w:lang w:val="pt-BR"/>
              </w:rPr>
              <w:t xml:space="preserve"> </w:t>
            </w:r>
          </w:p>
        </w:tc>
        <w:tc>
          <w:tcPr>
            <w:tcW w:w="2492" w:type="pct"/>
          </w:tcPr>
          <w:p w:rsidR="00280B5A" w:rsidRDefault="00280B5A" w:rsidP="00280B5A">
            <w:pPr>
              <w:pStyle w:val="PURLMSH"/>
            </w:pPr>
            <w:r>
              <w:t xml:space="preserve">Consulte Notificações Aplicáveis: </w:t>
            </w:r>
            <w:r>
              <w:rPr>
                <w:b/>
              </w:rPr>
              <w:t>Não</w:t>
            </w:r>
          </w:p>
        </w:tc>
      </w:tr>
      <w:tr w:rsidR="00280B5A" w:rsidRPr="00D17C48" w:rsidTr="00C93ED8">
        <w:tc>
          <w:tcPr>
            <w:tcW w:w="2508" w:type="pct"/>
          </w:tcPr>
          <w:p w:rsidR="00280B5A" w:rsidRPr="00DB43A8" w:rsidRDefault="00280B5A" w:rsidP="00280B5A">
            <w:pPr>
              <w:pStyle w:val="PURLMSH"/>
              <w:rPr>
                <w:lang w:val="pt-BR"/>
              </w:rPr>
            </w:pPr>
            <w:r w:rsidRPr="00DB43A8">
              <w:rPr>
                <w:lang w:val="pt-BR"/>
              </w:rPr>
              <w:t xml:space="preserve">Software Adicional/Cliente: </w:t>
            </w:r>
            <w:r w:rsidRPr="00DB43A8">
              <w:rPr>
                <w:b/>
                <w:lang w:val="pt-BR"/>
              </w:rPr>
              <w:t>Sim</w:t>
            </w:r>
            <w:r w:rsidRPr="00DB43A8">
              <w:rPr>
                <w:lang w:val="pt-BR"/>
              </w:rPr>
              <w:t xml:space="preserve"> </w:t>
            </w:r>
            <w:r w:rsidRPr="00DB43A8">
              <w:rPr>
                <w:i/>
                <w:lang w:val="pt-BR"/>
              </w:rPr>
              <w:t xml:space="preserve">(consulte o </w:t>
            </w:r>
            <w:hyperlink w:anchor="Apêndice1" w:history="1">
              <w:hyperlink w:anchor="Apêndice1" w:history="1">
                <w:hyperlink w:anchor="Appendix1" w:history="1">
                  <w:r w:rsidR="00A34E91" w:rsidRPr="00DB43A8">
                    <w:rPr>
                      <w:rStyle w:val="Hyperlink"/>
                      <w:i/>
                      <w:szCs w:val="18"/>
                      <w:lang w:val="pt-BR"/>
                    </w:rPr>
                    <w:t>Apêndice 1</w:t>
                  </w:r>
                </w:hyperlink>
              </w:hyperlink>
            </w:hyperlink>
            <w:r w:rsidRPr="00DB43A8">
              <w:rPr>
                <w:i/>
                <w:lang w:val="pt-BR"/>
              </w:rPr>
              <w:t>)</w:t>
            </w:r>
          </w:p>
        </w:tc>
        <w:tc>
          <w:tcPr>
            <w:tcW w:w="2492" w:type="pct"/>
          </w:tcPr>
          <w:p w:rsidR="00280B5A" w:rsidRPr="00DB43A8" w:rsidRDefault="00280B5A" w:rsidP="00280B5A">
            <w:pPr>
              <w:pStyle w:val="PURLMSH"/>
              <w:rPr>
                <w:lang w:val="pt-BR"/>
              </w:rPr>
            </w:pPr>
          </w:p>
        </w:tc>
      </w:tr>
    </w:tbl>
    <w:p w:rsidR="00280B5A" w:rsidRPr="00DB43A8" w:rsidRDefault="00280B5A" w:rsidP="00280B5A">
      <w:pPr>
        <w:pStyle w:val="PURADDITIONALTERMSHEADERMB"/>
        <w:rPr>
          <w:lang w:val="pt-BR"/>
        </w:rPr>
      </w:pPr>
      <w:r w:rsidRPr="00DB43A8">
        <w:rPr>
          <w:lang w:val="pt-BR"/>
        </w:rPr>
        <w:t>Termos Adicionais:</w:t>
      </w:r>
    </w:p>
    <w:p w:rsidR="00280B5A" w:rsidRPr="00DB43A8" w:rsidRDefault="00280B5A" w:rsidP="00280B5A">
      <w:pPr>
        <w:pStyle w:val="PURBlueStrong-Indented"/>
        <w:rPr>
          <w:lang w:val="pt-BR"/>
        </w:rPr>
      </w:pPr>
      <w:r w:rsidRPr="00DB43A8">
        <w:rPr>
          <w:lang w:val="pt-BR"/>
        </w:rPr>
        <w:t>Office Web Component</w:t>
      </w:r>
    </w:p>
    <w:p w:rsidR="00280B5A" w:rsidRPr="00DB43A8" w:rsidRDefault="00280B5A" w:rsidP="00280B5A">
      <w:pPr>
        <w:pStyle w:val="PURBody-Indented"/>
        <w:rPr>
          <w:lang w:val="pt-BR"/>
        </w:rPr>
      </w:pPr>
      <w:r w:rsidRPr="00DB43A8">
        <w:rPr>
          <w:lang w:val="pt-BR"/>
        </w:rPr>
        <w:t>Você pode usar o componente somente para exibir e imprimir cópias de documentos estáticos, textos e imagens criados com o software, e não precisará de licenças separadas para as cópias do componente.</w:t>
      </w:r>
    </w:p>
    <w:p w:rsidR="00280B5A" w:rsidRPr="00DB43A8" w:rsidRDefault="00280B5A" w:rsidP="00280B5A">
      <w:pPr>
        <w:pStyle w:val="PURBlueStrong-Indented"/>
        <w:rPr>
          <w:lang w:val="pt-BR"/>
        </w:rPr>
      </w:pPr>
      <w:r w:rsidRPr="00DB43A8">
        <w:rPr>
          <w:lang w:val="pt-BR"/>
        </w:rPr>
        <w:t>Limites de uso</w:t>
      </w:r>
    </w:p>
    <w:p w:rsidR="00280B5A" w:rsidRPr="000A1128" w:rsidRDefault="00280B5A" w:rsidP="00280B5A">
      <w:pPr>
        <w:pStyle w:val="PURBody-Indented"/>
      </w:pPr>
      <w:r w:rsidRPr="00DB43A8">
        <w:rPr>
          <w:lang w:val="pt-BR"/>
        </w:rPr>
        <w:t xml:space="preserve">Você só poderá Executar Instâncias do software em Servidores Licenciados no terminal de sua rede interna (ou ponta de sua organização) para conectar transações ou eventos comerciais com as atividades processadas no terminal. </w:t>
      </w:r>
      <w:r>
        <w:t>O Servidor Licenciado não poderá:</w:t>
      </w:r>
    </w:p>
    <w:p w:rsidR="00280B5A" w:rsidRPr="00DB43A8" w:rsidRDefault="00280B5A" w:rsidP="003B5A77">
      <w:pPr>
        <w:pStyle w:val="PURBullet-Indented"/>
        <w:numPr>
          <w:ilvl w:val="0"/>
          <w:numId w:val="24"/>
        </w:numPr>
        <w:rPr>
          <w:lang w:val="pt-BR"/>
        </w:rPr>
      </w:pPr>
      <w:r w:rsidRPr="00DB43A8">
        <w:rPr>
          <w:lang w:val="pt-BR"/>
        </w:rPr>
        <w:t>agir como nó principal em um modelo de networking “hub and spoke”,</w:t>
      </w:r>
    </w:p>
    <w:p w:rsidR="00280B5A" w:rsidRPr="00DB43A8" w:rsidRDefault="00280B5A" w:rsidP="003B5A77">
      <w:pPr>
        <w:pStyle w:val="PURBullet-Indented"/>
        <w:numPr>
          <w:ilvl w:val="0"/>
          <w:numId w:val="24"/>
        </w:numPr>
        <w:rPr>
          <w:lang w:val="pt-BR"/>
        </w:rPr>
      </w:pPr>
      <w:r w:rsidRPr="00DB43A8">
        <w:rPr>
          <w:lang w:val="pt-BR"/>
        </w:rPr>
        <w:t>centralizar comunicações empresariais com outros servidores ou dispositivos; ou</w:t>
      </w:r>
    </w:p>
    <w:p w:rsidR="00280B5A" w:rsidRPr="00DB43A8" w:rsidRDefault="00280B5A" w:rsidP="003B5A77">
      <w:pPr>
        <w:pStyle w:val="PURBullet-Indented"/>
        <w:numPr>
          <w:ilvl w:val="0"/>
          <w:numId w:val="24"/>
        </w:numPr>
        <w:rPr>
          <w:lang w:val="pt-BR"/>
        </w:rPr>
      </w:pPr>
      <w:r w:rsidRPr="00DB43A8">
        <w:rPr>
          <w:lang w:val="pt-BR"/>
        </w:rPr>
        <w:lastRenderedPageBreak/>
        <w:t>automatizar os processos comerciais por meio de divisões, unidades de negócios ou agências.</w:t>
      </w:r>
    </w:p>
    <w:p w:rsidR="00280B5A" w:rsidRPr="00DB43A8" w:rsidRDefault="00280B5A" w:rsidP="00A50403">
      <w:pPr>
        <w:pStyle w:val="PURBullet-Indented"/>
        <w:numPr>
          <w:ilvl w:val="0"/>
          <w:numId w:val="0"/>
        </w:numPr>
        <w:ind w:left="504"/>
        <w:rPr>
          <w:lang w:val="pt-BR"/>
        </w:rPr>
      </w:pPr>
    </w:p>
    <w:p w:rsidR="00280B5A" w:rsidRPr="00DB43A8" w:rsidRDefault="00280B5A" w:rsidP="00A50403">
      <w:pPr>
        <w:pStyle w:val="PURBullet-Indented"/>
        <w:numPr>
          <w:ilvl w:val="0"/>
          <w:numId w:val="0"/>
        </w:numPr>
        <w:ind w:left="288"/>
        <w:rPr>
          <w:lang w:val="pt-BR"/>
        </w:rPr>
      </w:pPr>
      <w:r w:rsidRPr="00DB43A8">
        <w:rPr>
          <w:lang w:val="pt-BR"/>
        </w:rPr>
        <w:t>Você não poderá usar o software para servidores, incluindo o software Master Secret Server, em um servidor que faça parte de um cluster conectado em rede ou em um ambiente de sistema operacional que faça parte de um cluster conectado em rede de OSEs no mesmo servidor.</w:t>
      </w:r>
    </w:p>
    <w:p w:rsidR="00280B5A" w:rsidRPr="00DB43A8" w:rsidRDefault="00280B5A" w:rsidP="00280B5A">
      <w:pPr>
        <w:pStyle w:val="PURBlueStrong-Indented"/>
        <w:rPr>
          <w:lang w:val="pt-BR"/>
        </w:rPr>
      </w:pPr>
      <w:r w:rsidRPr="00DB43A8">
        <w:rPr>
          <w:lang w:val="pt-BR"/>
        </w:rPr>
        <w:t>Software .NET Framework</w:t>
      </w:r>
    </w:p>
    <w:p w:rsidR="00280B5A" w:rsidRPr="00DB43A8" w:rsidRDefault="00280B5A" w:rsidP="00280B5A">
      <w:pPr>
        <w:pStyle w:val="PURBody-Indented"/>
        <w:rPr>
          <w:lang w:val="pt-BR"/>
        </w:rPr>
      </w:pPr>
      <w:r w:rsidRPr="00DB43A8">
        <w:rPr>
          <w:lang w:val="pt-BR"/>
        </w:rPr>
        <w:t>O software do produto contém o software Microsoft .NET Framework e pode conter o software PowerShell. Consulte os termos de licença do Software .NET Framework, PowerShell e Windows hotfix KB975759 nos Termos Universais de Licença.</w:t>
      </w:r>
    </w:p>
    <w:p w:rsidR="00280B5A" w:rsidRPr="00DB43A8" w:rsidRDefault="00D818EF" w:rsidP="00F6176E">
      <w:pPr>
        <w:pStyle w:val="PURBullet"/>
        <w:numPr>
          <w:ilvl w:val="0"/>
          <w:numId w:val="0"/>
        </w:numPr>
        <w:jc w:val="right"/>
        <w:rPr>
          <w:lang w:val="pt-BR"/>
        </w:rPr>
      </w:pPr>
      <w:hyperlink w:anchor="Índice" w:history="1">
        <w:r w:rsidR="008E1101" w:rsidRPr="00DB43A8">
          <w:rPr>
            <w:rStyle w:val="Hyperlink"/>
            <w:rFonts w:ascii="Arial Narrow" w:hAnsi="Arial Narrow"/>
            <w:sz w:val="16"/>
            <w:lang w:val="pt-BR"/>
          </w:rPr>
          <w:t>Índice</w:t>
        </w:r>
      </w:hyperlink>
      <w:r w:rsidR="008E1101" w:rsidRPr="00DB43A8">
        <w:rPr>
          <w:lang w:val="pt-BR"/>
        </w:rPr>
        <w:t xml:space="preserve"> / </w:t>
      </w:r>
      <w:hyperlink w:anchor="Termos Universais" w:history="1">
        <w:hyperlink w:anchor="UniversalTerms" w:history="1">
          <w:r w:rsidR="00F6176E" w:rsidRPr="00DB43A8">
            <w:rPr>
              <w:rStyle w:val="Hyperlink"/>
              <w:rFonts w:ascii="Arial Narrow" w:hAnsi="Arial Narrow"/>
              <w:sz w:val="16"/>
              <w:lang w:val="pt-BR"/>
            </w:rPr>
            <w:t>Termos Universais de Licença</w:t>
          </w:r>
        </w:hyperlink>
      </w:hyperlink>
    </w:p>
    <w:p w:rsidR="00A748AB" w:rsidRPr="00DB43A8" w:rsidRDefault="00A748AB" w:rsidP="00A748AB">
      <w:pPr>
        <w:pStyle w:val="PURProductName"/>
        <w:rPr>
          <w:lang w:val="pt-BR"/>
        </w:rPr>
      </w:pPr>
      <w:bookmarkStart w:id="278" w:name="_Toc346536852"/>
      <w:bookmarkStart w:id="279" w:name="_Toc339280316"/>
      <w:bookmarkStart w:id="280" w:name="_Toc363552790"/>
      <w:bookmarkStart w:id="281" w:name="_Toc363552854"/>
      <w:bookmarkStart w:id="282" w:name="_Toc371268333"/>
      <w:bookmarkStart w:id="283" w:name="_Toc371961403"/>
      <w:bookmarkStart w:id="284" w:name="_Toc371961480"/>
      <w:r w:rsidRPr="00DB43A8">
        <w:rPr>
          <w:lang w:val="pt-BR"/>
        </w:rPr>
        <w:t>SQL Server 2012 Enterprise</w:t>
      </w:r>
      <w:bookmarkEnd w:id="278"/>
      <w:bookmarkEnd w:id="279"/>
      <w:bookmarkEnd w:id="280"/>
      <w:bookmarkEnd w:id="281"/>
      <w:bookmarkEnd w:id="282"/>
      <w:bookmarkEnd w:id="283"/>
      <w:bookmarkEnd w:id="284"/>
      <w:r>
        <w:fldChar w:fldCharType="begin"/>
      </w:r>
      <w:r w:rsidRPr="00DB43A8">
        <w:rPr>
          <w:lang w:val="pt-BR"/>
        </w:rPr>
        <w:instrText>XE "SQL Server 2012 Enterprise"</w:instrText>
      </w:r>
      <w:r>
        <w:fldChar w:fldCharType="end"/>
      </w:r>
    </w:p>
    <w:p w:rsidR="00A748AB" w:rsidRPr="00DB43A8" w:rsidRDefault="00A748AB" w:rsidP="00A748AB">
      <w:pPr>
        <w:spacing w:line="240" w:lineRule="exact"/>
        <w:rPr>
          <w:lang w:val="pt-BR"/>
        </w:rPr>
      </w:pPr>
      <w:r w:rsidRPr="00DB43A8">
        <w:rPr>
          <w:color w:val="auto"/>
          <w:sz w:val="12"/>
          <w:lang w:val="pt-BR"/>
        </w:rPr>
        <w:t>Os termos de licença que se aplicam ao seu uso deste produto são os Termos Universais de Licença, os Termos Gerais de Licença deste Modelo de Licenciamento e os termos de licença específicos ao produto a seguir.</w:t>
      </w:r>
    </w:p>
    <w:tbl>
      <w:tblPr>
        <w:tblW w:w="11030" w:type="dxa"/>
        <w:tblInd w:w="115" w:type="dxa"/>
        <w:tblBorders>
          <w:top w:val="dotted" w:sz="4" w:space="0" w:color="98BEE1" w:themeColor="accent1" w:themeShade="E6"/>
          <w:bottom w:val="dotted" w:sz="4" w:space="0" w:color="98BEE1" w:themeColor="accent1" w:themeShade="E6"/>
        </w:tblBorders>
        <w:tblCellMar>
          <w:top w:w="58" w:type="dxa"/>
          <w:left w:w="115" w:type="dxa"/>
          <w:bottom w:w="58" w:type="dxa"/>
          <w:right w:w="115" w:type="dxa"/>
        </w:tblCellMar>
        <w:tblLook w:val="04A0" w:firstRow="1" w:lastRow="0" w:firstColumn="1" w:lastColumn="0" w:noHBand="0" w:noVBand="1"/>
      </w:tblPr>
      <w:tblGrid>
        <w:gridCol w:w="5520"/>
        <w:gridCol w:w="5510"/>
      </w:tblGrid>
      <w:tr w:rsidR="00A748AB" w:rsidRPr="00D17C48" w:rsidTr="00A748AB">
        <w:tc>
          <w:tcPr>
            <w:tcW w:w="5520" w:type="dxa"/>
            <w:shd w:val="clear" w:color="auto" w:fill="auto"/>
          </w:tcPr>
          <w:p w:rsidR="00A748AB" w:rsidRPr="00DB43A8" w:rsidRDefault="00A748AB" w:rsidP="00A748AB">
            <w:pPr>
              <w:pStyle w:val="PURBody"/>
              <w:spacing w:after="0"/>
              <w:rPr>
                <w:rFonts w:ascii="Arial Narrow" w:hAnsi="Arial Narrow"/>
                <w:color w:val="404040"/>
                <w:lang w:val="pt-BR"/>
              </w:rPr>
            </w:pPr>
            <w:r w:rsidRPr="00DB43A8">
              <w:rPr>
                <w:rFonts w:ascii="Arial Narrow" w:hAnsi="Arial Narrow"/>
                <w:lang w:val="pt-BR"/>
              </w:rPr>
              <w:t xml:space="preserve">Mobilidade de Licença em Farms de Servidores: </w:t>
            </w:r>
            <w:r w:rsidRPr="00DB43A8">
              <w:rPr>
                <w:rFonts w:ascii="Arial Narrow" w:hAnsi="Arial Narrow"/>
                <w:b/>
                <w:lang w:val="pt-BR"/>
              </w:rPr>
              <w:t xml:space="preserve">Sim </w:t>
            </w:r>
            <w:r w:rsidRPr="00DB43A8">
              <w:rPr>
                <w:rFonts w:ascii="Arial Narrow" w:hAnsi="Arial Narrow"/>
                <w:i/>
                <w:lang w:val="pt-BR"/>
              </w:rPr>
              <w:t xml:space="preserve">(consulte </w:t>
            </w:r>
            <w:hyperlink w:anchor="Mobilidade" w:history="1">
              <w:r w:rsidRPr="00DB43A8">
                <w:rPr>
                  <w:rStyle w:val="Hyperlink"/>
                  <w:rFonts w:ascii="Arial Narrow" w:hAnsi="Arial Narrow"/>
                  <w:i/>
                  <w:lang w:val="pt-BR"/>
                </w:rPr>
                <w:t>Termos Gerais</w:t>
              </w:r>
            </w:hyperlink>
            <w:r w:rsidRPr="00DB43A8">
              <w:rPr>
                <w:rFonts w:ascii="Arial Narrow" w:hAnsi="Arial Narrow"/>
                <w:i/>
                <w:lang w:val="pt-BR"/>
              </w:rPr>
              <w:t>)</w:t>
            </w:r>
            <w:r w:rsidRPr="00DB43A8">
              <w:rPr>
                <w:rFonts w:ascii="Arial Narrow" w:hAnsi="Arial Narrow"/>
                <w:lang w:val="pt-BR"/>
              </w:rPr>
              <w:t xml:space="preserve"> </w:t>
            </w:r>
          </w:p>
        </w:tc>
        <w:tc>
          <w:tcPr>
            <w:tcW w:w="5510" w:type="dxa"/>
            <w:shd w:val="clear" w:color="auto" w:fill="auto"/>
          </w:tcPr>
          <w:p w:rsidR="00A748AB" w:rsidRPr="00DB43A8" w:rsidRDefault="00A748AB" w:rsidP="00C93ED8">
            <w:pPr>
              <w:pStyle w:val="PURBody"/>
              <w:spacing w:after="0"/>
              <w:rPr>
                <w:rFonts w:ascii="Arial Narrow" w:hAnsi="Arial Narrow"/>
                <w:color w:val="404040"/>
                <w:lang w:val="pt-BR"/>
              </w:rPr>
            </w:pPr>
            <w:r w:rsidRPr="00DB43A8">
              <w:rPr>
                <w:rFonts w:ascii="Arial Narrow" w:hAnsi="Arial Narrow"/>
                <w:lang w:val="pt-BR"/>
              </w:rPr>
              <w:t xml:space="preserve">Consulte Notificações Aplicáveis: </w:t>
            </w:r>
            <w:r w:rsidRPr="00DB43A8">
              <w:rPr>
                <w:rFonts w:ascii="Arial Narrow" w:hAnsi="Arial Narrow"/>
                <w:b/>
                <w:lang w:val="pt-BR"/>
              </w:rPr>
              <w:t>Atualizações Automáticas</w:t>
            </w:r>
            <w:r w:rsidRPr="00DB43A8">
              <w:rPr>
                <w:rFonts w:ascii="Arial Narrow" w:hAnsi="Arial Narrow"/>
                <w:lang w:val="pt-BR"/>
              </w:rPr>
              <w:t xml:space="preserve"> </w:t>
            </w:r>
            <w:r w:rsidRPr="00DB43A8">
              <w:rPr>
                <w:rFonts w:ascii="Arial Narrow" w:hAnsi="Arial Narrow"/>
                <w:i/>
                <w:lang w:val="pt-BR"/>
              </w:rPr>
              <w:t>(consulte o</w:t>
            </w:r>
            <w:r w:rsidR="00C93ED8" w:rsidRPr="00DB43A8">
              <w:rPr>
                <w:rFonts w:ascii="Arial Narrow" w:hAnsi="Arial Narrow"/>
                <w:i/>
                <w:lang w:val="pt-BR"/>
              </w:rPr>
              <w:t> </w:t>
            </w:r>
            <w:hyperlink w:anchor="Apêndice2" w:history="1">
              <w:r w:rsidRPr="00DB43A8">
                <w:rPr>
                  <w:rFonts w:ascii="Arial Narrow" w:hAnsi="Arial Narrow"/>
                  <w:i/>
                  <w:color w:val="00467F"/>
                  <w:u w:val="single"/>
                  <w:lang w:val="pt-BR"/>
                </w:rPr>
                <w:t>Apêndice 2</w:t>
              </w:r>
            </w:hyperlink>
            <w:r w:rsidRPr="00DB43A8">
              <w:rPr>
                <w:rFonts w:ascii="Arial Narrow" w:hAnsi="Arial Narrow"/>
                <w:i/>
                <w:lang w:val="pt-BR"/>
              </w:rPr>
              <w:t>)</w:t>
            </w:r>
          </w:p>
        </w:tc>
      </w:tr>
      <w:tr w:rsidR="00A748AB" w:rsidRPr="00D17C48" w:rsidTr="00A748AB">
        <w:tc>
          <w:tcPr>
            <w:tcW w:w="5520" w:type="dxa"/>
            <w:shd w:val="clear" w:color="auto" w:fill="auto"/>
          </w:tcPr>
          <w:p w:rsidR="00A748AB" w:rsidRPr="00DB43A8" w:rsidRDefault="00A748AB" w:rsidP="005365C8">
            <w:pPr>
              <w:pStyle w:val="PURBody"/>
              <w:spacing w:after="0"/>
              <w:rPr>
                <w:rFonts w:ascii="Arial Narrow" w:hAnsi="Arial Narrow"/>
                <w:color w:val="404040"/>
                <w:lang w:val="pt-BR"/>
              </w:rPr>
            </w:pPr>
            <w:r w:rsidRPr="00DB43A8">
              <w:rPr>
                <w:rFonts w:ascii="Arial Narrow" w:hAnsi="Arial Narrow"/>
                <w:lang w:val="pt-BR"/>
              </w:rPr>
              <w:t xml:space="preserve">Software Adicional/Cliente: </w:t>
            </w:r>
            <w:r w:rsidRPr="00DB43A8">
              <w:rPr>
                <w:rFonts w:ascii="Arial Narrow" w:hAnsi="Arial Narrow"/>
                <w:b/>
                <w:lang w:val="pt-BR"/>
              </w:rPr>
              <w:t>Sim</w:t>
            </w:r>
            <w:r w:rsidRPr="00DB43A8">
              <w:rPr>
                <w:rFonts w:ascii="Arial Narrow" w:hAnsi="Arial Narrow"/>
                <w:lang w:val="pt-BR"/>
              </w:rPr>
              <w:t xml:space="preserve"> </w:t>
            </w:r>
            <w:r w:rsidRPr="00DB43A8">
              <w:rPr>
                <w:rFonts w:ascii="Arial Narrow" w:hAnsi="Arial Narrow"/>
                <w:i/>
                <w:lang w:val="pt-BR"/>
              </w:rPr>
              <w:t xml:space="preserve">(consulte o </w:t>
            </w:r>
            <w:hyperlink w:anchor="Apêndice1" w:history="1">
              <w:hyperlink w:anchor="Apêndice1" w:history="1">
                <w:hyperlink w:anchor="Appendix1" w:history="1">
                  <w:r w:rsidR="00A34E91" w:rsidRPr="00DB43A8">
                    <w:rPr>
                      <w:rStyle w:val="Hyperlink"/>
                      <w:rFonts w:ascii="Arial Narrow" w:hAnsi="Arial Narrow"/>
                      <w:i/>
                      <w:szCs w:val="18"/>
                      <w:lang w:val="pt-BR"/>
                    </w:rPr>
                    <w:t>Apêndice 1</w:t>
                  </w:r>
                </w:hyperlink>
              </w:hyperlink>
            </w:hyperlink>
            <w:r w:rsidRPr="00DB43A8">
              <w:rPr>
                <w:rFonts w:ascii="Arial Narrow" w:hAnsi="Arial Narrow"/>
                <w:i/>
                <w:lang w:val="pt-BR"/>
              </w:rPr>
              <w:t>)</w:t>
            </w:r>
          </w:p>
        </w:tc>
        <w:tc>
          <w:tcPr>
            <w:tcW w:w="5510" w:type="dxa"/>
            <w:shd w:val="clear" w:color="auto" w:fill="auto"/>
          </w:tcPr>
          <w:p w:rsidR="00A748AB" w:rsidRPr="00DB43A8" w:rsidRDefault="00A748AB" w:rsidP="005365C8">
            <w:pPr>
              <w:pStyle w:val="PURBody"/>
              <w:spacing w:after="0"/>
              <w:rPr>
                <w:rFonts w:ascii="Arial Narrow" w:hAnsi="Arial Narrow"/>
                <w:color w:val="404040"/>
                <w:lang w:val="pt-BR"/>
              </w:rPr>
            </w:pPr>
          </w:p>
        </w:tc>
      </w:tr>
    </w:tbl>
    <w:p w:rsidR="00A748AB" w:rsidRPr="00DB43A8" w:rsidRDefault="00A748AB" w:rsidP="00A748AB">
      <w:pPr>
        <w:pStyle w:val="PURBlueBGHeader"/>
        <w:pBdr>
          <w:top w:val="none" w:sz="0" w:space="0" w:color="auto"/>
          <w:left w:val="none" w:sz="0" w:space="0" w:color="auto"/>
          <w:bottom w:val="none" w:sz="0" w:space="0" w:color="auto"/>
          <w:right w:val="none" w:sz="0" w:space="0" w:color="auto"/>
        </w:pBdr>
        <w:rPr>
          <w:lang w:val="pt-BR"/>
        </w:rPr>
      </w:pPr>
      <w:r w:rsidRPr="00DB43A8">
        <w:rPr>
          <w:lang w:val="pt-BR"/>
        </w:rPr>
        <w:t>Termos Adicionais:</w:t>
      </w:r>
    </w:p>
    <w:p w:rsidR="00EA48AA" w:rsidRPr="00DB43A8" w:rsidRDefault="00EA48AA" w:rsidP="00A748AB">
      <w:pPr>
        <w:pStyle w:val="PURBlueStrong-Indented"/>
        <w:rPr>
          <w:lang w:val="pt-BR"/>
        </w:rPr>
      </w:pPr>
      <w:r w:rsidRPr="00DB43A8">
        <w:rPr>
          <w:lang w:val="pt-BR"/>
        </w:rPr>
        <w:t>Direitos de Rebaixamento de Licença</w:t>
      </w:r>
    </w:p>
    <w:p w:rsidR="00EA48AA" w:rsidRPr="00DB43A8" w:rsidRDefault="00EA48AA" w:rsidP="00A748AB">
      <w:pPr>
        <w:pStyle w:val="Heading4"/>
        <w:keepNext w:val="0"/>
        <w:keepLines w:val="0"/>
        <w:widowControl w:val="0"/>
        <w:spacing w:before="120" w:after="120"/>
        <w:ind w:left="270"/>
        <w:rPr>
          <w:lang w:val="pt-BR"/>
        </w:rPr>
      </w:pPr>
      <w:r w:rsidRPr="00DB43A8">
        <w:rPr>
          <w:rFonts w:ascii="Arial" w:eastAsia="Arial" w:hAnsi="Arial" w:cs="Arial"/>
          <w:b w:val="0"/>
          <w:bCs w:val="0"/>
          <w:i w:val="0"/>
          <w:iCs w:val="0"/>
          <w:color w:val="404040" w:themeColor="text1" w:themeTint="BF"/>
          <w:sz w:val="18"/>
          <w:lang w:val="pt-BR"/>
        </w:rPr>
        <w:t>No lugar de qualquer instância permitida, você poderá criar, armazenar e usar uma instância da versão 2008 R2 da edição SQL Server Datacenter do software, a versão 2008 R2 ou qualquer versão anterior da edição SQL Server Enterprise do software ou ainda a versão 2012 ou uma versão anterior das seguintes edições do software: Business Intelligence, Standard, Workgroup ou Standard Edition for Small Business.</w:t>
      </w:r>
    </w:p>
    <w:p w:rsidR="00EA48AA" w:rsidRPr="00DB43A8" w:rsidRDefault="00EA48AA" w:rsidP="00A748AB">
      <w:pPr>
        <w:pStyle w:val="PURBlueStrong-Indented"/>
        <w:rPr>
          <w:lang w:val="pt-BR"/>
        </w:rPr>
      </w:pPr>
      <w:r w:rsidRPr="00DB43A8">
        <w:rPr>
          <w:lang w:val="pt-BR"/>
        </w:rPr>
        <w:t>Servidores de Failover</w:t>
      </w:r>
    </w:p>
    <w:p w:rsidR="00EA48AA" w:rsidRPr="00DB43A8" w:rsidRDefault="00EA48AA" w:rsidP="00A748AB">
      <w:pPr>
        <w:pStyle w:val="Heading2"/>
        <w:widowControl w:val="0"/>
        <w:pBdr>
          <w:bottom w:val="none" w:sz="0" w:space="0" w:color="auto"/>
        </w:pBdr>
        <w:tabs>
          <w:tab w:val="left" w:pos="720"/>
        </w:tabs>
        <w:spacing w:before="0"/>
        <w:ind w:left="270"/>
        <w:rPr>
          <w:lang w:val="pt-BR"/>
        </w:rPr>
      </w:pPr>
      <w:bookmarkStart w:id="285" w:name="_Toc346894345"/>
      <w:r w:rsidRPr="00DB43A8">
        <w:rPr>
          <w:b w:val="0"/>
          <w:caps w:val="0"/>
          <w:color w:val="404040" w:themeColor="text1" w:themeTint="BF"/>
          <w:sz w:val="18"/>
          <w:lang w:val="pt-BR"/>
        </w:rPr>
        <w:t>No caso de qualquer OSE em que sejam executadas instâncias do software para servidores, você poderá executar no máximo o mesmo número de instâncias passivas de failover em um OSE separado para suporte temporário. Você poderá executar instâncias de failover passivas em um servidor que não seja o servidor licenciado. No entanto, se você licenciou o software para servidores de acordo com a seção “Núcleos Físicos de um Servidor” acima, e o OSE no qual você executar as instâncias de failover passivo estiver em um servidor separado, o número de núcleos físicos no servidor separado não deverá exceder a quantidade de núcleos físicos no servidor licenciado, e o fator de núcleo para os processadores físicos nesse servidor deverá ser igual ou inferior ao fator de núcleo dos processadores físicos no servidor licenciado. Se você tiver licenciado o software para servidores de acordo com a seção “OSE Virtual Individual” acima, o número de segmentos de hardware usados no OSE separado não deverá exceder a quantidade de segmentos de hardware usados no OSE correspondente no qual as instâncias ativas são executadas.</w:t>
      </w:r>
      <w:bookmarkEnd w:id="285"/>
    </w:p>
    <w:p w:rsidR="009E6523" w:rsidRPr="00DB43A8" w:rsidRDefault="009E6523" w:rsidP="00A748AB">
      <w:pPr>
        <w:pStyle w:val="PURBlueStrong-Indented"/>
        <w:rPr>
          <w:lang w:val="pt-BR"/>
        </w:rPr>
      </w:pPr>
      <w:r w:rsidRPr="00DB43A8">
        <w:rPr>
          <w:lang w:val="pt-BR"/>
        </w:rPr>
        <w:t>Software .NET Framework</w:t>
      </w:r>
    </w:p>
    <w:p w:rsidR="009E6523" w:rsidRPr="00DB43A8" w:rsidRDefault="009E6523" w:rsidP="00A748AB">
      <w:pPr>
        <w:pStyle w:val="PURBody-Indented"/>
        <w:rPr>
          <w:lang w:val="pt-BR"/>
        </w:rPr>
      </w:pPr>
      <w:r w:rsidRPr="00DB43A8">
        <w:rPr>
          <w:lang w:val="pt-BR"/>
        </w:rPr>
        <w:t>O software do produto contém o software Microsoft .NET Framework e pode conter o software PowerShell. Consulte os termos de licença do Software .NET Framework, PowerShell e Windows hotfix KB975759 nos Termos Universais de Licença.</w:t>
      </w:r>
    </w:p>
    <w:p w:rsidR="00830DCA" w:rsidRPr="00DB43A8" w:rsidRDefault="00D818EF" w:rsidP="00F6176E">
      <w:pPr>
        <w:keepNext/>
        <w:keepLines/>
        <w:spacing w:before="240" w:after="240"/>
        <w:jc w:val="right"/>
        <w:rPr>
          <w:lang w:val="pt-BR"/>
        </w:rPr>
      </w:pPr>
      <w:hyperlink w:anchor="Índice" w:history="1">
        <w:r w:rsidR="008E1101" w:rsidRPr="00DB43A8">
          <w:rPr>
            <w:rFonts w:ascii="Arial Narrow" w:hAnsi="Arial Narrow"/>
            <w:color w:val="00467F"/>
            <w:sz w:val="16"/>
            <w:u w:val="single"/>
            <w:lang w:val="pt-BR"/>
          </w:rPr>
          <w:t>Índice</w:t>
        </w:r>
      </w:hyperlink>
      <w:r w:rsidR="008E1101" w:rsidRPr="00DB43A8">
        <w:rPr>
          <w:sz w:val="18"/>
          <w:lang w:val="pt-BR"/>
        </w:rPr>
        <w:t xml:space="preserve"> / </w:t>
      </w:r>
      <w:hyperlink w:anchor="Termos Universais" w:history="1">
        <w:hyperlink w:anchor="UniversalTerms" w:history="1">
          <w:r w:rsidR="00F6176E" w:rsidRPr="00DB43A8">
            <w:rPr>
              <w:rStyle w:val="Hyperlink"/>
              <w:rFonts w:ascii="Arial Narrow" w:hAnsi="Arial Narrow"/>
              <w:sz w:val="16"/>
              <w:lang w:val="pt-BR"/>
            </w:rPr>
            <w:t>Termos Universais de Licença</w:t>
          </w:r>
        </w:hyperlink>
      </w:hyperlink>
    </w:p>
    <w:p w:rsidR="00EA48AA" w:rsidRPr="00DB43A8" w:rsidRDefault="00EA48AA" w:rsidP="00A748AB">
      <w:pPr>
        <w:pStyle w:val="PURProductName"/>
        <w:rPr>
          <w:lang w:val="pt-BR"/>
        </w:rPr>
      </w:pPr>
      <w:bookmarkStart w:id="286" w:name="_Toc346536853"/>
      <w:bookmarkStart w:id="287" w:name="_Toc339280317"/>
      <w:bookmarkStart w:id="288" w:name="_Toc363552791"/>
      <w:bookmarkStart w:id="289" w:name="_Toc363552855"/>
      <w:bookmarkStart w:id="290" w:name="_Toc371268334"/>
      <w:bookmarkStart w:id="291" w:name="_Toc371961404"/>
      <w:bookmarkStart w:id="292" w:name="_Toc371961481"/>
      <w:r w:rsidRPr="00DB43A8">
        <w:rPr>
          <w:lang w:val="pt-BR"/>
        </w:rPr>
        <w:t>SQL Server 2012 Standard</w:t>
      </w:r>
      <w:bookmarkEnd w:id="286"/>
      <w:bookmarkEnd w:id="287"/>
      <w:bookmarkEnd w:id="288"/>
      <w:bookmarkEnd w:id="289"/>
      <w:bookmarkEnd w:id="290"/>
      <w:bookmarkEnd w:id="291"/>
      <w:bookmarkEnd w:id="292"/>
      <w:r>
        <w:fldChar w:fldCharType="begin"/>
      </w:r>
      <w:r w:rsidRPr="00DB43A8">
        <w:rPr>
          <w:lang w:val="pt-BR"/>
        </w:rPr>
        <w:instrText>XE "SQL Server 2012 Standard"</w:instrText>
      </w:r>
      <w:r>
        <w:fldChar w:fldCharType="end"/>
      </w:r>
    </w:p>
    <w:p w:rsidR="00A748AB" w:rsidRPr="00DB43A8" w:rsidRDefault="00A748AB" w:rsidP="00A748AB">
      <w:pPr>
        <w:spacing w:line="240" w:lineRule="exact"/>
        <w:rPr>
          <w:lang w:val="pt-BR"/>
        </w:rPr>
      </w:pPr>
      <w:r w:rsidRPr="00DB43A8">
        <w:rPr>
          <w:color w:val="auto"/>
          <w:sz w:val="12"/>
          <w:lang w:val="pt-BR"/>
        </w:rPr>
        <w:t>Os termos de licença que se aplicam ao seu uso deste produto são os Termos Universais de Licença, os Termos Gerais de Licença deste Modelo de Licenciamento e os termos de licença específicos ao produto a seguir.</w:t>
      </w:r>
    </w:p>
    <w:tbl>
      <w:tblPr>
        <w:tblW w:w="11030" w:type="dxa"/>
        <w:tblInd w:w="115" w:type="dxa"/>
        <w:tblBorders>
          <w:top w:val="dotted" w:sz="4" w:space="0" w:color="98BEE1" w:themeColor="accent1" w:themeShade="E6"/>
          <w:bottom w:val="dotted" w:sz="4" w:space="0" w:color="98BEE1" w:themeColor="accent1" w:themeShade="E6"/>
        </w:tblBorders>
        <w:tblCellMar>
          <w:top w:w="58" w:type="dxa"/>
          <w:left w:w="115" w:type="dxa"/>
          <w:bottom w:w="58" w:type="dxa"/>
          <w:right w:w="115" w:type="dxa"/>
        </w:tblCellMar>
        <w:tblLook w:val="04A0" w:firstRow="1" w:lastRow="0" w:firstColumn="1" w:lastColumn="0" w:noHBand="0" w:noVBand="1"/>
      </w:tblPr>
      <w:tblGrid>
        <w:gridCol w:w="5520"/>
        <w:gridCol w:w="5510"/>
      </w:tblGrid>
      <w:tr w:rsidR="00573633" w:rsidRPr="00D17C48" w:rsidTr="00A748AB">
        <w:tc>
          <w:tcPr>
            <w:tcW w:w="5520" w:type="dxa"/>
            <w:shd w:val="clear" w:color="auto" w:fill="auto"/>
          </w:tcPr>
          <w:p w:rsidR="00573633" w:rsidRPr="00DB43A8" w:rsidRDefault="00573633" w:rsidP="00A748AB">
            <w:pPr>
              <w:pStyle w:val="PURBody"/>
              <w:spacing w:after="0"/>
              <w:rPr>
                <w:rFonts w:ascii="Arial Narrow" w:hAnsi="Arial Narrow"/>
                <w:color w:val="404040"/>
                <w:lang w:val="pt-BR"/>
              </w:rPr>
            </w:pPr>
            <w:r w:rsidRPr="00DB43A8">
              <w:rPr>
                <w:rFonts w:ascii="Arial Narrow" w:hAnsi="Arial Narrow"/>
                <w:lang w:val="pt-BR"/>
              </w:rPr>
              <w:t xml:space="preserve">Mobilidade de Licença em Farms de Servidores: </w:t>
            </w:r>
            <w:r w:rsidRPr="00DB43A8">
              <w:rPr>
                <w:rFonts w:ascii="Arial Narrow" w:hAnsi="Arial Narrow"/>
                <w:b/>
                <w:lang w:val="pt-BR"/>
              </w:rPr>
              <w:t xml:space="preserve">Sim </w:t>
            </w:r>
            <w:r w:rsidRPr="00DB43A8">
              <w:rPr>
                <w:rFonts w:ascii="Arial Narrow" w:hAnsi="Arial Narrow"/>
                <w:i/>
                <w:lang w:val="pt-BR"/>
              </w:rPr>
              <w:t xml:space="preserve">(consulte </w:t>
            </w:r>
            <w:hyperlink w:anchor="Mobilidade" w:history="1">
              <w:r w:rsidRPr="00DB43A8">
                <w:rPr>
                  <w:rStyle w:val="Hyperlink"/>
                  <w:rFonts w:ascii="Arial Narrow" w:hAnsi="Arial Narrow"/>
                  <w:i/>
                  <w:lang w:val="pt-BR"/>
                </w:rPr>
                <w:t>Termos Gerais</w:t>
              </w:r>
            </w:hyperlink>
            <w:r w:rsidRPr="00DB43A8">
              <w:rPr>
                <w:rFonts w:ascii="Arial Narrow" w:hAnsi="Arial Narrow"/>
                <w:i/>
                <w:lang w:val="pt-BR"/>
              </w:rPr>
              <w:t>)</w:t>
            </w:r>
            <w:r w:rsidRPr="00DB43A8">
              <w:rPr>
                <w:rFonts w:ascii="Arial Narrow" w:hAnsi="Arial Narrow"/>
                <w:lang w:val="pt-BR"/>
              </w:rPr>
              <w:t xml:space="preserve"> </w:t>
            </w:r>
          </w:p>
        </w:tc>
        <w:tc>
          <w:tcPr>
            <w:tcW w:w="5510" w:type="dxa"/>
            <w:shd w:val="clear" w:color="auto" w:fill="auto"/>
          </w:tcPr>
          <w:p w:rsidR="00573633" w:rsidRPr="00DB43A8" w:rsidRDefault="00573633" w:rsidP="00C93ED8">
            <w:pPr>
              <w:pStyle w:val="PURBody"/>
              <w:spacing w:after="0"/>
              <w:rPr>
                <w:rFonts w:ascii="Arial Narrow" w:hAnsi="Arial Narrow"/>
                <w:color w:val="404040"/>
                <w:lang w:val="pt-BR"/>
              </w:rPr>
            </w:pPr>
            <w:r w:rsidRPr="00DB43A8">
              <w:rPr>
                <w:rFonts w:ascii="Arial Narrow" w:hAnsi="Arial Narrow"/>
                <w:lang w:val="pt-BR"/>
              </w:rPr>
              <w:t xml:space="preserve">Consulte Notificações Aplicáveis: </w:t>
            </w:r>
            <w:r w:rsidRPr="00DB43A8">
              <w:rPr>
                <w:rFonts w:ascii="Arial Narrow" w:hAnsi="Arial Narrow"/>
                <w:b/>
                <w:lang w:val="pt-BR"/>
              </w:rPr>
              <w:t>Atualizações Automáticas</w:t>
            </w:r>
            <w:r w:rsidRPr="00DB43A8">
              <w:rPr>
                <w:rFonts w:ascii="Arial Narrow" w:hAnsi="Arial Narrow"/>
                <w:lang w:val="pt-BR"/>
              </w:rPr>
              <w:t xml:space="preserve"> </w:t>
            </w:r>
            <w:r w:rsidRPr="00DB43A8">
              <w:rPr>
                <w:rFonts w:ascii="Arial Narrow" w:hAnsi="Arial Narrow"/>
                <w:i/>
                <w:lang w:val="pt-BR"/>
              </w:rPr>
              <w:t>(consulte o</w:t>
            </w:r>
            <w:r w:rsidR="00C93ED8" w:rsidRPr="00DB43A8">
              <w:rPr>
                <w:rFonts w:ascii="Arial Narrow" w:hAnsi="Arial Narrow"/>
                <w:i/>
                <w:lang w:val="pt-BR"/>
              </w:rPr>
              <w:t> </w:t>
            </w:r>
            <w:hyperlink w:anchor="Apêndice2" w:history="1">
              <w:r w:rsidRPr="00DB43A8">
                <w:rPr>
                  <w:rFonts w:ascii="Arial Narrow" w:hAnsi="Arial Narrow"/>
                  <w:i/>
                  <w:color w:val="00467F"/>
                  <w:u w:val="single"/>
                  <w:lang w:val="pt-BR"/>
                </w:rPr>
                <w:t>Apêndice 2</w:t>
              </w:r>
            </w:hyperlink>
            <w:r w:rsidRPr="00DB43A8">
              <w:rPr>
                <w:rFonts w:ascii="Arial Narrow" w:hAnsi="Arial Narrow"/>
                <w:i/>
                <w:lang w:val="pt-BR"/>
              </w:rPr>
              <w:t>)</w:t>
            </w:r>
          </w:p>
        </w:tc>
      </w:tr>
      <w:tr w:rsidR="00573633" w:rsidRPr="00D17C48" w:rsidTr="00A748AB">
        <w:tc>
          <w:tcPr>
            <w:tcW w:w="5520" w:type="dxa"/>
            <w:shd w:val="clear" w:color="auto" w:fill="auto"/>
          </w:tcPr>
          <w:p w:rsidR="00573633" w:rsidRPr="00DB43A8" w:rsidRDefault="00573633" w:rsidP="00A748AB">
            <w:pPr>
              <w:pStyle w:val="PURBody"/>
              <w:spacing w:after="0"/>
              <w:rPr>
                <w:rFonts w:ascii="Arial Narrow" w:hAnsi="Arial Narrow"/>
                <w:color w:val="404040"/>
                <w:lang w:val="pt-BR"/>
              </w:rPr>
            </w:pPr>
            <w:r w:rsidRPr="00DB43A8">
              <w:rPr>
                <w:rFonts w:ascii="Arial Narrow" w:hAnsi="Arial Narrow"/>
                <w:lang w:val="pt-BR"/>
              </w:rPr>
              <w:t xml:space="preserve">Software Adicional/Cliente: </w:t>
            </w:r>
            <w:r w:rsidRPr="00DB43A8">
              <w:rPr>
                <w:rFonts w:ascii="Arial Narrow" w:hAnsi="Arial Narrow"/>
                <w:b/>
                <w:lang w:val="pt-BR"/>
              </w:rPr>
              <w:t>Sim</w:t>
            </w:r>
            <w:r w:rsidRPr="00DB43A8">
              <w:rPr>
                <w:rFonts w:ascii="Arial Narrow" w:hAnsi="Arial Narrow"/>
                <w:lang w:val="pt-BR"/>
              </w:rPr>
              <w:t xml:space="preserve"> </w:t>
            </w:r>
            <w:r w:rsidRPr="00DB43A8">
              <w:rPr>
                <w:rFonts w:ascii="Arial Narrow" w:hAnsi="Arial Narrow"/>
                <w:i/>
                <w:lang w:val="pt-BR"/>
              </w:rPr>
              <w:t xml:space="preserve">(consulte o </w:t>
            </w:r>
            <w:hyperlink w:anchor="Apêndice1" w:history="1">
              <w:hyperlink w:anchor="Apêndice1" w:history="1">
                <w:hyperlink w:anchor="Appendix1" w:history="1">
                  <w:r w:rsidR="00A34E91" w:rsidRPr="00DB43A8">
                    <w:rPr>
                      <w:rStyle w:val="Hyperlink"/>
                      <w:rFonts w:ascii="Arial Narrow" w:hAnsi="Arial Narrow"/>
                      <w:i/>
                      <w:szCs w:val="18"/>
                      <w:lang w:val="pt-BR"/>
                    </w:rPr>
                    <w:t>Apêndice 1</w:t>
                  </w:r>
                </w:hyperlink>
              </w:hyperlink>
            </w:hyperlink>
            <w:r w:rsidRPr="00DB43A8">
              <w:rPr>
                <w:rFonts w:ascii="Arial Narrow" w:hAnsi="Arial Narrow"/>
                <w:i/>
                <w:lang w:val="pt-BR"/>
              </w:rPr>
              <w:t>)</w:t>
            </w:r>
          </w:p>
        </w:tc>
        <w:tc>
          <w:tcPr>
            <w:tcW w:w="5510" w:type="dxa"/>
            <w:shd w:val="clear" w:color="auto" w:fill="auto"/>
          </w:tcPr>
          <w:p w:rsidR="00573633" w:rsidRPr="00DB43A8" w:rsidRDefault="00573633" w:rsidP="00A748AB">
            <w:pPr>
              <w:pStyle w:val="PURBody"/>
              <w:spacing w:after="0"/>
              <w:rPr>
                <w:rFonts w:ascii="Arial Narrow" w:hAnsi="Arial Narrow"/>
                <w:color w:val="404040"/>
                <w:lang w:val="pt-BR"/>
              </w:rPr>
            </w:pPr>
          </w:p>
        </w:tc>
      </w:tr>
    </w:tbl>
    <w:p w:rsidR="00EA48AA" w:rsidRPr="00DB43A8" w:rsidRDefault="00EA48AA" w:rsidP="00A748AB">
      <w:pPr>
        <w:pStyle w:val="PURBlueBGHeader"/>
        <w:pBdr>
          <w:top w:val="none" w:sz="0" w:space="0" w:color="auto"/>
          <w:left w:val="none" w:sz="0" w:space="0" w:color="auto"/>
          <w:bottom w:val="none" w:sz="0" w:space="0" w:color="auto"/>
          <w:right w:val="none" w:sz="0" w:space="0" w:color="auto"/>
        </w:pBdr>
        <w:rPr>
          <w:lang w:val="pt-BR"/>
        </w:rPr>
      </w:pPr>
      <w:r w:rsidRPr="00DB43A8">
        <w:rPr>
          <w:lang w:val="pt-BR"/>
        </w:rPr>
        <w:t>Termos Adicionais:</w:t>
      </w:r>
    </w:p>
    <w:p w:rsidR="0061320A" w:rsidRPr="00DB43A8" w:rsidRDefault="0061320A" w:rsidP="0061320A">
      <w:pPr>
        <w:pStyle w:val="PURBlueStrong-Indented"/>
        <w:rPr>
          <w:lang w:val="pt-BR"/>
        </w:rPr>
      </w:pPr>
      <w:r w:rsidRPr="00DB43A8">
        <w:rPr>
          <w:lang w:val="pt-BR"/>
        </w:rPr>
        <w:t>Direitos de Rebaixamento de Licença</w:t>
      </w:r>
    </w:p>
    <w:p w:rsidR="0061320A" w:rsidRPr="00DB43A8" w:rsidRDefault="0061320A" w:rsidP="0061320A">
      <w:pPr>
        <w:pStyle w:val="Heading2"/>
        <w:widowControl w:val="0"/>
        <w:pBdr>
          <w:bottom w:val="none" w:sz="0" w:space="0" w:color="auto"/>
        </w:pBdr>
        <w:tabs>
          <w:tab w:val="left" w:pos="720"/>
        </w:tabs>
        <w:ind w:left="270"/>
        <w:rPr>
          <w:lang w:val="pt-BR"/>
        </w:rPr>
      </w:pPr>
      <w:r w:rsidRPr="00DB43A8">
        <w:rPr>
          <w:b w:val="0"/>
          <w:caps w:val="0"/>
          <w:color w:val="404040" w:themeColor="text1" w:themeTint="BF"/>
          <w:sz w:val="18"/>
          <w:lang w:val="pt-BR"/>
        </w:rPr>
        <w:t>No lugar de qualquer instância permitida, você poderá criar, armazenar e usar uma instância da versão 2008 R2 ou anterior das seguintes edições do software: SQL Server Standard, Workgroup ou Small Business.</w:t>
      </w:r>
    </w:p>
    <w:p w:rsidR="00EA48AA" w:rsidRPr="00DB43A8" w:rsidRDefault="00EA48AA" w:rsidP="00A748AB">
      <w:pPr>
        <w:pStyle w:val="PURBlueStrong-Indented"/>
        <w:rPr>
          <w:lang w:val="pt-BR"/>
        </w:rPr>
      </w:pPr>
      <w:r w:rsidRPr="00DB43A8">
        <w:rPr>
          <w:lang w:val="pt-BR"/>
        </w:rPr>
        <w:lastRenderedPageBreak/>
        <w:t>Servidores de Failover</w:t>
      </w:r>
    </w:p>
    <w:p w:rsidR="00EA48AA" w:rsidRPr="00DB43A8" w:rsidRDefault="00EA48AA" w:rsidP="00A748AB">
      <w:pPr>
        <w:pStyle w:val="Heading2"/>
        <w:widowControl w:val="0"/>
        <w:pBdr>
          <w:bottom w:val="none" w:sz="0" w:space="0" w:color="auto"/>
        </w:pBdr>
        <w:tabs>
          <w:tab w:val="left" w:pos="720"/>
        </w:tabs>
        <w:ind w:left="270"/>
        <w:rPr>
          <w:lang w:val="pt-BR"/>
        </w:rPr>
      </w:pPr>
      <w:bookmarkStart w:id="293" w:name="_Toc346894346"/>
      <w:r w:rsidRPr="00DB43A8">
        <w:rPr>
          <w:b w:val="0"/>
          <w:caps w:val="0"/>
          <w:color w:val="404040" w:themeColor="text1" w:themeTint="BF"/>
          <w:sz w:val="18"/>
          <w:lang w:val="pt-BR"/>
        </w:rPr>
        <w:t>No caso de qualquer OSE em que sejam executadas instâncias do software para servidores, você poderá executar no máximo o mesmo número de instâncias passivas de failover em um OSE separado para suporte temporário. Você poderá executar instâncias de failover passivas em um servidor que não seja o servidor licenciado. No entanto, se você tiver licenciado o software para servidores de acordo com a seção “Núcleos Físicos de um Servidor” acima, e o OSE no qual você executar as instâncias de failover passivo estiver em um servidor separado, o número de núcleos físicos no servidor separado não deverá exceder a quantidade de núcleos físicos no servidor licenciado, e o fator de núcleo para os processadores físicos nesse servidor deverá ser igual ou inferior ao fator de núcleo dos processadores físicos no servidor licenciado. Se você tiver licenciado o software para servidores de acordo com a seção “OSE Virtual Individual” acima, o número de segmentos de hardware usados no OSE separado não deverá exceder a quantidade de segmentos de hardware usados no OSE correspondente no qual as instâncias ativas são executadas.</w:t>
      </w:r>
      <w:bookmarkEnd w:id="293"/>
      <w:r w:rsidRPr="00DB43A8">
        <w:rPr>
          <w:b w:val="0"/>
          <w:caps w:val="0"/>
          <w:color w:val="404040" w:themeColor="text1" w:themeTint="BF"/>
          <w:sz w:val="18"/>
          <w:lang w:val="pt-BR"/>
        </w:rPr>
        <w:t xml:space="preserve"> </w:t>
      </w:r>
    </w:p>
    <w:p w:rsidR="009E6523" w:rsidRPr="00DB43A8" w:rsidRDefault="009E6523" w:rsidP="00A748AB">
      <w:pPr>
        <w:pStyle w:val="PURBlueStrong-Indented"/>
        <w:rPr>
          <w:lang w:val="pt-BR"/>
        </w:rPr>
      </w:pPr>
      <w:r w:rsidRPr="00DB43A8">
        <w:rPr>
          <w:lang w:val="pt-BR"/>
        </w:rPr>
        <w:t>Software .NET Framework</w:t>
      </w:r>
    </w:p>
    <w:p w:rsidR="009E6523" w:rsidRPr="00DB43A8" w:rsidRDefault="009E6523" w:rsidP="00A748AB">
      <w:pPr>
        <w:pStyle w:val="PURBody-Indented"/>
        <w:rPr>
          <w:lang w:val="pt-BR"/>
        </w:rPr>
      </w:pPr>
      <w:r w:rsidRPr="00DB43A8">
        <w:rPr>
          <w:lang w:val="pt-BR"/>
        </w:rPr>
        <w:t>O software do produto contém o software Microsoft .NET Framework e pode conter o software PowerShell. Consulte os termos de licença do Software .NET Framework, PowerShell e Windows hotfix KB975759 nos Termos Universais de Licença.</w:t>
      </w:r>
    </w:p>
    <w:p w:rsidR="00830DCA" w:rsidRPr="00DB43A8" w:rsidRDefault="00D818EF" w:rsidP="00F6176E">
      <w:pPr>
        <w:keepNext/>
        <w:keepLines/>
        <w:spacing w:before="240" w:after="240"/>
        <w:jc w:val="right"/>
        <w:rPr>
          <w:lang w:val="pt-BR"/>
        </w:rPr>
      </w:pPr>
      <w:hyperlink w:anchor="Índice" w:history="1">
        <w:r w:rsidR="008E1101" w:rsidRPr="00DB43A8">
          <w:rPr>
            <w:rFonts w:ascii="Arial Narrow" w:hAnsi="Arial Narrow"/>
            <w:color w:val="00467F"/>
            <w:sz w:val="16"/>
            <w:u w:val="single"/>
            <w:lang w:val="pt-BR"/>
          </w:rPr>
          <w:t>Índice</w:t>
        </w:r>
      </w:hyperlink>
      <w:r w:rsidR="008E1101" w:rsidRPr="00DB43A8">
        <w:rPr>
          <w:sz w:val="18"/>
          <w:lang w:val="pt-BR"/>
        </w:rPr>
        <w:t xml:space="preserve"> / </w:t>
      </w:r>
      <w:hyperlink w:anchor="Termos Universais" w:history="1">
        <w:hyperlink w:anchor="UniversalTerms" w:history="1">
          <w:r w:rsidR="00F6176E" w:rsidRPr="00DB43A8">
            <w:rPr>
              <w:rStyle w:val="Hyperlink"/>
              <w:rFonts w:ascii="Arial Narrow" w:hAnsi="Arial Narrow"/>
              <w:sz w:val="16"/>
              <w:lang w:val="pt-BR"/>
            </w:rPr>
            <w:t>Termos Universais de Licença</w:t>
          </w:r>
        </w:hyperlink>
      </w:hyperlink>
    </w:p>
    <w:p w:rsidR="00EA48AA" w:rsidRPr="00DB43A8" w:rsidRDefault="00EA48AA" w:rsidP="00830DCA">
      <w:pPr>
        <w:pStyle w:val="PURProductName"/>
        <w:rPr>
          <w:lang w:val="pt-BR"/>
        </w:rPr>
      </w:pPr>
      <w:bookmarkStart w:id="294" w:name="_Toc346536854"/>
      <w:bookmarkStart w:id="295" w:name="_Toc339280318"/>
      <w:bookmarkStart w:id="296" w:name="_Toc363552792"/>
      <w:bookmarkStart w:id="297" w:name="_Toc363552856"/>
      <w:bookmarkStart w:id="298" w:name="_Toc371268335"/>
      <w:bookmarkStart w:id="299" w:name="_Toc371961405"/>
      <w:bookmarkStart w:id="300" w:name="_Toc371961482"/>
      <w:r w:rsidRPr="00DB43A8">
        <w:rPr>
          <w:lang w:val="pt-BR"/>
        </w:rPr>
        <w:t>SQL Server 2012 Web</w:t>
      </w:r>
      <w:bookmarkEnd w:id="294"/>
      <w:bookmarkEnd w:id="295"/>
      <w:bookmarkEnd w:id="296"/>
      <w:bookmarkEnd w:id="297"/>
      <w:bookmarkEnd w:id="298"/>
      <w:bookmarkEnd w:id="299"/>
      <w:bookmarkEnd w:id="300"/>
      <w:r>
        <w:fldChar w:fldCharType="begin"/>
      </w:r>
      <w:r w:rsidRPr="00DB43A8">
        <w:rPr>
          <w:lang w:val="pt-BR"/>
        </w:rPr>
        <w:instrText>XE "SQL Server 2012 Web"</w:instrText>
      </w:r>
      <w:r>
        <w:fldChar w:fldCharType="end"/>
      </w:r>
    </w:p>
    <w:p w:rsidR="00EA48AA" w:rsidRPr="00DB43A8" w:rsidRDefault="00EA48AA" w:rsidP="00EA48AA">
      <w:pPr>
        <w:spacing w:line="240" w:lineRule="exact"/>
        <w:rPr>
          <w:lang w:val="pt-BR"/>
        </w:rPr>
      </w:pPr>
      <w:r w:rsidRPr="00DB43A8">
        <w:rPr>
          <w:color w:val="auto"/>
          <w:sz w:val="12"/>
          <w:lang w:val="pt-BR"/>
        </w:rPr>
        <w:t>Os termos de licença que se aplicam ao seu uso deste produto são os Termos Universais de Licença, os Termos Gerais de Licença deste Modelo de Licenciamento e os termos de licença específicos ao produto a seguir.</w:t>
      </w:r>
    </w:p>
    <w:tbl>
      <w:tblPr>
        <w:tblW w:w="4954" w:type="pct"/>
        <w:tblInd w:w="114" w:type="dxa"/>
        <w:tblBorders>
          <w:top w:val="dotted" w:sz="4" w:space="0" w:color="98BEE1" w:themeColor="accent1" w:themeShade="E6"/>
          <w:bottom w:val="dotted" w:sz="4" w:space="0" w:color="98BEE1" w:themeColor="accent1" w:themeShade="E6"/>
        </w:tblBorders>
        <w:tblCellMar>
          <w:top w:w="58" w:type="dxa"/>
          <w:left w:w="115" w:type="dxa"/>
          <w:bottom w:w="58" w:type="dxa"/>
          <w:right w:w="115" w:type="dxa"/>
        </w:tblCellMar>
        <w:tblLook w:val="04A0" w:firstRow="1" w:lastRow="0" w:firstColumn="1" w:lastColumn="0" w:noHBand="0" w:noVBand="1"/>
      </w:tblPr>
      <w:tblGrid>
        <w:gridCol w:w="5376"/>
        <w:gridCol w:w="5325"/>
      </w:tblGrid>
      <w:tr w:rsidR="00EA48AA" w:rsidRPr="00D17C48" w:rsidTr="00C93ED8">
        <w:tc>
          <w:tcPr>
            <w:tcW w:w="2512" w:type="pct"/>
          </w:tcPr>
          <w:p w:rsidR="00EA48AA" w:rsidRPr="00DB43A8" w:rsidRDefault="00EA48AA" w:rsidP="00C7210E">
            <w:pPr>
              <w:spacing w:after="0"/>
              <w:rPr>
                <w:rFonts w:ascii="Arial Narrow" w:hAnsi="Arial Narrow"/>
                <w:color w:val="404040" w:themeColor="text1" w:themeTint="BF"/>
                <w:sz w:val="18"/>
                <w:lang w:val="pt-BR"/>
              </w:rPr>
            </w:pPr>
            <w:r w:rsidRPr="00DB43A8">
              <w:rPr>
                <w:rFonts w:ascii="Arial Narrow" w:hAnsi="Arial Narrow"/>
                <w:color w:val="404040" w:themeColor="text1" w:themeTint="BF"/>
                <w:sz w:val="18"/>
                <w:lang w:val="pt-BR"/>
              </w:rPr>
              <w:t>Mobilidade de Licença em Farms de Servidores:</w:t>
            </w:r>
            <w:r w:rsidRPr="00DB43A8">
              <w:rPr>
                <w:rFonts w:ascii="Arial Narrow" w:hAnsi="Arial Narrow"/>
                <w:sz w:val="18"/>
                <w:lang w:val="pt-BR"/>
              </w:rPr>
              <w:t xml:space="preserve"> </w:t>
            </w:r>
            <w:r w:rsidRPr="00DB43A8">
              <w:rPr>
                <w:rFonts w:ascii="Arial Narrow" w:hAnsi="Arial Narrow"/>
                <w:b/>
                <w:color w:val="404040" w:themeColor="text1" w:themeTint="BF"/>
                <w:sz w:val="18"/>
                <w:lang w:val="pt-BR"/>
              </w:rPr>
              <w:t xml:space="preserve">Sim </w:t>
            </w:r>
            <w:r w:rsidRPr="00DB43A8">
              <w:rPr>
                <w:rFonts w:ascii="Arial Narrow" w:hAnsi="Arial Narrow"/>
                <w:i/>
                <w:color w:val="404040" w:themeColor="text1" w:themeTint="BF"/>
                <w:sz w:val="18"/>
                <w:lang w:val="pt-BR"/>
              </w:rPr>
              <w:t>(consulte</w:t>
            </w:r>
            <w:r w:rsidRPr="00DB43A8">
              <w:rPr>
                <w:rFonts w:ascii="Arial Narrow" w:hAnsi="Arial Narrow"/>
                <w:i/>
                <w:sz w:val="18"/>
                <w:szCs w:val="18"/>
                <w:lang w:val="pt-BR"/>
              </w:rPr>
              <w:t xml:space="preserve"> </w:t>
            </w:r>
            <w:hyperlink w:anchor="Mobilidade" w:history="1">
              <w:r w:rsidRPr="00DB43A8">
                <w:rPr>
                  <w:rStyle w:val="Hyperlink"/>
                  <w:rFonts w:ascii="Arial Narrow" w:hAnsi="Arial Narrow"/>
                  <w:i/>
                  <w:sz w:val="18"/>
                  <w:szCs w:val="18"/>
                  <w:lang w:val="pt-BR"/>
                </w:rPr>
                <w:t>Termos Gerais</w:t>
              </w:r>
            </w:hyperlink>
            <w:r w:rsidRPr="00DB43A8">
              <w:rPr>
                <w:rFonts w:ascii="Arial Narrow" w:hAnsi="Arial Narrow"/>
                <w:i/>
                <w:sz w:val="18"/>
                <w:szCs w:val="18"/>
                <w:lang w:val="pt-BR"/>
              </w:rPr>
              <w:t>)</w:t>
            </w:r>
          </w:p>
        </w:tc>
        <w:tc>
          <w:tcPr>
            <w:tcW w:w="2488" w:type="pct"/>
          </w:tcPr>
          <w:p w:rsidR="00EA48AA" w:rsidRPr="00DB43A8" w:rsidRDefault="00EA48AA" w:rsidP="00C7210E">
            <w:pPr>
              <w:spacing w:after="0"/>
              <w:rPr>
                <w:rFonts w:ascii="Arial Narrow" w:hAnsi="Arial Narrow"/>
                <w:color w:val="404040" w:themeColor="text1" w:themeTint="BF"/>
                <w:sz w:val="18"/>
                <w:lang w:val="pt-BR"/>
              </w:rPr>
            </w:pPr>
            <w:r w:rsidRPr="00DB43A8">
              <w:rPr>
                <w:rFonts w:ascii="Arial Narrow" w:hAnsi="Arial Narrow"/>
                <w:color w:val="404040" w:themeColor="text1" w:themeTint="BF"/>
                <w:sz w:val="18"/>
                <w:lang w:val="pt-BR"/>
              </w:rPr>
              <w:t xml:space="preserve">Consulte Notificações Aplicáveis: </w:t>
            </w:r>
            <w:r w:rsidRPr="00DB43A8">
              <w:rPr>
                <w:rFonts w:ascii="Arial Narrow" w:hAnsi="Arial Narrow"/>
                <w:b/>
                <w:color w:val="404040" w:themeColor="text1" w:themeTint="BF"/>
                <w:sz w:val="18"/>
                <w:lang w:val="pt-BR"/>
              </w:rPr>
              <w:t xml:space="preserve">Atualizações Automáticas </w:t>
            </w:r>
            <w:r w:rsidRPr="00DB43A8">
              <w:rPr>
                <w:rFonts w:ascii="Arial Narrow" w:hAnsi="Arial Narrow"/>
                <w:i/>
                <w:color w:val="404040" w:themeColor="text1" w:themeTint="BF"/>
                <w:sz w:val="18"/>
                <w:lang w:val="pt-BR"/>
              </w:rPr>
              <w:t xml:space="preserve">(consulte o </w:t>
            </w:r>
            <w:hyperlink w:anchor="Apêndice2" w:history="1">
              <w:r w:rsidRPr="00DB43A8">
                <w:rPr>
                  <w:rStyle w:val="Hyperlink"/>
                  <w:rFonts w:ascii="Arial Narrow" w:hAnsi="Arial Narrow"/>
                  <w:i/>
                  <w:sz w:val="18"/>
                  <w:lang w:val="pt-BR"/>
                </w:rPr>
                <w:t>Apêndice 2</w:t>
              </w:r>
            </w:hyperlink>
            <w:r w:rsidRPr="00DB43A8">
              <w:rPr>
                <w:rFonts w:ascii="Arial Narrow" w:hAnsi="Arial Narrow"/>
                <w:i/>
                <w:color w:val="404040" w:themeColor="text1" w:themeTint="BF"/>
                <w:sz w:val="18"/>
                <w:lang w:val="pt-BR"/>
              </w:rPr>
              <w:t>)</w:t>
            </w:r>
          </w:p>
        </w:tc>
      </w:tr>
      <w:tr w:rsidR="00EA48AA" w:rsidRPr="00D17C48" w:rsidTr="00C93ED8">
        <w:tc>
          <w:tcPr>
            <w:tcW w:w="2512" w:type="pct"/>
          </w:tcPr>
          <w:p w:rsidR="00EA48AA" w:rsidRPr="00DB43A8" w:rsidRDefault="00EA48AA" w:rsidP="00C7210E">
            <w:pPr>
              <w:spacing w:after="0"/>
              <w:rPr>
                <w:rFonts w:ascii="Arial Narrow" w:hAnsi="Arial Narrow"/>
                <w:color w:val="404040" w:themeColor="text1" w:themeTint="BF"/>
                <w:sz w:val="18"/>
                <w:lang w:val="pt-BR"/>
              </w:rPr>
            </w:pPr>
            <w:r w:rsidRPr="00DB43A8">
              <w:rPr>
                <w:rFonts w:ascii="Arial Narrow" w:hAnsi="Arial Narrow"/>
                <w:color w:val="404040" w:themeColor="text1" w:themeTint="BF"/>
                <w:sz w:val="18"/>
                <w:lang w:val="pt-BR"/>
              </w:rPr>
              <w:t xml:space="preserve">Software Adicional/Cliente: </w:t>
            </w:r>
            <w:r w:rsidRPr="00DB43A8">
              <w:rPr>
                <w:rFonts w:ascii="Arial Narrow" w:hAnsi="Arial Narrow"/>
                <w:b/>
                <w:color w:val="404040" w:themeColor="text1" w:themeTint="BF"/>
                <w:sz w:val="18"/>
                <w:lang w:val="pt-BR"/>
              </w:rPr>
              <w:t>Sim</w:t>
            </w:r>
            <w:r w:rsidRPr="00DB43A8">
              <w:rPr>
                <w:rFonts w:ascii="Arial Narrow" w:hAnsi="Arial Narrow"/>
                <w:color w:val="404040" w:themeColor="text1" w:themeTint="BF"/>
                <w:sz w:val="18"/>
                <w:lang w:val="pt-BR"/>
              </w:rPr>
              <w:t xml:space="preserve"> </w:t>
            </w:r>
            <w:r w:rsidRPr="00DB43A8">
              <w:rPr>
                <w:rFonts w:ascii="Arial Narrow" w:hAnsi="Arial Narrow"/>
                <w:i/>
                <w:color w:val="404040" w:themeColor="text1" w:themeTint="BF"/>
                <w:sz w:val="18"/>
                <w:lang w:val="pt-BR"/>
              </w:rPr>
              <w:t xml:space="preserve">(consulte o </w:t>
            </w:r>
            <w:hyperlink w:anchor="Apêndice1" w:history="1">
              <w:hyperlink w:anchor="Apêndice1" w:history="1">
                <w:hyperlink w:anchor="Appendix1" w:history="1">
                  <w:r w:rsidR="00A34E91" w:rsidRPr="00DB43A8">
                    <w:rPr>
                      <w:rStyle w:val="Hyperlink"/>
                      <w:rFonts w:ascii="Arial Narrow" w:hAnsi="Arial Narrow"/>
                      <w:i/>
                      <w:sz w:val="18"/>
                      <w:szCs w:val="18"/>
                      <w:lang w:val="pt-BR"/>
                    </w:rPr>
                    <w:t>Apêndice 1</w:t>
                  </w:r>
                </w:hyperlink>
              </w:hyperlink>
            </w:hyperlink>
            <w:r w:rsidRPr="00DB43A8">
              <w:rPr>
                <w:rFonts w:ascii="Arial Narrow" w:hAnsi="Arial Narrow"/>
                <w:i/>
                <w:color w:val="404040" w:themeColor="text1" w:themeTint="BF"/>
                <w:sz w:val="18"/>
                <w:lang w:val="pt-BR"/>
              </w:rPr>
              <w:t>)</w:t>
            </w:r>
          </w:p>
        </w:tc>
        <w:tc>
          <w:tcPr>
            <w:tcW w:w="2488" w:type="pct"/>
          </w:tcPr>
          <w:p w:rsidR="00EA48AA" w:rsidRPr="00DB43A8" w:rsidRDefault="00EA48AA" w:rsidP="00C7210E">
            <w:pPr>
              <w:spacing w:after="0"/>
              <w:rPr>
                <w:rFonts w:ascii="Arial Narrow" w:hAnsi="Arial Narrow"/>
                <w:color w:val="404040" w:themeColor="text1" w:themeTint="BF"/>
                <w:sz w:val="18"/>
                <w:lang w:val="pt-BR"/>
              </w:rPr>
            </w:pPr>
          </w:p>
        </w:tc>
      </w:tr>
    </w:tbl>
    <w:p w:rsidR="00EA48AA" w:rsidRPr="00DB43A8" w:rsidRDefault="00EA48AA" w:rsidP="00EA48AA">
      <w:pPr>
        <w:pStyle w:val="PURADDITIONALTERMSHEADERMB"/>
        <w:rPr>
          <w:lang w:val="pt-BR"/>
        </w:rPr>
      </w:pPr>
      <w:r w:rsidRPr="00DB43A8">
        <w:rPr>
          <w:lang w:val="pt-BR"/>
        </w:rPr>
        <w:t>Termos Adicionais:</w:t>
      </w:r>
    </w:p>
    <w:p w:rsidR="00EA48AA" w:rsidRPr="00DB43A8" w:rsidRDefault="00EA48AA" w:rsidP="00EA48AA">
      <w:pPr>
        <w:pStyle w:val="PURBody-Indented"/>
        <w:rPr>
          <w:lang w:val="pt-BR"/>
        </w:rPr>
      </w:pPr>
      <w:r w:rsidRPr="00DB43A8">
        <w:rPr>
          <w:lang w:val="pt-BR"/>
        </w:rPr>
        <w:t>O software pode ser usado somente para oferecer suporte ao público ser e acessível pela Internet</w:t>
      </w:r>
    </w:p>
    <w:p w:rsidR="00EA48AA" w:rsidRPr="000A1128" w:rsidRDefault="00830DCA" w:rsidP="000C1827">
      <w:pPr>
        <w:pStyle w:val="PURBullet-Indented"/>
      </w:pPr>
      <w:r>
        <w:t>Páginas da Web</w:t>
      </w:r>
    </w:p>
    <w:p w:rsidR="00EA48AA" w:rsidRPr="000A1128" w:rsidRDefault="00EA48AA" w:rsidP="000C1827">
      <w:pPr>
        <w:pStyle w:val="PURBullet-Indented"/>
      </w:pPr>
      <w:r>
        <w:t>Sites</w:t>
      </w:r>
    </w:p>
    <w:p w:rsidR="00EA48AA" w:rsidRPr="000A1128" w:rsidRDefault="00EA48AA" w:rsidP="000C1827">
      <w:pPr>
        <w:pStyle w:val="PURBullet-Indented"/>
      </w:pPr>
      <w:r>
        <w:t xml:space="preserve">Aplicativos da Web </w:t>
      </w:r>
    </w:p>
    <w:p w:rsidR="00EA48AA" w:rsidRPr="000A1128" w:rsidRDefault="00EA48AA" w:rsidP="000C1827">
      <w:pPr>
        <w:pStyle w:val="PURBullet-Indented"/>
      </w:pPr>
      <w:r>
        <w:t>Serviços da Web</w:t>
      </w:r>
    </w:p>
    <w:p w:rsidR="00EA48AA" w:rsidRPr="00DB43A8" w:rsidRDefault="00EA48AA" w:rsidP="00EA48AA">
      <w:pPr>
        <w:pStyle w:val="PURBody-Indented"/>
        <w:rPr>
          <w:lang w:val="pt-BR"/>
        </w:rPr>
      </w:pPr>
      <w:r w:rsidRPr="00DB43A8">
        <w:rPr>
          <w:lang w:val="pt-BR"/>
        </w:rPr>
        <w:t>Ele não pode ser usado para oferecer suporte à linha de aplicativos comerciais (por exemplo, gerenciamento das relações com o cliente, gerenciamento de recursos corporativos e outros aplicativos semelhantes).</w:t>
      </w:r>
    </w:p>
    <w:p w:rsidR="00EA48AA" w:rsidRPr="00DB43A8" w:rsidRDefault="00EA48AA" w:rsidP="00EA48AA">
      <w:pPr>
        <w:pStyle w:val="PURBlueStrong"/>
        <w:rPr>
          <w:lang w:val="pt-BR"/>
        </w:rPr>
      </w:pPr>
      <w:r w:rsidRPr="00DB43A8">
        <w:rPr>
          <w:lang w:val="pt-BR"/>
        </w:rPr>
        <w:t>Servidores de Failover</w:t>
      </w:r>
    </w:p>
    <w:p w:rsidR="00EA48AA" w:rsidRPr="00DB43A8" w:rsidRDefault="000942D7" w:rsidP="000942D7">
      <w:pPr>
        <w:pStyle w:val="PURBody-Indented"/>
        <w:rPr>
          <w:lang w:val="pt-BR"/>
        </w:rPr>
      </w:pPr>
      <w:r w:rsidRPr="00DB43A8">
        <w:rPr>
          <w:lang w:val="pt-BR"/>
        </w:rPr>
        <w:t>No caso de qualquer OSE em que sejam executadas instâncias do software para servidores, você poderá executar no máximo o mesmo número de instâncias passivas de failover em um OSE separado para suporte temporário. Você poderá executar instâncias de failover passivas em um servidor que não seja o servidor licenciado. No entanto, se você tiver licenciado o software para servidores de acordo com a seção “Núcleos Físicos de um Servidor” acima, e o OSE no qual você executar as instâncias de failover passivo estiver em um servidor separado, o número de núcleos físicos no servidor separado não deverá exceder a quantidade de núcleos físicos no servidor licenciado, e o fator de núcleo para os processadores físicos nesse servidor deverá ser igual ou inferior ao fator de núcleo dos processadores físicos no servidor licenciado. Se você tiver licenciado o software para servidores de acordo com a seção “OSE Virtual Individual” acima, o número de segmentos de hardware usados no OSE separado não deverá exceder a quantidade de segmentos de hardware usados no OSE correspondente no qual as instâncias ativas são executadas.</w:t>
      </w:r>
    </w:p>
    <w:p w:rsidR="00EA48AA" w:rsidRPr="00DB43A8" w:rsidRDefault="00EA48AA" w:rsidP="00EA48AA">
      <w:pPr>
        <w:pStyle w:val="PURBlueStrong-Indented"/>
        <w:rPr>
          <w:lang w:val="pt-BR"/>
        </w:rPr>
      </w:pPr>
      <w:r w:rsidRPr="00DB43A8">
        <w:rPr>
          <w:lang w:val="pt-BR"/>
        </w:rPr>
        <w:t>Software .NET Framework</w:t>
      </w:r>
    </w:p>
    <w:p w:rsidR="002C084A" w:rsidRPr="00DB43A8" w:rsidRDefault="00EA48AA" w:rsidP="002C084A">
      <w:pPr>
        <w:pStyle w:val="PURBody-Indented"/>
        <w:rPr>
          <w:lang w:val="pt-BR"/>
        </w:rPr>
      </w:pPr>
      <w:r w:rsidRPr="00DB43A8">
        <w:rPr>
          <w:lang w:val="pt-BR"/>
        </w:rPr>
        <w:t>O software do produto contém o software Microsoft .NET Framework e pode conter o software PowerShell. Consulte os termos de licença do Software .NET Framework, PowerShell e Windows hotfix KB975759 nos Termos Universais de Licença.</w:t>
      </w:r>
    </w:p>
    <w:p w:rsidR="000C3222" w:rsidRPr="00DB43A8" w:rsidRDefault="00D818EF" w:rsidP="00F6176E">
      <w:pPr>
        <w:pStyle w:val="PURBreadcrumb"/>
        <w:rPr>
          <w:lang w:val="pt-BR"/>
        </w:rPr>
      </w:pPr>
      <w:hyperlink w:anchor="Índice" w:history="1">
        <w:r w:rsidR="008E1101" w:rsidRPr="00DB43A8">
          <w:rPr>
            <w:rStyle w:val="Hyperlink"/>
            <w:rFonts w:ascii="Arial Narrow" w:hAnsi="Arial Narrow"/>
            <w:sz w:val="16"/>
            <w:lang w:val="pt-BR"/>
          </w:rPr>
          <w:t>Índice</w:t>
        </w:r>
      </w:hyperlink>
      <w:r w:rsidR="008E1101" w:rsidRPr="00DB43A8">
        <w:rPr>
          <w:lang w:val="pt-BR"/>
        </w:rPr>
        <w:t xml:space="preserve"> / </w:t>
      </w:r>
      <w:hyperlink w:anchor="Termos Universais" w:history="1">
        <w:hyperlink w:anchor="UniversalTerms" w:history="1">
          <w:r w:rsidR="00F6176E" w:rsidRPr="00DB43A8">
            <w:rPr>
              <w:rStyle w:val="Hyperlink"/>
              <w:rFonts w:ascii="Arial Narrow" w:hAnsi="Arial Narrow"/>
              <w:sz w:val="16"/>
              <w:lang w:val="pt-BR"/>
            </w:rPr>
            <w:t>Termos Universais de Licença</w:t>
          </w:r>
        </w:hyperlink>
      </w:hyperlink>
    </w:p>
    <w:p w:rsidR="000C3222" w:rsidRPr="00DB43A8" w:rsidRDefault="000C3222" w:rsidP="002C084A">
      <w:pPr>
        <w:pStyle w:val="PURBody-Indented"/>
        <w:jc w:val="right"/>
        <w:rPr>
          <w:lang w:val="pt-BR"/>
        </w:rPr>
        <w:sectPr w:rsidR="000C3222" w:rsidRPr="00DB43A8" w:rsidSect="00652BE6">
          <w:footerReference w:type="default" r:id="rId104"/>
          <w:type w:val="continuous"/>
          <w:pgSz w:w="12240" w:h="15840" w:code="1"/>
          <w:pgMar w:top="1166" w:right="720" w:bottom="720" w:left="720" w:header="432" w:footer="288" w:gutter="0"/>
          <w:cols w:space="360"/>
          <w:docGrid w:linePitch="360"/>
        </w:sectPr>
      </w:pPr>
    </w:p>
    <w:p w:rsidR="000C3222" w:rsidRPr="00DB43A8" w:rsidRDefault="00A25EF4" w:rsidP="00C93ED8">
      <w:pPr>
        <w:pStyle w:val="PURSectionHeading"/>
        <w:spacing w:after="0"/>
        <w:rPr>
          <w:lang w:val="pt-BR"/>
        </w:rPr>
      </w:pPr>
      <w:bookmarkStart w:id="301" w:name="_Toc346536855"/>
      <w:bookmarkStart w:id="302" w:name="_Toc339280319"/>
      <w:bookmarkStart w:id="303" w:name="_Toc363552793"/>
      <w:bookmarkStart w:id="304" w:name="_Toc371961406"/>
      <w:bookmarkStart w:id="305" w:name="SAL"/>
      <w:r w:rsidRPr="00DB43A8">
        <w:rPr>
          <w:lang w:val="pt-BR"/>
        </w:rPr>
        <w:lastRenderedPageBreak/>
        <w:t>Modelo SAL (Licença de Acesso para Assinantes) (Produtos</w:t>
      </w:r>
      <w:r w:rsidR="00C93ED8" w:rsidRPr="00DB43A8">
        <w:rPr>
          <w:lang w:val="pt-BR"/>
        </w:rPr>
        <w:t> </w:t>
      </w:r>
      <w:r w:rsidRPr="00DB43A8">
        <w:rPr>
          <w:lang w:val="pt-BR"/>
        </w:rPr>
        <w:t>e</w:t>
      </w:r>
      <w:r w:rsidR="00C93ED8" w:rsidRPr="00DB43A8">
        <w:rPr>
          <w:lang w:val="pt-BR"/>
        </w:rPr>
        <w:t> </w:t>
      </w:r>
      <w:r w:rsidRPr="00DB43A8">
        <w:rPr>
          <w:lang w:val="pt-BR"/>
        </w:rPr>
        <w:t>Serviços que não Sejam Online)</w:t>
      </w:r>
      <w:bookmarkEnd w:id="244"/>
      <w:bookmarkEnd w:id="245"/>
      <w:bookmarkEnd w:id="246"/>
      <w:bookmarkEnd w:id="247"/>
      <w:bookmarkEnd w:id="301"/>
      <w:bookmarkEnd w:id="302"/>
      <w:bookmarkEnd w:id="303"/>
      <w:bookmarkEnd w:id="304"/>
    </w:p>
    <w:p w:rsidR="000C3222" w:rsidRPr="00DB43A8" w:rsidRDefault="000C3222" w:rsidP="000C3222">
      <w:pPr>
        <w:pStyle w:val="TOC2"/>
        <w:rPr>
          <w:lang w:val="pt-BR"/>
        </w:rPr>
        <w:sectPr w:rsidR="000C3222" w:rsidRPr="00DB43A8" w:rsidSect="00652BE6">
          <w:footerReference w:type="default" r:id="rId105"/>
          <w:pgSz w:w="12240" w:h="15840" w:code="1"/>
          <w:pgMar w:top="1166" w:right="720" w:bottom="720" w:left="720" w:header="432" w:footer="288" w:gutter="0"/>
          <w:cols w:space="360"/>
          <w:docGrid w:linePitch="360"/>
        </w:sectPr>
      </w:pPr>
    </w:p>
    <w:p w:rsidR="00B1673A" w:rsidRDefault="008E1101" w:rsidP="00B1673A">
      <w:pPr>
        <w:pStyle w:val="TOC2"/>
        <w:rPr>
          <w:rFonts w:eastAsia="SimSun"/>
          <w:noProof/>
          <w:color w:val="auto"/>
          <w:sz w:val="22"/>
          <w:lang w:eastAsia="ko-KR"/>
        </w:rPr>
      </w:pPr>
      <w:r>
        <w:lastRenderedPageBreak/>
        <w:fldChar w:fldCharType="begin"/>
      </w:r>
      <w:r w:rsidR="0006656D">
        <w:instrText xml:space="preserve"> TOC \b SAL \h \z \t "PUR Product Name,2" </w:instrText>
      </w:r>
      <w:r>
        <w:fldChar w:fldCharType="separate"/>
      </w:r>
      <w:hyperlink w:anchor="_Toc371961483" w:history="1">
        <w:r w:rsidR="00B1673A" w:rsidRPr="0031696E">
          <w:rPr>
            <w:rStyle w:val="Hyperlink"/>
            <w:noProof/>
          </w:rPr>
          <w:t>Exchange Server 2013 Standard e Enterprise</w:t>
        </w:r>
        <w:r w:rsidR="00B1673A">
          <w:rPr>
            <w:noProof/>
            <w:webHidden/>
          </w:rPr>
          <w:tab/>
        </w:r>
        <w:r w:rsidR="00B1673A">
          <w:rPr>
            <w:noProof/>
            <w:webHidden/>
          </w:rPr>
          <w:fldChar w:fldCharType="begin"/>
        </w:r>
        <w:r w:rsidR="00B1673A">
          <w:rPr>
            <w:noProof/>
            <w:webHidden/>
          </w:rPr>
          <w:instrText xml:space="preserve"> PAGEREF _Toc371961483 \h </w:instrText>
        </w:r>
        <w:r w:rsidR="00B1673A">
          <w:rPr>
            <w:noProof/>
            <w:webHidden/>
          </w:rPr>
        </w:r>
        <w:r w:rsidR="00B1673A">
          <w:rPr>
            <w:noProof/>
            <w:webHidden/>
          </w:rPr>
          <w:fldChar w:fldCharType="separate"/>
        </w:r>
        <w:r w:rsidR="00144C54">
          <w:rPr>
            <w:noProof/>
            <w:webHidden/>
          </w:rPr>
          <w:t>35</w:t>
        </w:r>
        <w:r w:rsidR="00B1673A">
          <w:rPr>
            <w:noProof/>
            <w:webHidden/>
          </w:rPr>
          <w:fldChar w:fldCharType="end"/>
        </w:r>
      </w:hyperlink>
    </w:p>
    <w:p w:rsidR="00B1673A" w:rsidRDefault="00D818EF" w:rsidP="00B1673A">
      <w:pPr>
        <w:pStyle w:val="TOC2"/>
        <w:rPr>
          <w:rFonts w:eastAsia="SimSun"/>
          <w:noProof/>
          <w:color w:val="auto"/>
          <w:sz w:val="22"/>
          <w:lang w:eastAsia="ko-KR"/>
        </w:rPr>
      </w:pPr>
      <w:hyperlink w:anchor="_Toc371961484" w:history="1">
        <w:r w:rsidR="00B1673A" w:rsidRPr="0031696E">
          <w:rPr>
            <w:rStyle w:val="Hyperlink"/>
            <w:noProof/>
          </w:rPr>
          <w:t>Forefront Identity Manager 2010 R2</w:t>
        </w:r>
        <w:r w:rsidR="00B1673A">
          <w:rPr>
            <w:noProof/>
            <w:webHidden/>
          </w:rPr>
          <w:tab/>
        </w:r>
        <w:r w:rsidR="00B1673A">
          <w:rPr>
            <w:noProof/>
            <w:webHidden/>
          </w:rPr>
          <w:fldChar w:fldCharType="begin"/>
        </w:r>
        <w:r w:rsidR="00B1673A">
          <w:rPr>
            <w:noProof/>
            <w:webHidden/>
          </w:rPr>
          <w:instrText xml:space="preserve"> PAGEREF _Toc371961484 \h </w:instrText>
        </w:r>
        <w:r w:rsidR="00B1673A">
          <w:rPr>
            <w:noProof/>
            <w:webHidden/>
          </w:rPr>
        </w:r>
        <w:r w:rsidR="00B1673A">
          <w:rPr>
            <w:noProof/>
            <w:webHidden/>
          </w:rPr>
          <w:fldChar w:fldCharType="separate"/>
        </w:r>
        <w:r w:rsidR="00144C54">
          <w:rPr>
            <w:noProof/>
            <w:webHidden/>
          </w:rPr>
          <w:t>37</w:t>
        </w:r>
        <w:r w:rsidR="00B1673A">
          <w:rPr>
            <w:noProof/>
            <w:webHidden/>
          </w:rPr>
          <w:fldChar w:fldCharType="end"/>
        </w:r>
      </w:hyperlink>
    </w:p>
    <w:p w:rsidR="00B1673A" w:rsidRDefault="00D818EF" w:rsidP="00B1673A">
      <w:pPr>
        <w:pStyle w:val="TOC2"/>
        <w:rPr>
          <w:rFonts w:eastAsia="SimSun"/>
          <w:noProof/>
          <w:color w:val="auto"/>
          <w:sz w:val="22"/>
          <w:lang w:eastAsia="ko-KR"/>
        </w:rPr>
      </w:pPr>
      <w:hyperlink w:anchor="_Toc371961485" w:history="1">
        <w:r w:rsidR="00B1673A" w:rsidRPr="0031696E">
          <w:rPr>
            <w:rStyle w:val="Hyperlink"/>
            <w:noProof/>
          </w:rPr>
          <w:t>Forefront Unified Access Gateway 2010</w:t>
        </w:r>
        <w:r w:rsidR="00B1673A">
          <w:rPr>
            <w:noProof/>
            <w:webHidden/>
          </w:rPr>
          <w:tab/>
        </w:r>
        <w:r w:rsidR="00B1673A">
          <w:rPr>
            <w:noProof/>
            <w:webHidden/>
          </w:rPr>
          <w:fldChar w:fldCharType="begin"/>
        </w:r>
        <w:r w:rsidR="00B1673A">
          <w:rPr>
            <w:noProof/>
            <w:webHidden/>
          </w:rPr>
          <w:instrText xml:space="preserve"> PAGEREF _Toc371961485 \h </w:instrText>
        </w:r>
        <w:r w:rsidR="00B1673A">
          <w:rPr>
            <w:noProof/>
            <w:webHidden/>
          </w:rPr>
        </w:r>
        <w:r w:rsidR="00B1673A">
          <w:rPr>
            <w:noProof/>
            <w:webHidden/>
          </w:rPr>
          <w:fldChar w:fldCharType="separate"/>
        </w:r>
        <w:r w:rsidR="00144C54">
          <w:rPr>
            <w:noProof/>
            <w:webHidden/>
          </w:rPr>
          <w:t>37</w:t>
        </w:r>
        <w:r w:rsidR="00B1673A">
          <w:rPr>
            <w:noProof/>
            <w:webHidden/>
          </w:rPr>
          <w:fldChar w:fldCharType="end"/>
        </w:r>
      </w:hyperlink>
    </w:p>
    <w:p w:rsidR="00B1673A" w:rsidRDefault="00D818EF" w:rsidP="00B1673A">
      <w:pPr>
        <w:pStyle w:val="TOC2"/>
        <w:rPr>
          <w:rFonts w:eastAsia="SimSun"/>
          <w:noProof/>
          <w:color w:val="auto"/>
          <w:sz w:val="22"/>
          <w:lang w:eastAsia="ko-KR"/>
        </w:rPr>
      </w:pPr>
      <w:hyperlink w:anchor="_Toc371961486" w:history="1">
        <w:r w:rsidR="00B1673A" w:rsidRPr="0031696E">
          <w:rPr>
            <w:rStyle w:val="Hyperlink"/>
            <w:noProof/>
          </w:rPr>
          <w:t>Lync Server 2013</w:t>
        </w:r>
        <w:r w:rsidR="00B1673A">
          <w:rPr>
            <w:noProof/>
            <w:webHidden/>
          </w:rPr>
          <w:tab/>
        </w:r>
        <w:r w:rsidR="00B1673A">
          <w:rPr>
            <w:noProof/>
            <w:webHidden/>
          </w:rPr>
          <w:fldChar w:fldCharType="begin"/>
        </w:r>
        <w:r w:rsidR="00B1673A">
          <w:rPr>
            <w:noProof/>
            <w:webHidden/>
          </w:rPr>
          <w:instrText xml:space="preserve"> PAGEREF _Toc371961486 \h </w:instrText>
        </w:r>
        <w:r w:rsidR="00B1673A">
          <w:rPr>
            <w:noProof/>
            <w:webHidden/>
          </w:rPr>
        </w:r>
        <w:r w:rsidR="00B1673A">
          <w:rPr>
            <w:noProof/>
            <w:webHidden/>
          </w:rPr>
          <w:fldChar w:fldCharType="separate"/>
        </w:r>
        <w:r w:rsidR="00144C54">
          <w:rPr>
            <w:noProof/>
            <w:webHidden/>
          </w:rPr>
          <w:t>37</w:t>
        </w:r>
        <w:r w:rsidR="00B1673A">
          <w:rPr>
            <w:noProof/>
            <w:webHidden/>
          </w:rPr>
          <w:fldChar w:fldCharType="end"/>
        </w:r>
      </w:hyperlink>
    </w:p>
    <w:p w:rsidR="00B1673A" w:rsidRDefault="00D818EF" w:rsidP="00B1673A">
      <w:pPr>
        <w:pStyle w:val="TOC2"/>
        <w:rPr>
          <w:rFonts w:eastAsia="SimSun"/>
          <w:noProof/>
          <w:color w:val="auto"/>
          <w:sz w:val="22"/>
          <w:lang w:eastAsia="ko-KR"/>
        </w:rPr>
      </w:pPr>
      <w:hyperlink w:anchor="_Toc371961487" w:history="1">
        <w:r w:rsidR="00B1673A" w:rsidRPr="0031696E">
          <w:rPr>
            <w:rStyle w:val="Hyperlink"/>
            <w:noProof/>
          </w:rPr>
          <w:t>Microsoft Application Virtualization Hosting para Desktops</w:t>
        </w:r>
        <w:r w:rsidR="00B1673A">
          <w:rPr>
            <w:noProof/>
            <w:webHidden/>
          </w:rPr>
          <w:tab/>
        </w:r>
        <w:r w:rsidR="00B1673A">
          <w:rPr>
            <w:noProof/>
            <w:webHidden/>
          </w:rPr>
          <w:fldChar w:fldCharType="begin"/>
        </w:r>
        <w:r w:rsidR="00B1673A">
          <w:rPr>
            <w:noProof/>
            <w:webHidden/>
          </w:rPr>
          <w:instrText xml:space="preserve"> PAGEREF _Toc371961487 \h </w:instrText>
        </w:r>
        <w:r w:rsidR="00B1673A">
          <w:rPr>
            <w:noProof/>
            <w:webHidden/>
          </w:rPr>
        </w:r>
        <w:r w:rsidR="00B1673A">
          <w:rPr>
            <w:noProof/>
            <w:webHidden/>
          </w:rPr>
          <w:fldChar w:fldCharType="separate"/>
        </w:r>
        <w:r w:rsidR="00144C54">
          <w:rPr>
            <w:noProof/>
            <w:webHidden/>
          </w:rPr>
          <w:t>39</w:t>
        </w:r>
        <w:r w:rsidR="00B1673A">
          <w:rPr>
            <w:noProof/>
            <w:webHidden/>
          </w:rPr>
          <w:fldChar w:fldCharType="end"/>
        </w:r>
      </w:hyperlink>
    </w:p>
    <w:p w:rsidR="00B1673A" w:rsidRDefault="00D818EF" w:rsidP="00435615">
      <w:pPr>
        <w:pStyle w:val="TOC2"/>
        <w:ind w:left="144" w:firstLine="0"/>
        <w:rPr>
          <w:rFonts w:eastAsia="SimSun"/>
          <w:noProof/>
          <w:color w:val="auto"/>
          <w:sz w:val="22"/>
          <w:lang w:eastAsia="ko-KR"/>
        </w:rPr>
      </w:pPr>
      <w:hyperlink w:anchor="_Toc371961488" w:history="1">
        <w:r w:rsidR="00B1673A" w:rsidRPr="0031696E">
          <w:rPr>
            <w:rStyle w:val="Hyperlink"/>
            <w:noProof/>
          </w:rPr>
          <w:t>Microsoft Application Virtualization para Serviços de</w:t>
        </w:r>
        <w:r w:rsidR="003123FE">
          <w:rPr>
            <w:rStyle w:val="Hyperlink"/>
            <w:noProof/>
          </w:rPr>
          <w:br/>
        </w:r>
        <w:r w:rsidR="00B1673A" w:rsidRPr="0031696E">
          <w:rPr>
            <w:rStyle w:val="Hyperlink"/>
            <w:noProof/>
          </w:rPr>
          <w:t xml:space="preserve"> Área de Trabalho Remota</w:t>
        </w:r>
        <w:r w:rsidR="00B1673A">
          <w:rPr>
            <w:noProof/>
            <w:webHidden/>
          </w:rPr>
          <w:tab/>
        </w:r>
        <w:r w:rsidR="00B1673A">
          <w:rPr>
            <w:noProof/>
            <w:webHidden/>
          </w:rPr>
          <w:fldChar w:fldCharType="begin"/>
        </w:r>
        <w:r w:rsidR="00B1673A">
          <w:rPr>
            <w:noProof/>
            <w:webHidden/>
          </w:rPr>
          <w:instrText xml:space="preserve"> PAGEREF _Toc371961488 \h </w:instrText>
        </w:r>
        <w:r w:rsidR="00B1673A">
          <w:rPr>
            <w:noProof/>
            <w:webHidden/>
          </w:rPr>
        </w:r>
        <w:r w:rsidR="00B1673A">
          <w:rPr>
            <w:noProof/>
            <w:webHidden/>
          </w:rPr>
          <w:fldChar w:fldCharType="separate"/>
        </w:r>
        <w:r w:rsidR="00144C54">
          <w:rPr>
            <w:noProof/>
            <w:webHidden/>
          </w:rPr>
          <w:t>39</w:t>
        </w:r>
        <w:r w:rsidR="00B1673A">
          <w:rPr>
            <w:noProof/>
            <w:webHidden/>
          </w:rPr>
          <w:fldChar w:fldCharType="end"/>
        </w:r>
      </w:hyperlink>
    </w:p>
    <w:p w:rsidR="00B1673A" w:rsidRDefault="00D818EF" w:rsidP="00B1673A">
      <w:pPr>
        <w:pStyle w:val="TOC2"/>
        <w:rPr>
          <w:rFonts w:eastAsia="SimSun"/>
          <w:noProof/>
          <w:color w:val="auto"/>
          <w:sz w:val="22"/>
          <w:lang w:eastAsia="ko-KR"/>
        </w:rPr>
      </w:pPr>
      <w:hyperlink w:anchor="_Toc371961489" w:history="1">
        <w:r w:rsidR="00B1673A" w:rsidRPr="0031696E">
          <w:rPr>
            <w:rStyle w:val="Hyperlink"/>
            <w:noProof/>
          </w:rPr>
          <w:t>Microsoft Dynamics AX 2012 R2</w:t>
        </w:r>
        <w:r w:rsidR="00B1673A">
          <w:rPr>
            <w:noProof/>
            <w:webHidden/>
          </w:rPr>
          <w:tab/>
        </w:r>
        <w:r w:rsidR="00B1673A">
          <w:rPr>
            <w:noProof/>
            <w:webHidden/>
          </w:rPr>
          <w:fldChar w:fldCharType="begin"/>
        </w:r>
        <w:r w:rsidR="00B1673A">
          <w:rPr>
            <w:noProof/>
            <w:webHidden/>
          </w:rPr>
          <w:instrText xml:space="preserve"> PAGEREF _Toc371961489 \h </w:instrText>
        </w:r>
        <w:r w:rsidR="00B1673A">
          <w:rPr>
            <w:noProof/>
            <w:webHidden/>
          </w:rPr>
        </w:r>
        <w:r w:rsidR="00B1673A">
          <w:rPr>
            <w:noProof/>
            <w:webHidden/>
          </w:rPr>
          <w:fldChar w:fldCharType="separate"/>
        </w:r>
        <w:r w:rsidR="00144C54">
          <w:rPr>
            <w:noProof/>
            <w:webHidden/>
          </w:rPr>
          <w:t>40</w:t>
        </w:r>
        <w:r w:rsidR="00B1673A">
          <w:rPr>
            <w:noProof/>
            <w:webHidden/>
          </w:rPr>
          <w:fldChar w:fldCharType="end"/>
        </w:r>
      </w:hyperlink>
    </w:p>
    <w:p w:rsidR="00B1673A" w:rsidRDefault="00D818EF" w:rsidP="00B1673A">
      <w:pPr>
        <w:pStyle w:val="TOC2"/>
        <w:rPr>
          <w:rFonts w:eastAsia="SimSun"/>
          <w:noProof/>
          <w:color w:val="auto"/>
          <w:sz w:val="22"/>
          <w:lang w:eastAsia="ko-KR"/>
        </w:rPr>
      </w:pPr>
      <w:hyperlink w:anchor="_Toc371961490" w:history="1">
        <w:r w:rsidR="00B1673A" w:rsidRPr="0031696E">
          <w:rPr>
            <w:rStyle w:val="Hyperlink"/>
            <w:noProof/>
          </w:rPr>
          <w:t>Microsoft Dynamics C5 2012</w:t>
        </w:r>
        <w:r w:rsidR="00B1673A">
          <w:rPr>
            <w:noProof/>
            <w:webHidden/>
          </w:rPr>
          <w:tab/>
        </w:r>
        <w:r w:rsidR="00B1673A">
          <w:rPr>
            <w:noProof/>
            <w:webHidden/>
          </w:rPr>
          <w:fldChar w:fldCharType="begin"/>
        </w:r>
        <w:r w:rsidR="00B1673A">
          <w:rPr>
            <w:noProof/>
            <w:webHidden/>
          </w:rPr>
          <w:instrText xml:space="preserve"> PAGEREF _Toc371961490 \h </w:instrText>
        </w:r>
        <w:r w:rsidR="00B1673A">
          <w:rPr>
            <w:noProof/>
            <w:webHidden/>
          </w:rPr>
        </w:r>
        <w:r w:rsidR="00B1673A">
          <w:rPr>
            <w:noProof/>
            <w:webHidden/>
          </w:rPr>
          <w:fldChar w:fldCharType="separate"/>
        </w:r>
        <w:r w:rsidR="00144C54">
          <w:rPr>
            <w:noProof/>
            <w:webHidden/>
          </w:rPr>
          <w:t>41</w:t>
        </w:r>
        <w:r w:rsidR="00B1673A">
          <w:rPr>
            <w:noProof/>
            <w:webHidden/>
          </w:rPr>
          <w:fldChar w:fldCharType="end"/>
        </w:r>
      </w:hyperlink>
    </w:p>
    <w:p w:rsidR="00B1673A" w:rsidRDefault="00D818EF" w:rsidP="00B1673A">
      <w:pPr>
        <w:pStyle w:val="TOC2"/>
        <w:rPr>
          <w:rFonts w:eastAsia="SimSun"/>
          <w:noProof/>
          <w:color w:val="auto"/>
          <w:sz w:val="22"/>
          <w:lang w:eastAsia="ko-KR"/>
        </w:rPr>
      </w:pPr>
      <w:hyperlink w:anchor="_Toc371961491" w:history="1">
        <w:r w:rsidR="00B1673A" w:rsidRPr="0031696E">
          <w:rPr>
            <w:rStyle w:val="Hyperlink"/>
            <w:noProof/>
          </w:rPr>
          <w:t>Microsoft Dynamics CRM 2013 Service Provider</w:t>
        </w:r>
        <w:r w:rsidR="00B1673A">
          <w:rPr>
            <w:noProof/>
            <w:webHidden/>
          </w:rPr>
          <w:tab/>
        </w:r>
        <w:r w:rsidR="00B1673A">
          <w:rPr>
            <w:noProof/>
            <w:webHidden/>
          </w:rPr>
          <w:fldChar w:fldCharType="begin"/>
        </w:r>
        <w:r w:rsidR="00B1673A">
          <w:rPr>
            <w:noProof/>
            <w:webHidden/>
          </w:rPr>
          <w:instrText xml:space="preserve"> PAGEREF _Toc371961491 \h </w:instrText>
        </w:r>
        <w:r w:rsidR="00B1673A">
          <w:rPr>
            <w:noProof/>
            <w:webHidden/>
          </w:rPr>
        </w:r>
        <w:r w:rsidR="00B1673A">
          <w:rPr>
            <w:noProof/>
            <w:webHidden/>
          </w:rPr>
          <w:fldChar w:fldCharType="separate"/>
        </w:r>
        <w:r w:rsidR="00144C54">
          <w:rPr>
            <w:noProof/>
            <w:webHidden/>
          </w:rPr>
          <w:t>42</w:t>
        </w:r>
        <w:r w:rsidR="00B1673A">
          <w:rPr>
            <w:noProof/>
            <w:webHidden/>
          </w:rPr>
          <w:fldChar w:fldCharType="end"/>
        </w:r>
      </w:hyperlink>
    </w:p>
    <w:p w:rsidR="00B1673A" w:rsidRDefault="00D818EF" w:rsidP="00B1673A">
      <w:pPr>
        <w:pStyle w:val="TOC2"/>
        <w:rPr>
          <w:rFonts w:eastAsia="SimSun"/>
          <w:noProof/>
          <w:color w:val="auto"/>
          <w:sz w:val="22"/>
          <w:lang w:eastAsia="ko-KR"/>
        </w:rPr>
      </w:pPr>
      <w:hyperlink w:anchor="_Toc371961492" w:history="1">
        <w:r w:rsidR="00B1673A" w:rsidRPr="0031696E">
          <w:rPr>
            <w:rStyle w:val="Hyperlink"/>
            <w:noProof/>
          </w:rPr>
          <w:t>Microsoft Dynamics GP 2013</w:t>
        </w:r>
        <w:r w:rsidR="00B1673A">
          <w:rPr>
            <w:noProof/>
            <w:webHidden/>
          </w:rPr>
          <w:tab/>
        </w:r>
        <w:r w:rsidR="00B1673A">
          <w:rPr>
            <w:noProof/>
            <w:webHidden/>
          </w:rPr>
          <w:fldChar w:fldCharType="begin"/>
        </w:r>
        <w:r w:rsidR="00B1673A">
          <w:rPr>
            <w:noProof/>
            <w:webHidden/>
          </w:rPr>
          <w:instrText xml:space="preserve"> PAGEREF _Toc371961492 \h </w:instrText>
        </w:r>
        <w:r w:rsidR="00B1673A">
          <w:rPr>
            <w:noProof/>
            <w:webHidden/>
          </w:rPr>
        </w:r>
        <w:r w:rsidR="00B1673A">
          <w:rPr>
            <w:noProof/>
            <w:webHidden/>
          </w:rPr>
          <w:fldChar w:fldCharType="separate"/>
        </w:r>
        <w:r w:rsidR="00144C54">
          <w:rPr>
            <w:noProof/>
            <w:webHidden/>
          </w:rPr>
          <w:t>43</w:t>
        </w:r>
        <w:r w:rsidR="00B1673A">
          <w:rPr>
            <w:noProof/>
            <w:webHidden/>
          </w:rPr>
          <w:fldChar w:fldCharType="end"/>
        </w:r>
      </w:hyperlink>
    </w:p>
    <w:p w:rsidR="00B1673A" w:rsidRDefault="00D818EF" w:rsidP="00B1673A">
      <w:pPr>
        <w:pStyle w:val="TOC2"/>
        <w:rPr>
          <w:rFonts w:eastAsia="SimSun"/>
          <w:noProof/>
          <w:color w:val="auto"/>
          <w:sz w:val="22"/>
          <w:lang w:eastAsia="ko-KR"/>
        </w:rPr>
      </w:pPr>
      <w:hyperlink w:anchor="_Toc371961493" w:history="1">
        <w:r w:rsidR="00B1673A" w:rsidRPr="0031696E">
          <w:rPr>
            <w:rStyle w:val="Hyperlink"/>
            <w:noProof/>
          </w:rPr>
          <w:t>Microsoft Dynamics NAV R2</w:t>
        </w:r>
        <w:r w:rsidR="00B1673A">
          <w:rPr>
            <w:noProof/>
            <w:webHidden/>
          </w:rPr>
          <w:tab/>
        </w:r>
        <w:r w:rsidR="00B1673A">
          <w:rPr>
            <w:noProof/>
            <w:webHidden/>
          </w:rPr>
          <w:fldChar w:fldCharType="begin"/>
        </w:r>
        <w:r w:rsidR="00B1673A">
          <w:rPr>
            <w:noProof/>
            <w:webHidden/>
          </w:rPr>
          <w:instrText xml:space="preserve"> PAGEREF _Toc371961493 \h </w:instrText>
        </w:r>
        <w:r w:rsidR="00B1673A">
          <w:rPr>
            <w:noProof/>
            <w:webHidden/>
          </w:rPr>
        </w:r>
        <w:r w:rsidR="00B1673A">
          <w:rPr>
            <w:noProof/>
            <w:webHidden/>
          </w:rPr>
          <w:fldChar w:fldCharType="separate"/>
        </w:r>
        <w:r w:rsidR="00144C54">
          <w:rPr>
            <w:noProof/>
            <w:webHidden/>
          </w:rPr>
          <w:t>44</w:t>
        </w:r>
        <w:r w:rsidR="00B1673A">
          <w:rPr>
            <w:noProof/>
            <w:webHidden/>
          </w:rPr>
          <w:fldChar w:fldCharType="end"/>
        </w:r>
      </w:hyperlink>
    </w:p>
    <w:p w:rsidR="00B1673A" w:rsidRDefault="00D818EF" w:rsidP="00B1673A">
      <w:pPr>
        <w:pStyle w:val="TOC2"/>
        <w:rPr>
          <w:rFonts w:eastAsia="SimSun"/>
          <w:noProof/>
          <w:color w:val="auto"/>
          <w:sz w:val="22"/>
          <w:lang w:eastAsia="ko-KR"/>
        </w:rPr>
      </w:pPr>
      <w:hyperlink w:anchor="_Toc371961494" w:history="1">
        <w:r w:rsidR="00B1673A" w:rsidRPr="0031696E">
          <w:rPr>
            <w:rStyle w:val="Hyperlink"/>
            <w:noProof/>
          </w:rPr>
          <w:t>Microsoft Dynamics SL 2011</w:t>
        </w:r>
        <w:r w:rsidR="00B1673A">
          <w:rPr>
            <w:noProof/>
            <w:webHidden/>
          </w:rPr>
          <w:tab/>
        </w:r>
        <w:r w:rsidR="00B1673A">
          <w:rPr>
            <w:noProof/>
            <w:webHidden/>
          </w:rPr>
          <w:fldChar w:fldCharType="begin"/>
        </w:r>
        <w:r w:rsidR="00B1673A">
          <w:rPr>
            <w:noProof/>
            <w:webHidden/>
          </w:rPr>
          <w:instrText xml:space="preserve"> PAGEREF _Toc371961494 \h </w:instrText>
        </w:r>
        <w:r w:rsidR="00B1673A">
          <w:rPr>
            <w:noProof/>
            <w:webHidden/>
          </w:rPr>
        </w:r>
        <w:r w:rsidR="00B1673A">
          <w:rPr>
            <w:noProof/>
            <w:webHidden/>
          </w:rPr>
          <w:fldChar w:fldCharType="separate"/>
        </w:r>
        <w:r w:rsidR="00144C54">
          <w:rPr>
            <w:noProof/>
            <w:webHidden/>
          </w:rPr>
          <w:t>45</w:t>
        </w:r>
        <w:r w:rsidR="00B1673A">
          <w:rPr>
            <w:noProof/>
            <w:webHidden/>
          </w:rPr>
          <w:fldChar w:fldCharType="end"/>
        </w:r>
      </w:hyperlink>
    </w:p>
    <w:p w:rsidR="00B1673A" w:rsidRDefault="00D818EF" w:rsidP="00435615">
      <w:pPr>
        <w:pStyle w:val="TOC2"/>
        <w:ind w:left="144" w:firstLine="0"/>
        <w:rPr>
          <w:rFonts w:eastAsia="SimSun"/>
          <w:noProof/>
          <w:color w:val="auto"/>
          <w:sz w:val="22"/>
          <w:lang w:eastAsia="ko-KR"/>
        </w:rPr>
      </w:pPr>
      <w:hyperlink w:anchor="_Toc371961495" w:history="1">
        <w:r w:rsidR="00B1673A" w:rsidRPr="0031696E">
          <w:rPr>
            <w:rStyle w:val="Hyperlink"/>
            <w:noProof/>
          </w:rPr>
          <w:t xml:space="preserve">Microsoft User Experience Virtualization </w:t>
        </w:r>
        <w:r w:rsidR="003123FE">
          <w:rPr>
            <w:rStyle w:val="Hyperlink"/>
            <w:noProof/>
          </w:rPr>
          <w:br/>
        </w:r>
        <w:r w:rsidR="00B1673A" w:rsidRPr="0031696E">
          <w:rPr>
            <w:rStyle w:val="Hyperlink"/>
            <w:noProof/>
          </w:rPr>
          <w:t>Hosting para Desktops v2.0</w:t>
        </w:r>
        <w:r w:rsidR="00B1673A">
          <w:rPr>
            <w:noProof/>
            <w:webHidden/>
          </w:rPr>
          <w:tab/>
        </w:r>
        <w:r w:rsidR="00B1673A">
          <w:rPr>
            <w:noProof/>
            <w:webHidden/>
          </w:rPr>
          <w:fldChar w:fldCharType="begin"/>
        </w:r>
        <w:r w:rsidR="00B1673A">
          <w:rPr>
            <w:noProof/>
            <w:webHidden/>
          </w:rPr>
          <w:instrText xml:space="preserve"> PAGEREF _Toc371961495 \h </w:instrText>
        </w:r>
        <w:r w:rsidR="00B1673A">
          <w:rPr>
            <w:noProof/>
            <w:webHidden/>
          </w:rPr>
        </w:r>
        <w:r w:rsidR="00B1673A">
          <w:rPr>
            <w:noProof/>
            <w:webHidden/>
          </w:rPr>
          <w:fldChar w:fldCharType="separate"/>
        </w:r>
        <w:r w:rsidR="00144C54">
          <w:rPr>
            <w:noProof/>
            <w:webHidden/>
          </w:rPr>
          <w:t>46</w:t>
        </w:r>
        <w:r w:rsidR="00B1673A">
          <w:rPr>
            <w:noProof/>
            <w:webHidden/>
          </w:rPr>
          <w:fldChar w:fldCharType="end"/>
        </w:r>
      </w:hyperlink>
    </w:p>
    <w:p w:rsidR="00B1673A" w:rsidRDefault="00D818EF" w:rsidP="00B1673A">
      <w:pPr>
        <w:pStyle w:val="TOC2"/>
        <w:rPr>
          <w:rFonts w:eastAsia="SimSun"/>
          <w:noProof/>
          <w:color w:val="auto"/>
          <w:sz w:val="22"/>
          <w:lang w:eastAsia="ko-KR"/>
        </w:rPr>
      </w:pPr>
      <w:hyperlink w:anchor="_Toc371961496" w:history="1">
        <w:r w:rsidR="00B1673A" w:rsidRPr="0031696E">
          <w:rPr>
            <w:rStyle w:val="Hyperlink"/>
            <w:noProof/>
          </w:rPr>
          <w:t>Pacote Multilíngue do Office 2013</w:t>
        </w:r>
        <w:r w:rsidR="00B1673A">
          <w:rPr>
            <w:noProof/>
            <w:webHidden/>
          </w:rPr>
          <w:tab/>
        </w:r>
        <w:r w:rsidR="00B1673A">
          <w:rPr>
            <w:noProof/>
            <w:webHidden/>
          </w:rPr>
          <w:fldChar w:fldCharType="begin"/>
        </w:r>
        <w:r w:rsidR="00B1673A">
          <w:rPr>
            <w:noProof/>
            <w:webHidden/>
          </w:rPr>
          <w:instrText xml:space="preserve"> PAGEREF _Toc371961496 \h </w:instrText>
        </w:r>
        <w:r w:rsidR="00B1673A">
          <w:rPr>
            <w:noProof/>
            <w:webHidden/>
          </w:rPr>
        </w:r>
        <w:r w:rsidR="00B1673A">
          <w:rPr>
            <w:noProof/>
            <w:webHidden/>
          </w:rPr>
          <w:fldChar w:fldCharType="separate"/>
        </w:r>
        <w:r w:rsidR="00144C54">
          <w:rPr>
            <w:noProof/>
            <w:webHidden/>
          </w:rPr>
          <w:t>46</w:t>
        </w:r>
        <w:r w:rsidR="00B1673A">
          <w:rPr>
            <w:noProof/>
            <w:webHidden/>
          </w:rPr>
          <w:fldChar w:fldCharType="end"/>
        </w:r>
      </w:hyperlink>
    </w:p>
    <w:p w:rsidR="00B1673A" w:rsidRDefault="00D818EF" w:rsidP="00B1673A">
      <w:pPr>
        <w:pStyle w:val="TOC2"/>
        <w:rPr>
          <w:rFonts w:eastAsia="SimSun"/>
          <w:noProof/>
          <w:color w:val="auto"/>
          <w:sz w:val="22"/>
          <w:lang w:eastAsia="ko-KR"/>
        </w:rPr>
      </w:pPr>
      <w:hyperlink w:anchor="_Toc371961497" w:history="1">
        <w:r w:rsidR="00B1673A" w:rsidRPr="0031696E">
          <w:rPr>
            <w:rStyle w:val="Hyperlink"/>
            <w:noProof/>
          </w:rPr>
          <w:t>Office Professional Plus 2013</w:t>
        </w:r>
        <w:r w:rsidR="00B1673A">
          <w:rPr>
            <w:noProof/>
            <w:webHidden/>
          </w:rPr>
          <w:tab/>
        </w:r>
        <w:r w:rsidR="00B1673A">
          <w:rPr>
            <w:noProof/>
            <w:webHidden/>
          </w:rPr>
          <w:fldChar w:fldCharType="begin"/>
        </w:r>
        <w:r w:rsidR="00B1673A">
          <w:rPr>
            <w:noProof/>
            <w:webHidden/>
          </w:rPr>
          <w:instrText xml:space="preserve"> PAGEREF _Toc371961497 \h </w:instrText>
        </w:r>
        <w:r w:rsidR="00B1673A">
          <w:rPr>
            <w:noProof/>
            <w:webHidden/>
          </w:rPr>
        </w:r>
        <w:r w:rsidR="00B1673A">
          <w:rPr>
            <w:noProof/>
            <w:webHidden/>
          </w:rPr>
          <w:fldChar w:fldCharType="separate"/>
        </w:r>
        <w:r w:rsidR="00144C54">
          <w:rPr>
            <w:noProof/>
            <w:webHidden/>
          </w:rPr>
          <w:t>47</w:t>
        </w:r>
        <w:r w:rsidR="00B1673A">
          <w:rPr>
            <w:noProof/>
            <w:webHidden/>
          </w:rPr>
          <w:fldChar w:fldCharType="end"/>
        </w:r>
      </w:hyperlink>
    </w:p>
    <w:p w:rsidR="00B1673A" w:rsidRDefault="00D818EF" w:rsidP="00B1673A">
      <w:pPr>
        <w:pStyle w:val="TOC2"/>
        <w:rPr>
          <w:rFonts w:eastAsia="SimSun"/>
          <w:noProof/>
          <w:color w:val="auto"/>
          <w:sz w:val="22"/>
          <w:lang w:eastAsia="ko-KR"/>
        </w:rPr>
      </w:pPr>
      <w:hyperlink w:anchor="_Toc371961498" w:history="1">
        <w:r w:rsidR="00B1673A" w:rsidRPr="0031696E">
          <w:rPr>
            <w:rStyle w:val="Hyperlink"/>
            <w:noProof/>
          </w:rPr>
          <w:t>Office Standard 2013</w:t>
        </w:r>
        <w:r w:rsidR="00B1673A">
          <w:rPr>
            <w:noProof/>
            <w:webHidden/>
          </w:rPr>
          <w:tab/>
        </w:r>
        <w:r w:rsidR="00B1673A">
          <w:rPr>
            <w:noProof/>
            <w:webHidden/>
          </w:rPr>
          <w:fldChar w:fldCharType="begin"/>
        </w:r>
        <w:r w:rsidR="00B1673A">
          <w:rPr>
            <w:noProof/>
            <w:webHidden/>
          </w:rPr>
          <w:instrText xml:space="preserve"> PAGEREF _Toc371961498 \h </w:instrText>
        </w:r>
        <w:r w:rsidR="00B1673A">
          <w:rPr>
            <w:noProof/>
            <w:webHidden/>
          </w:rPr>
        </w:r>
        <w:r w:rsidR="00B1673A">
          <w:rPr>
            <w:noProof/>
            <w:webHidden/>
          </w:rPr>
          <w:fldChar w:fldCharType="separate"/>
        </w:r>
        <w:r w:rsidR="00144C54">
          <w:rPr>
            <w:noProof/>
            <w:webHidden/>
          </w:rPr>
          <w:t>47</w:t>
        </w:r>
        <w:r w:rsidR="00B1673A">
          <w:rPr>
            <w:noProof/>
            <w:webHidden/>
          </w:rPr>
          <w:fldChar w:fldCharType="end"/>
        </w:r>
      </w:hyperlink>
    </w:p>
    <w:p w:rsidR="00B1673A" w:rsidRDefault="00D818EF" w:rsidP="00B1673A">
      <w:pPr>
        <w:pStyle w:val="TOC2"/>
        <w:rPr>
          <w:rFonts w:eastAsia="SimSun"/>
          <w:noProof/>
          <w:color w:val="auto"/>
          <w:sz w:val="22"/>
          <w:lang w:eastAsia="ko-KR"/>
        </w:rPr>
      </w:pPr>
      <w:hyperlink w:anchor="_Toc371961499" w:history="1">
        <w:r w:rsidR="00B1673A" w:rsidRPr="0031696E">
          <w:rPr>
            <w:rStyle w:val="Hyperlink"/>
            <w:noProof/>
          </w:rPr>
          <w:t>Productivity Suite</w:t>
        </w:r>
        <w:r w:rsidR="00B1673A">
          <w:rPr>
            <w:noProof/>
            <w:webHidden/>
          </w:rPr>
          <w:tab/>
        </w:r>
        <w:r w:rsidR="00B1673A">
          <w:rPr>
            <w:noProof/>
            <w:webHidden/>
          </w:rPr>
          <w:fldChar w:fldCharType="begin"/>
        </w:r>
        <w:r w:rsidR="00B1673A">
          <w:rPr>
            <w:noProof/>
            <w:webHidden/>
          </w:rPr>
          <w:instrText xml:space="preserve"> PAGEREF _Toc371961499 \h </w:instrText>
        </w:r>
        <w:r w:rsidR="00B1673A">
          <w:rPr>
            <w:noProof/>
            <w:webHidden/>
          </w:rPr>
        </w:r>
        <w:r w:rsidR="00B1673A">
          <w:rPr>
            <w:noProof/>
            <w:webHidden/>
          </w:rPr>
          <w:fldChar w:fldCharType="separate"/>
        </w:r>
        <w:r w:rsidR="00144C54">
          <w:rPr>
            <w:noProof/>
            <w:webHidden/>
          </w:rPr>
          <w:t>48</w:t>
        </w:r>
        <w:r w:rsidR="00B1673A">
          <w:rPr>
            <w:noProof/>
            <w:webHidden/>
          </w:rPr>
          <w:fldChar w:fldCharType="end"/>
        </w:r>
      </w:hyperlink>
    </w:p>
    <w:p w:rsidR="00B1673A" w:rsidRDefault="00D818EF" w:rsidP="00B1673A">
      <w:pPr>
        <w:pStyle w:val="TOC2"/>
        <w:rPr>
          <w:rFonts w:eastAsia="SimSun"/>
          <w:noProof/>
          <w:color w:val="auto"/>
          <w:sz w:val="22"/>
          <w:lang w:eastAsia="ko-KR"/>
        </w:rPr>
      </w:pPr>
      <w:hyperlink w:anchor="_Toc371961500" w:history="1">
        <w:r w:rsidR="00B1673A" w:rsidRPr="0031696E">
          <w:rPr>
            <w:rStyle w:val="Hyperlink"/>
            <w:noProof/>
          </w:rPr>
          <w:t>Project 2013 Professional</w:t>
        </w:r>
        <w:r w:rsidR="00B1673A">
          <w:rPr>
            <w:noProof/>
            <w:webHidden/>
          </w:rPr>
          <w:tab/>
        </w:r>
        <w:r w:rsidR="00B1673A">
          <w:rPr>
            <w:noProof/>
            <w:webHidden/>
          </w:rPr>
          <w:fldChar w:fldCharType="begin"/>
        </w:r>
        <w:r w:rsidR="00B1673A">
          <w:rPr>
            <w:noProof/>
            <w:webHidden/>
          </w:rPr>
          <w:instrText xml:space="preserve"> PAGEREF _Toc371961500 \h </w:instrText>
        </w:r>
        <w:r w:rsidR="00B1673A">
          <w:rPr>
            <w:noProof/>
            <w:webHidden/>
          </w:rPr>
        </w:r>
        <w:r w:rsidR="00B1673A">
          <w:rPr>
            <w:noProof/>
            <w:webHidden/>
          </w:rPr>
          <w:fldChar w:fldCharType="separate"/>
        </w:r>
        <w:r w:rsidR="00144C54">
          <w:rPr>
            <w:noProof/>
            <w:webHidden/>
          </w:rPr>
          <w:t>48</w:t>
        </w:r>
        <w:r w:rsidR="00B1673A">
          <w:rPr>
            <w:noProof/>
            <w:webHidden/>
          </w:rPr>
          <w:fldChar w:fldCharType="end"/>
        </w:r>
      </w:hyperlink>
    </w:p>
    <w:p w:rsidR="00B1673A" w:rsidRDefault="00D818EF" w:rsidP="00B1673A">
      <w:pPr>
        <w:pStyle w:val="TOC2"/>
        <w:rPr>
          <w:rFonts w:eastAsia="SimSun"/>
          <w:noProof/>
          <w:color w:val="auto"/>
          <w:sz w:val="22"/>
          <w:lang w:eastAsia="ko-KR"/>
        </w:rPr>
      </w:pPr>
      <w:hyperlink w:anchor="_Toc371961501" w:history="1">
        <w:r w:rsidR="00B1673A" w:rsidRPr="0031696E">
          <w:rPr>
            <w:rStyle w:val="Hyperlink"/>
            <w:noProof/>
          </w:rPr>
          <w:t>Project 2013 Standard</w:t>
        </w:r>
        <w:r w:rsidR="00B1673A">
          <w:rPr>
            <w:noProof/>
            <w:webHidden/>
          </w:rPr>
          <w:tab/>
        </w:r>
        <w:r w:rsidR="00B1673A">
          <w:rPr>
            <w:noProof/>
            <w:webHidden/>
          </w:rPr>
          <w:fldChar w:fldCharType="begin"/>
        </w:r>
        <w:r w:rsidR="00B1673A">
          <w:rPr>
            <w:noProof/>
            <w:webHidden/>
          </w:rPr>
          <w:instrText xml:space="preserve"> PAGEREF _Toc371961501 \h </w:instrText>
        </w:r>
        <w:r w:rsidR="00B1673A">
          <w:rPr>
            <w:noProof/>
            <w:webHidden/>
          </w:rPr>
        </w:r>
        <w:r w:rsidR="00B1673A">
          <w:rPr>
            <w:noProof/>
            <w:webHidden/>
          </w:rPr>
          <w:fldChar w:fldCharType="separate"/>
        </w:r>
        <w:r w:rsidR="00144C54">
          <w:rPr>
            <w:noProof/>
            <w:webHidden/>
          </w:rPr>
          <w:t>48</w:t>
        </w:r>
        <w:r w:rsidR="00B1673A">
          <w:rPr>
            <w:noProof/>
            <w:webHidden/>
          </w:rPr>
          <w:fldChar w:fldCharType="end"/>
        </w:r>
      </w:hyperlink>
    </w:p>
    <w:p w:rsidR="00B1673A" w:rsidRDefault="00D818EF" w:rsidP="00B1673A">
      <w:pPr>
        <w:pStyle w:val="TOC2"/>
        <w:rPr>
          <w:rFonts w:eastAsia="SimSun"/>
          <w:noProof/>
          <w:color w:val="auto"/>
          <w:sz w:val="22"/>
          <w:lang w:eastAsia="ko-KR"/>
        </w:rPr>
      </w:pPr>
      <w:hyperlink w:anchor="_Toc371961502" w:history="1">
        <w:r w:rsidR="00B1673A" w:rsidRPr="0031696E">
          <w:rPr>
            <w:rStyle w:val="Hyperlink"/>
            <w:noProof/>
          </w:rPr>
          <w:t>Project Server 2013</w:t>
        </w:r>
        <w:r w:rsidR="00B1673A">
          <w:rPr>
            <w:noProof/>
            <w:webHidden/>
          </w:rPr>
          <w:tab/>
        </w:r>
        <w:r w:rsidR="00B1673A">
          <w:rPr>
            <w:noProof/>
            <w:webHidden/>
          </w:rPr>
          <w:fldChar w:fldCharType="begin"/>
        </w:r>
        <w:r w:rsidR="00B1673A">
          <w:rPr>
            <w:noProof/>
            <w:webHidden/>
          </w:rPr>
          <w:instrText xml:space="preserve"> PAGEREF _Toc371961502 \h </w:instrText>
        </w:r>
        <w:r w:rsidR="00B1673A">
          <w:rPr>
            <w:noProof/>
            <w:webHidden/>
          </w:rPr>
        </w:r>
        <w:r w:rsidR="00B1673A">
          <w:rPr>
            <w:noProof/>
            <w:webHidden/>
          </w:rPr>
          <w:fldChar w:fldCharType="separate"/>
        </w:r>
        <w:r w:rsidR="00144C54">
          <w:rPr>
            <w:noProof/>
            <w:webHidden/>
          </w:rPr>
          <w:t>49</w:t>
        </w:r>
        <w:r w:rsidR="00B1673A">
          <w:rPr>
            <w:noProof/>
            <w:webHidden/>
          </w:rPr>
          <w:fldChar w:fldCharType="end"/>
        </w:r>
      </w:hyperlink>
    </w:p>
    <w:p w:rsidR="00B1673A" w:rsidRDefault="00D818EF" w:rsidP="00B1673A">
      <w:pPr>
        <w:pStyle w:val="TOC2"/>
        <w:rPr>
          <w:rFonts w:eastAsia="SimSun"/>
          <w:noProof/>
          <w:color w:val="auto"/>
          <w:sz w:val="22"/>
          <w:lang w:eastAsia="ko-KR"/>
        </w:rPr>
      </w:pPr>
      <w:hyperlink w:anchor="_Toc371961503" w:history="1">
        <w:r w:rsidR="00B1673A" w:rsidRPr="0031696E">
          <w:rPr>
            <w:rStyle w:val="Hyperlink"/>
            <w:noProof/>
          </w:rPr>
          <w:t>SharePoint Server 2013</w:t>
        </w:r>
        <w:r w:rsidR="00B1673A">
          <w:rPr>
            <w:noProof/>
            <w:webHidden/>
          </w:rPr>
          <w:tab/>
        </w:r>
        <w:r w:rsidR="00B1673A">
          <w:rPr>
            <w:noProof/>
            <w:webHidden/>
          </w:rPr>
          <w:fldChar w:fldCharType="begin"/>
        </w:r>
        <w:r w:rsidR="00B1673A">
          <w:rPr>
            <w:noProof/>
            <w:webHidden/>
          </w:rPr>
          <w:instrText xml:space="preserve"> PAGEREF _Toc371961503 \h </w:instrText>
        </w:r>
        <w:r w:rsidR="00B1673A">
          <w:rPr>
            <w:noProof/>
            <w:webHidden/>
          </w:rPr>
        </w:r>
        <w:r w:rsidR="00B1673A">
          <w:rPr>
            <w:noProof/>
            <w:webHidden/>
          </w:rPr>
          <w:fldChar w:fldCharType="separate"/>
        </w:r>
        <w:r w:rsidR="00144C54">
          <w:rPr>
            <w:noProof/>
            <w:webHidden/>
          </w:rPr>
          <w:t>49</w:t>
        </w:r>
        <w:r w:rsidR="00B1673A">
          <w:rPr>
            <w:noProof/>
            <w:webHidden/>
          </w:rPr>
          <w:fldChar w:fldCharType="end"/>
        </w:r>
      </w:hyperlink>
    </w:p>
    <w:p w:rsidR="00B1673A" w:rsidRDefault="00D818EF" w:rsidP="00B1673A">
      <w:pPr>
        <w:pStyle w:val="TOC2"/>
        <w:rPr>
          <w:rFonts w:eastAsia="SimSun"/>
          <w:noProof/>
          <w:color w:val="auto"/>
          <w:sz w:val="22"/>
          <w:lang w:eastAsia="ko-KR"/>
        </w:rPr>
      </w:pPr>
      <w:hyperlink w:anchor="_Toc371961504" w:history="1">
        <w:r w:rsidR="00B1673A" w:rsidRPr="0031696E">
          <w:rPr>
            <w:rStyle w:val="Hyperlink"/>
            <w:noProof/>
          </w:rPr>
          <w:t>SQL Server 2012 Standard</w:t>
        </w:r>
        <w:r w:rsidR="00B1673A">
          <w:rPr>
            <w:noProof/>
            <w:webHidden/>
          </w:rPr>
          <w:tab/>
        </w:r>
        <w:r w:rsidR="00B1673A">
          <w:rPr>
            <w:noProof/>
            <w:webHidden/>
          </w:rPr>
          <w:fldChar w:fldCharType="begin"/>
        </w:r>
        <w:r w:rsidR="00B1673A">
          <w:rPr>
            <w:noProof/>
            <w:webHidden/>
          </w:rPr>
          <w:instrText xml:space="preserve"> PAGEREF _Toc371961504 \h </w:instrText>
        </w:r>
        <w:r w:rsidR="00B1673A">
          <w:rPr>
            <w:noProof/>
            <w:webHidden/>
          </w:rPr>
        </w:r>
        <w:r w:rsidR="00B1673A">
          <w:rPr>
            <w:noProof/>
            <w:webHidden/>
          </w:rPr>
          <w:fldChar w:fldCharType="separate"/>
        </w:r>
        <w:r w:rsidR="00144C54">
          <w:rPr>
            <w:noProof/>
            <w:webHidden/>
          </w:rPr>
          <w:t>50</w:t>
        </w:r>
        <w:r w:rsidR="00B1673A">
          <w:rPr>
            <w:noProof/>
            <w:webHidden/>
          </w:rPr>
          <w:fldChar w:fldCharType="end"/>
        </w:r>
      </w:hyperlink>
    </w:p>
    <w:p w:rsidR="00B1673A" w:rsidRDefault="00D818EF" w:rsidP="00B1673A">
      <w:pPr>
        <w:pStyle w:val="TOC2"/>
        <w:rPr>
          <w:rFonts w:eastAsia="SimSun"/>
          <w:noProof/>
          <w:color w:val="auto"/>
          <w:sz w:val="22"/>
          <w:lang w:eastAsia="ko-KR"/>
        </w:rPr>
      </w:pPr>
      <w:hyperlink w:anchor="_Toc371961505" w:history="1">
        <w:r w:rsidR="00B1673A" w:rsidRPr="0031696E">
          <w:rPr>
            <w:rStyle w:val="Hyperlink"/>
            <w:noProof/>
          </w:rPr>
          <w:t>SQL Server 2012 Business Intelligence</w:t>
        </w:r>
        <w:r w:rsidR="00B1673A">
          <w:rPr>
            <w:noProof/>
            <w:webHidden/>
          </w:rPr>
          <w:tab/>
        </w:r>
        <w:r w:rsidR="00B1673A">
          <w:rPr>
            <w:noProof/>
            <w:webHidden/>
          </w:rPr>
          <w:fldChar w:fldCharType="begin"/>
        </w:r>
        <w:r w:rsidR="00B1673A">
          <w:rPr>
            <w:noProof/>
            <w:webHidden/>
          </w:rPr>
          <w:instrText xml:space="preserve"> PAGEREF _Toc371961505 \h </w:instrText>
        </w:r>
        <w:r w:rsidR="00B1673A">
          <w:rPr>
            <w:noProof/>
            <w:webHidden/>
          </w:rPr>
        </w:r>
        <w:r w:rsidR="00B1673A">
          <w:rPr>
            <w:noProof/>
            <w:webHidden/>
          </w:rPr>
          <w:fldChar w:fldCharType="separate"/>
        </w:r>
        <w:r w:rsidR="00144C54">
          <w:rPr>
            <w:noProof/>
            <w:webHidden/>
          </w:rPr>
          <w:t>50</w:t>
        </w:r>
        <w:r w:rsidR="00B1673A">
          <w:rPr>
            <w:noProof/>
            <w:webHidden/>
          </w:rPr>
          <w:fldChar w:fldCharType="end"/>
        </w:r>
      </w:hyperlink>
    </w:p>
    <w:p w:rsidR="00B1673A" w:rsidRDefault="00D818EF" w:rsidP="00B1673A">
      <w:pPr>
        <w:pStyle w:val="TOC2"/>
        <w:rPr>
          <w:rFonts w:eastAsia="SimSun"/>
          <w:noProof/>
          <w:color w:val="auto"/>
          <w:sz w:val="22"/>
          <w:lang w:eastAsia="ko-KR"/>
        </w:rPr>
      </w:pPr>
      <w:hyperlink w:anchor="_Toc371961506" w:history="1">
        <w:r w:rsidR="00B1673A" w:rsidRPr="0031696E">
          <w:rPr>
            <w:rStyle w:val="Hyperlink"/>
            <w:noProof/>
          </w:rPr>
          <w:t>System Center 2012 R2 Client Management Suite</w:t>
        </w:r>
        <w:r w:rsidR="00B1673A">
          <w:rPr>
            <w:noProof/>
            <w:webHidden/>
          </w:rPr>
          <w:tab/>
        </w:r>
        <w:r w:rsidR="00B1673A">
          <w:rPr>
            <w:noProof/>
            <w:webHidden/>
          </w:rPr>
          <w:fldChar w:fldCharType="begin"/>
        </w:r>
        <w:r w:rsidR="00B1673A">
          <w:rPr>
            <w:noProof/>
            <w:webHidden/>
          </w:rPr>
          <w:instrText xml:space="preserve"> PAGEREF _Toc371961506 \h </w:instrText>
        </w:r>
        <w:r w:rsidR="00B1673A">
          <w:rPr>
            <w:noProof/>
            <w:webHidden/>
          </w:rPr>
        </w:r>
        <w:r w:rsidR="00B1673A">
          <w:rPr>
            <w:noProof/>
            <w:webHidden/>
          </w:rPr>
          <w:fldChar w:fldCharType="separate"/>
        </w:r>
        <w:r w:rsidR="00144C54">
          <w:rPr>
            <w:noProof/>
            <w:webHidden/>
          </w:rPr>
          <w:t>51</w:t>
        </w:r>
        <w:r w:rsidR="00B1673A">
          <w:rPr>
            <w:noProof/>
            <w:webHidden/>
          </w:rPr>
          <w:fldChar w:fldCharType="end"/>
        </w:r>
      </w:hyperlink>
    </w:p>
    <w:p w:rsidR="00B1673A" w:rsidRDefault="00D818EF" w:rsidP="00B1673A">
      <w:pPr>
        <w:pStyle w:val="TOC2"/>
        <w:rPr>
          <w:rFonts w:eastAsia="SimSun"/>
          <w:noProof/>
          <w:color w:val="auto"/>
          <w:sz w:val="22"/>
          <w:lang w:eastAsia="ko-KR"/>
        </w:rPr>
      </w:pPr>
      <w:hyperlink w:anchor="_Toc371961507" w:history="1">
        <w:r w:rsidR="00B1673A" w:rsidRPr="0031696E">
          <w:rPr>
            <w:rStyle w:val="Hyperlink"/>
            <w:noProof/>
          </w:rPr>
          <w:t>System Center 2012 R2 Configuration Manager</w:t>
        </w:r>
        <w:r w:rsidR="00B1673A">
          <w:rPr>
            <w:noProof/>
            <w:webHidden/>
          </w:rPr>
          <w:tab/>
        </w:r>
        <w:r w:rsidR="00B1673A">
          <w:rPr>
            <w:noProof/>
            <w:webHidden/>
          </w:rPr>
          <w:fldChar w:fldCharType="begin"/>
        </w:r>
        <w:r w:rsidR="00B1673A">
          <w:rPr>
            <w:noProof/>
            <w:webHidden/>
          </w:rPr>
          <w:instrText xml:space="preserve"> PAGEREF _Toc371961507 \h </w:instrText>
        </w:r>
        <w:r w:rsidR="00B1673A">
          <w:rPr>
            <w:noProof/>
            <w:webHidden/>
          </w:rPr>
        </w:r>
        <w:r w:rsidR="00B1673A">
          <w:rPr>
            <w:noProof/>
            <w:webHidden/>
          </w:rPr>
          <w:fldChar w:fldCharType="separate"/>
        </w:r>
        <w:r w:rsidR="00144C54">
          <w:rPr>
            <w:noProof/>
            <w:webHidden/>
          </w:rPr>
          <w:t>51</w:t>
        </w:r>
        <w:r w:rsidR="00B1673A">
          <w:rPr>
            <w:noProof/>
            <w:webHidden/>
          </w:rPr>
          <w:fldChar w:fldCharType="end"/>
        </w:r>
      </w:hyperlink>
    </w:p>
    <w:p w:rsidR="00B1673A" w:rsidRDefault="00D818EF" w:rsidP="00B1673A">
      <w:pPr>
        <w:pStyle w:val="TOC2"/>
        <w:rPr>
          <w:rFonts w:eastAsia="SimSun"/>
          <w:noProof/>
          <w:color w:val="auto"/>
          <w:sz w:val="22"/>
          <w:lang w:eastAsia="ko-KR"/>
        </w:rPr>
      </w:pPr>
      <w:hyperlink w:anchor="_Toc371961508" w:history="1">
        <w:r w:rsidR="00B1673A" w:rsidRPr="0031696E">
          <w:rPr>
            <w:rStyle w:val="Hyperlink"/>
            <w:noProof/>
          </w:rPr>
          <w:t>Visio 2013 Professional</w:t>
        </w:r>
        <w:r w:rsidR="00B1673A">
          <w:rPr>
            <w:noProof/>
            <w:webHidden/>
          </w:rPr>
          <w:tab/>
        </w:r>
        <w:r w:rsidR="00B1673A">
          <w:rPr>
            <w:noProof/>
            <w:webHidden/>
          </w:rPr>
          <w:fldChar w:fldCharType="begin"/>
        </w:r>
        <w:r w:rsidR="00B1673A">
          <w:rPr>
            <w:noProof/>
            <w:webHidden/>
          </w:rPr>
          <w:instrText xml:space="preserve"> PAGEREF _Toc371961508 \h </w:instrText>
        </w:r>
        <w:r w:rsidR="00B1673A">
          <w:rPr>
            <w:noProof/>
            <w:webHidden/>
          </w:rPr>
        </w:r>
        <w:r w:rsidR="00B1673A">
          <w:rPr>
            <w:noProof/>
            <w:webHidden/>
          </w:rPr>
          <w:fldChar w:fldCharType="separate"/>
        </w:r>
        <w:r w:rsidR="00144C54">
          <w:rPr>
            <w:noProof/>
            <w:webHidden/>
          </w:rPr>
          <w:t>51</w:t>
        </w:r>
        <w:r w:rsidR="00B1673A">
          <w:rPr>
            <w:noProof/>
            <w:webHidden/>
          </w:rPr>
          <w:fldChar w:fldCharType="end"/>
        </w:r>
      </w:hyperlink>
    </w:p>
    <w:p w:rsidR="00B1673A" w:rsidRDefault="00D818EF" w:rsidP="00B1673A">
      <w:pPr>
        <w:pStyle w:val="TOC2"/>
        <w:rPr>
          <w:rFonts w:eastAsia="SimSun"/>
          <w:noProof/>
          <w:color w:val="auto"/>
          <w:sz w:val="22"/>
          <w:lang w:eastAsia="ko-KR"/>
        </w:rPr>
      </w:pPr>
      <w:hyperlink w:anchor="_Toc371961509" w:history="1">
        <w:r w:rsidR="00B1673A" w:rsidRPr="0031696E">
          <w:rPr>
            <w:rStyle w:val="Hyperlink"/>
            <w:noProof/>
          </w:rPr>
          <w:t>Visio 2013 Standard</w:t>
        </w:r>
        <w:r w:rsidR="00B1673A">
          <w:rPr>
            <w:noProof/>
            <w:webHidden/>
          </w:rPr>
          <w:tab/>
        </w:r>
        <w:r w:rsidR="00B1673A">
          <w:rPr>
            <w:noProof/>
            <w:webHidden/>
          </w:rPr>
          <w:fldChar w:fldCharType="begin"/>
        </w:r>
        <w:r w:rsidR="00B1673A">
          <w:rPr>
            <w:noProof/>
            <w:webHidden/>
          </w:rPr>
          <w:instrText xml:space="preserve"> PAGEREF _Toc371961509 \h </w:instrText>
        </w:r>
        <w:r w:rsidR="00B1673A">
          <w:rPr>
            <w:noProof/>
            <w:webHidden/>
          </w:rPr>
        </w:r>
        <w:r w:rsidR="00B1673A">
          <w:rPr>
            <w:noProof/>
            <w:webHidden/>
          </w:rPr>
          <w:fldChar w:fldCharType="separate"/>
        </w:r>
        <w:r w:rsidR="00144C54">
          <w:rPr>
            <w:noProof/>
            <w:webHidden/>
          </w:rPr>
          <w:t>52</w:t>
        </w:r>
        <w:r w:rsidR="00B1673A">
          <w:rPr>
            <w:noProof/>
            <w:webHidden/>
          </w:rPr>
          <w:fldChar w:fldCharType="end"/>
        </w:r>
      </w:hyperlink>
    </w:p>
    <w:p w:rsidR="00B1673A" w:rsidRDefault="00D818EF" w:rsidP="00B1673A">
      <w:pPr>
        <w:pStyle w:val="TOC2"/>
        <w:rPr>
          <w:rFonts w:eastAsia="SimSun"/>
          <w:noProof/>
          <w:color w:val="auto"/>
          <w:sz w:val="22"/>
          <w:lang w:eastAsia="ko-KR"/>
        </w:rPr>
      </w:pPr>
      <w:hyperlink w:anchor="_Toc371961510" w:history="1">
        <w:r w:rsidR="00B1673A" w:rsidRPr="0031696E">
          <w:rPr>
            <w:rStyle w:val="Hyperlink"/>
            <w:noProof/>
          </w:rPr>
          <w:t>Visual Studio Premium 2013</w:t>
        </w:r>
        <w:r w:rsidR="00B1673A">
          <w:rPr>
            <w:noProof/>
            <w:webHidden/>
          </w:rPr>
          <w:tab/>
        </w:r>
        <w:r w:rsidR="00B1673A">
          <w:rPr>
            <w:noProof/>
            <w:webHidden/>
          </w:rPr>
          <w:fldChar w:fldCharType="begin"/>
        </w:r>
        <w:r w:rsidR="00B1673A">
          <w:rPr>
            <w:noProof/>
            <w:webHidden/>
          </w:rPr>
          <w:instrText xml:space="preserve"> PAGEREF _Toc371961510 \h </w:instrText>
        </w:r>
        <w:r w:rsidR="00B1673A">
          <w:rPr>
            <w:noProof/>
            <w:webHidden/>
          </w:rPr>
        </w:r>
        <w:r w:rsidR="00B1673A">
          <w:rPr>
            <w:noProof/>
            <w:webHidden/>
          </w:rPr>
          <w:fldChar w:fldCharType="separate"/>
        </w:r>
        <w:r w:rsidR="00144C54">
          <w:rPr>
            <w:noProof/>
            <w:webHidden/>
          </w:rPr>
          <w:t>52</w:t>
        </w:r>
        <w:r w:rsidR="00B1673A">
          <w:rPr>
            <w:noProof/>
            <w:webHidden/>
          </w:rPr>
          <w:fldChar w:fldCharType="end"/>
        </w:r>
      </w:hyperlink>
    </w:p>
    <w:p w:rsidR="00B1673A" w:rsidRDefault="00D818EF" w:rsidP="00B1673A">
      <w:pPr>
        <w:pStyle w:val="TOC2"/>
        <w:rPr>
          <w:rFonts w:eastAsia="SimSun"/>
          <w:noProof/>
          <w:color w:val="auto"/>
          <w:sz w:val="22"/>
          <w:lang w:eastAsia="ko-KR"/>
        </w:rPr>
      </w:pPr>
      <w:hyperlink w:anchor="_Toc371961511" w:history="1">
        <w:r w:rsidR="00B1673A" w:rsidRPr="0031696E">
          <w:rPr>
            <w:rStyle w:val="Hyperlink"/>
            <w:noProof/>
          </w:rPr>
          <w:t>Visual Studio Professional 2013</w:t>
        </w:r>
        <w:r w:rsidR="00B1673A">
          <w:rPr>
            <w:noProof/>
            <w:webHidden/>
          </w:rPr>
          <w:tab/>
        </w:r>
        <w:r w:rsidR="00B1673A">
          <w:rPr>
            <w:noProof/>
            <w:webHidden/>
          </w:rPr>
          <w:fldChar w:fldCharType="begin"/>
        </w:r>
        <w:r w:rsidR="00B1673A">
          <w:rPr>
            <w:noProof/>
            <w:webHidden/>
          </w:rPr>
          <w:instrText xml:space="preserve"> PAGEREF _Toc371961511 \h </w:instrText>
        </w:r>
        <w:r w:rsidR="00B1673A">
          <w:rPr>
            <w:noProof/>
            <w:webHidden/>
          </w:rPr>
        </w:r>
        <w:r w:rsidR="00B1673A">
          <w:rPr>
            <w:noProof/>
            <w:webHidden/>
          </w:rPr>
          <w:fldChar w:fldCharType="separate"/>
        </w:r>
        <w:r w:rsidR="00144C54">
          <w:rPr>
            <w:noProof/>
            <w:webHidden/>
          </w:rPr>
          <w:t>54</w:t>
        </w:r>
        <w:r w:rsidR="00B1673A">
          <w:rPr>
            <w:noProof/>
            <w:webHidden/>
          </w:rPr>
          <w:fldChar w:fldCharType="end"/>
        </w:r>
      </w:hyperlink>
    </w:p>
    <w:p w:rsidR="00B1673A" w:rsidRDefault="00D818EF" w:rsidP="00B1673A">
      <w:pPr>
        <w:pStyle w:val="TOC2"/>
        <w:rPr>
          <w:rFonts w:eastAsia="SimSun"/>
          <w:noProof/>
          <w:color w:val="auto"/>
          <w:sz w:val="22"/>
          <w:lang w:eastAsia="ko-KR"/>
        </w:rPr>
      </w:pPr>
      <w:hyperlink w:anchor="_Toc371961512" w:history="1">
        <w:r w:rsidR="00B1673A" w:rsidRPr="0031696E">
          <w:rPr>
            <w:rStyle w:val="Hyperlink"/>
            <w:noProof/>
          </w:rPr>
          <w:t>Visual Studio Ultimate 2013</w:t>
        </w:r>
        <w:r w:rsidR="00B1673A">
          <w:rPr>
            <w:noProof/>
            <w:webHidden/>
          </w:rPr>
          <w:tab/>
        </w:r>
        <w:r w:rsidR="00B1673A">
          <w:rPr>
            <w:noProof/>
            <w:webHidden/>
          </w:rPr>
          <w:fldChar w:fldCharType="begin"/>
        </w:r>
        <w:r w:rsidR="00B1673A">
          <w:rPr>
            <w:noProof/>
            <w:webHidden/>
          </w:rPr>
          <w:instrText xml:space="preserve"> PAGEREF _Toc371961512 \h </w:instrText>
        </w:r>
        <w:r w:rsidR="00B1673A">
          <w:rPr>
            <w:noProof/>
            <w:webHidden/>
          </w:rPr>
        </w:r>
        <w:r w:rsidR="00B1673A">
          <w:rPr>
            <w:noProof/>
            <w:webHidden/>
          </w:rPr>
          <w:fldChar w:fldCharType="separate"/>
        </w:r>
        <w:r w:rsidR="00144C54">
          <w:rPr>
            <w:noProof/>
            <w:webHidden/>
          </w:rPr>
          <w:t>55</w:t>
        </w:r>
        <w:r w:rsidR="00B1673A">
          <w:rPr>
            <w:noProof/>
            <w:webHidden/>
          </w:rPr>
          <w:fldChar w:fldCharType="end"/>
        </w:r>
      </w:hyperlink>
    </w:p>
    <w:p w:rsidR="00B1673A" w:rsidRDefault="00D818EF" w:rsidP="00435615">
      <w:pPr>
        <w:pStyle w:val="TOC2"/>
        <w:ind w:left="144" w:firstLine="0"/>
        <w:rPr>
          <w:rFonts w:eastAsia="SimSun"/>
          <w:noProof/>
          <w:color w:val="auto"/>
          <w:sz w:val="22"/>
          <w:lang w:eastAsia="ko-KR"/>
        </w:rPr>
      </w:pPr>
      <w:hyperlink w:anchor="_Toc371961513" w:history="1">
        <w:r w:rsidR="00B1673A" w:rsidRPr="0031696E">
          <w:rPr>
            <w:rStyle w:val="Hyperlink"/>
            <w:noProof/>
          </w:rPr>
          <w:t xml:space="preserve">Visual Studio Team Foundation Server 2013 com Tecnologia </w:t>
        </w:r>
        <w:r w:rsidR="003123FE">
          <w:rPr>
            <w:rStyle w:val="Hyperlink"/>
            <w:noProof/>
          </w:rPr>
          <w:br/>
        </w:r>
        <w:r w:rsidR="00B1673A" w:rsidRPr="0031696E">
          <w:rPr>
            <w:rStyle w:val="Hyperlink"/>
            <w:noProof/>
          </w:rPr>
          <w:t>SQL Server 2012</w:t>
        </w:r>
        <w:r w:rsidR="00B1673A">
          <w:rPr>
            <w:noProof/>
            <w:webHidden/>
          </w:rPr>
          <w:tab/>
        </w:r>
        <w:r w:rsidR="00B1673A">
          <w:rPr>
            <w:noProof/>
            <w:webHidden/>
          </w:rPr>
          <w:fldChar w:fldCharType="begin"/>
        </w:r>
        <w:r w:rsidR="00B1673A">
          <w:rPr>
            <w:noProof/>
            <w:webHidden/>
          </w:rPr>
          <w:instrText xml:space="preserve"> PAGEREF _Toc371961513 \h </w:instrText>
        </w:r>
        <w:r w:rsidR="00B1673A">
          <w:rPr>
            <w:noProof/>
            <w:webHidden/>
          </w:rPr>
        </w:r>
        <w:r w:rsidR="00B1673A">
          <w:rPr>
            <w:noProof/>
            <w:webHidden/>
          </w:rPr>
          <w:fldChar w:fldCharType="separate"/>
        </w:r>
        <w:r w:rsidR="00144C54">
          <w:rPr>
            <w:noProof/>
            <w:webHidden/>
          </w:rPr>
          <w:t>57</w:t>
        </w:r>
        <w:r w:rsidR="00B1673A">
          <w:rPr>
            <w:noProof/>
            <w:webHidden/>
          </w:rPr>
          <w:fldChar w:fldCharType="end"/>
        </w:r>
      </w:hyperlink>
    </w:p>
    <w:p w:rsidR="00B1673A" w:rsidRDefault="00D818EF" w:rsidP="00B1673A">
      <w:pPr>
        <w:pStyle w:val="TOC2"/>
        <w:rPr>
          <w:rFonts w:eastAsia="SimSun"/>
          <w:noProof/>
          <w:color w:val="auto"/>
          <w:sz w:val="22"/>
          <w:lang w:eastAsia="ko-KR"/>
        </w:rPr>
      </w:pPr>
      <w:hyperlink w:anchor="_Toc371961514" w:history="1">
        <w:r w:rsidR="00B1673A" w:rsidRPr="0031696E">
          <w:rPr>
            <w:rStyle w:val="Hyperlink"/>
            <w:noProof/>
          </w:rPr>
          <w:t>Visual Studio Test Professional 2013</w:t>
        </w:r>
        <w:r w:rsidR="00B1673A">
          <w:rPr>
            <w:noProof/>
            <w:webHidden/>
          </w:rPr>
          <w:tab/>
        </w:r>
        <w:r w:rsidR="00B1673A">
          <w:rPr>
            <w:noProof/>
            <w:webHidden/>
          </w:rPr>
          <w:fldChar w:fldCharType="begin"/>
        </w:r>
        <w:r w:rsidR="00B1673A">
          <w:rPr>
            <w:noProof/>
            <w:webHidden/>
          </w:rPr>
          <w:instrText xml:space="preserve"> PAGEREF _Toc371961514 \h </w:instrText>
        </w:r>
        <w:r w:rsidR="00B1673A">
          <w:rPr>
            <w:noProof/>
            <w:webHidden/>
          </w:rPr>
        </w:r>
        <w:r w:rsidR="00B1673A">
          <w:rPr>
            <w:noProof/>
            <w:webHidden/>
          </w:rPr>
          <w:fldChar w:fldCharType="separate"/>
        </w:r>
        <w:r w:rsidR="00144C54">
          <w:rPr>
            <w:noProof/>
            <w:webHidden/>
          </w:rPr>
          <w:t>58</w:t>
        </w:r>
        <w:r w:rsidR="00B1673A">
          <w:rPr>
            <w:noProof/>
            <w:webHidden/>
          </w:rPr>
          <w:fldChar w:fldCharType="end"/>
        </w:r>
      </w:hyperlink>
    </w:p>
    <w:p w:rsidR="00B1673A" w:rsidRDefault="00D818EF" w:rsidP="00435615">
      <w:pPr>
        <w:pStyle w:val="TOC2"/>
        <w:ind w:left="144" w:firstLine="0"/>
        <w:rPr>
          <w:rFonts w:eastAsia="SimSun"/>
          <w:noProof/>
          <w:color w:val="auto"/>
          <w:sz w:val="22"/>
          <w:lang w:eastAsia="ko-KR"/>
        </w:rPr>
      </w:pPr>
      <w:hyperlink w:anchor="_Toc371961515" w:history="1">
        <w:r w:rsidR="00B1673A" w:rsidRPr="0031696E">
          <w:rPr>
            <w:rStyle w:val="Hyperlink"/>
            <w:noProof/>
            <w:spacing w:val="-2"/>
          </w:rPr>
          <w:t xml:space="preserve">Serviços de Gerenciamento de Direitos do Active Directory do </w:t>
        </w:r>
        <w:r w:rsidR="003123FE">
          <w:rPr>
            <w:rStyle w:val="Hyperlink"/>
            <w:noProof/>
            <w:spacing w:val="-2"/>
          </w:rPr>
          <w:br/>
        </w:r>
        <w:r w:rsidR="00B1673A" w:rsidRPr="0031696E">
          <w:rPr>
            <w:rStyle w:val="Hyperlink"/>
            <w:noProof/>
            <w:spacing w:val="-2"/>
          </w:rPr>
          <w:t>Windows Server 2012 R2</w:t>
        </w:r>
        <w:r w:rsidR="00B1673A">
          <w:rPr>
            <w:noProof/>
            <w:webHidden/>
          </w:rPr>
          <w:tab/>
        </w:r>
        <w:r w:rsidR="00B1673A">
          <w:rPr>
            <w:noProof/>
            <w:webHidden/>
          </w:rPr>
          <w:fldChar w:fldCharType="begin"/>
        </w:r>
        <w:r w:rsidR="00B1673A">
          <w:rPr>
            <w:noProof/>
            <w:webHidden/>
          </w:rPr>
          <w:instrText xml:space="preserve"> PAGEREF _Toc371961515 \h </w:instrText>
        </w:r>
        <w:r w:rsidR="00B1673A">
          <w:rPr>
            <w:noProof/>
            <w:webHidden/>
          </w:rPr>
        </w:r>
        <w:r w:rsidR="00B1673A">
          <w:rPr>
            <w:noProof/>
            <w:webHidden/>
          </w:rPr>
          <w:fldChar w:fldCharType="separate"/>
        </w:r>
        <w:r w:rsidR="00144C54">
          <w:rPr>
            <w:noProof/>
            <w:webHidden/>
          </w:rPr>
          <w:t>60</w:t>
        </w:r>
        <w:r w:rsidR="00B1673A">
          <w:rPr>
            <w:noProof/>
            <w:webHidden/>
          </w:rPr>
          <w:fldChar w:fldCharType="end"/>
        </w:r>
      </w:hyperlink>
    </w:p>
    <w:p w:rsidR="00B1673A" w:rsidRDefault="00D818EF" w:rsidP="00435615">
      <w:pPr>
        <w:pStyle w:val="TOC2"/>
        <w:ind w:left="144" w:firstLine="0"/>
        <w:rPr>
          <w:rFonts w:eastAsia="SimSun"/>
          <w:noProof/>
          <w:color w:val="auto"/>
          <w:sz w:val="22"/>
          <w:lang w:eastAsia="ko-KR"/>
        </w:rPr>
      </w:pPr>
      <w:hyperlink w:anchor="_Toc371961516" w:history="1">
        <w:r w:rsidR="00B1673A" w:rsidRPr="0031696E">
          <w:rPr>
            <w:rStyle w:val="Hyperlink"/>
            <w:noProof/>
          </w:rPr>
          <w:t xml:space="preserve">Serviços de Área de Trabalho Remota do </w:t>
        </w:r>
        <w:r w:rsidR="003123FE">
          <w:rPr>
            <w:rStyle w:val="Hyperlink"/>
            <w:noProof/>
          </w:rPr>
          <w:br/>
        </w:r>
        <w:r w:rsidR="00B1673A" w:rsidRPr="0031696E">
          <w:rPr>
            <w:rStyle w:val="Hyperlink"/>
            <w:noProof/>
          </w:rPr>
          <w:t>Windows Server 2012 R2</w:t>
        </w:r>
        <w:r w:rsidR="00B1673A">
          <w:rPr>
            <w:noProof/>
            <w:webHidden/>
          </w:rPr>
          <w:tab/>
        </w:r>
        <w:r w:rsidR="00B1673A">
          <w:rPr>
            <w:noProof/>
            <w:webHidden/>
          </w:rPr>
          <w:fldChar w:fldCharType="begin"/>
        </w:r>
        <w:r w:rsidR="00B1673A">
          <w:rPr>
            <w:noProof/>
            <w:webHidden/>
          </w:rPr>
          <w:instrText xml:space="preserve"> PAGEREF _Toc371961516 \h </w:instrText>
        </w:r>
        <w:r w:rsidR="00B1673A">
          <w:rPr>
            <w:noProof/>
            <w:webHidden/>
          </w:rPr>
        </w:r>
        <w:r w:rsidR="00B1673A">
          <w:rPr>
            <w:noProof/>
            <w:webHidden/>
          </w:rPr>
          <w:fldChar w:fldCharType="separate"/>
        </w:r>
        <w:r w:rsidR="00144C54">
          <w:rPr>
            <w:noProof/>
            <w:webHidden/>
          </w:rPr>
          <w:t>60</w:t>
        </w:r>
        <w:r w:rsidR="00B1673A">
          <w:rPr>
            <w:noProof/>
            <w:webHidden/>
          </w:rPr>
          <w:fldChar w:fldCharType="end"/>
        </w:r>
      </w:hyperlink>
    </w:p>
    <w:p w:rsidR="000C3222" w:rsidRDefault="008E1101" w:rsidP="00435615">
      <w:pPr>
        <w:pStyle w:val="TOC2"/>
        <w:spacing w:before="0"/>
        <w:sectPr w:rsidR="000C3222" w:rsidSect="00652BE6">
          <w:type w:val="continuous"/>
          <w:pgSz w:w="12240" w:h="15840" w:code="1"/>
          <w:pgMar w:top="1166" w:right="720" w:bottom="720" w:left="720" w:header="432" w:footer="288" w:gutter="0"/>
          <w:cols w:num="2" w:space="360"/>
          <w:docGrid w:linePitch="360"/>
        </w:sectPr>
      </w:pPr>
      <w:r>
        <w:fldChar w:fldCharType="end"/>
      </w:r>
    </w:p>
    <w:p w:rsidR="009C7C76" w:rsidRPr="000A1128" w:rsidRDefault="009C7C76" w:rsidP="00435615">
      <w:pPr>
        <w:pStyle w:val="PURHeading1"/>
        <w:spacing w:before="0"/>
      </w:pPr>
    </w:p>
    <w:p w:rsidR="009A4C7C" w:rsidRPr="00DB43A8" w:rsidRDefault="009A4C7C" w:rsidP="009A4C7C">
      <w:pPr>
        <w:pStyle w:val="PURHeading1"/>
        <w:rPr>
          <w:lang w:val="pt-BR"/>
        </w:rPr>
      </w:pPr>
      <w:r w:rsidRPr="00DB43A8">
        <w:rPr>
          <w:lang w:val="pt-BR"/>
        </w:rPr>
        <w:t>Termos Gerais</w:t>
      </w:r>
    </w:p>
    <w:p w:rsidR="00351C31" w:rsidRPr="00DB43A8" w:rsidRDefault="00BC6C4C" w:rsidP="00FD0B26">
      <w:pPr>
        <w:pStyle w:val="PURBlueStrong"/>
        <w:ind w:left="0"/>
        <w:rPr>
          <w:lang w:val="pt-BR"/>
        </w:rPr>
      </w:pPr>
      <w:r w:rsidRPr="00DB43A8">
        <w:rPr>
          <w:lang w:val="pt-BR"/>
        </w:rPr>
        <w:t>Organização de Termos Gerais de Licença de SAL</w:t>
      </w:r>
    </w:p>
    <w:p w:rsidR="009A4C7C" w:rsidRPr="00DB43A8" w:rsidRDefault="009A4C7C" w:rsidP="00FD0B26">
      <w:pPr>
        <w:pStyle w:val="PURBody"/>
        <w:rPr>
          <w:lang w:val="pt-BR"/>
        </w:rPr>
      </w:pPr>
      <w:r w:rsidRPr="00DB43A8">
        <w:rPr>
          <w:lang w:val="pt-BR"/>
        </w:rPr>
        <w:t xml:space="preserve">Os termos a seguir estão organizados em três seções: </w:t>
      </w:r>
      <w:hyperlink w:anchor="SALTerms_Server" w:history="1">
        <w:r w:rsidRPr="00DB43A8">
          <w:rPr>
            <w:rStyle w:val="Hyperlink"/>
            <w:i/>
            <w:lang w:val="pt-BR"/>
          </w:rPr>
          <w:t>Software para Servidores</w:t>
        </w:r>
      </w:hyperlink>
      <w:r w:rsidRPr="00DB43A8">
        <w:rPr>
          <w:lang w:val="pt-BR"/>
        </w:rPr>
        <w:t xml:space="preserve">, </w:t>
      </w:r>
      <w:hyperlink w:anchor="SALTerms_MGMT" w:history="1">
        <w:r w:rsidRPr="00DB43A8">
          <w:rPr>
            <w:rStyle w:val="Hyperlink"/>
            <w:i/>
            <w:lang w:val="pt-BR"/>
          </w:rPr>
          <w:t>Servidores de Gerenciamento</w:t>
        </w:r>
      </w:hyperlink>
      <w:r w:rsidRPr="00DB43A8">
        <w:rPr>
          <w:lang w:val="pt-BR"/>
        </w:rPr>
        <w:t xml:space="preserve"> e </w:t>
      </w:r>
      <w:hyperlink w:anchor="SALTerms_Desktop" w:history="1">
        <w:r w:rsidRPr="00DB43A8">
          <w:rPr>
            <w:rStyle w:val="Hyperlink"/>
            <w:i/>
            <w:lang w:val="pt-BR"/>
          </w:rPr>
          <w:t>Aplicativos Desktop</w:t>
        </w:r>
      </w:hyperlink>
      <w:r w:rsidRPr="00DB43A8">
        <w:rPr>
          <w:lang w:val="pt-BR"/>
        </w:rPr>
        <w:t>. A seção destes Termos Gerais que se aplica a um determinado produto está especificada abaixo do produto na seção Termos de Licença Específicos ao Produto.</w:t>
      </w:r>
    </w:p>
    <w:p w:rsidR="000C3222" w:rsidRPr="000A1128" w:rsidRDefault="009A4C7C" w:rsidP="005E0251">
      <w:pPr>
        <w:pStyle w:val="PURHeading2"/>
        <w:pBdr>
          <w:bottom w:val="single" w:sz="4" w:space="1" w:color="auto"/>
        </w:pBdr>
      </w:pPr>
      <w:bookmarkStart w:id="306" w:name="SALTerms_Server"/>
      <w:r>
        <w:t>Software para Servidores</w:t>
      </w: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5397"/>
        <w:gridCol w:w="5403"/>
      </w:tblGrid>
      <w:tr w:rsidR="008B1CCE" w:rsidRPr="00D17C48" w:rsidTr="008B1CCE">
        <w:tc>
          <w:tcPr>
            <w:tcW w:w="5508" w:type="dxa"/>
          </w:tcPr>
          <w:bookmarkEnd w:id="306"/>
          <w:p w:rsidR="008B1CCE" w:rsidRPr="000A1128" w:rsidRDefault="008B1CCE" w:rsidP="009E3081">
            <w:pPr>
              <w:pStyle w:val="PURBullet-Indented"/>
            </w:pPr>
            <w:r>
              <w:t>Exchange Server 2013 Standard e Enterprise</w:t>
            </w:r>
          </w:p>
          <w:p w:rsidR="008B1CCE" w:rsidRPr="000A1128" w:rsidRDefault="008B1CCE" w:rsidP="009E3081">
            <w:pPr>
              <w:pStyle w:val="PURBullet-Indented"/>
            </w:pPr>
            <w:r>
              <w:t>R2 do Forefront Identity Manager 2010</w:t>
            </w:r>
          </w:p>
          <w:p w:rsidR="008B1CCE" w:rsidRPr="000A1128" w:rsidRDefault="008B1CCE" w:rsidP="009E3081">
            <w:pPr>
              <w:pStyle w:val="PURBullet-Indented"/>
            </w:pPr>
            <w:r>
              <w:t>Forefront Unified Access Gateway 2010</w:t>
            </w:r>
          </w:p>
          <w:p w:rsidR="008B1CCE" w:rsidRPr="000A1128" w:rsidRDefault="008B1CCE" w:rsidP="009E3081">
            <w:pPr>
              <w:pStyle w:val="PURBullet-Indented"/>
            </w:pPr>
            <w:r>
              <w:t>Lync Server 2013</w:t>
            </w:r>
          </w:p>
          <w:p w:rsidR="00E75ABC" w:rsidRPr="00DB43A8" w:rsidRDefault="00E75ABC" w:rsidP="00E75ABC">
            <w:pPr>
              <w:pStyle w:val="PURBullet-Indented"/>
              <w:spacing w:after="120"/>
              <w:rPr>
                <w:lang w:val="pt-BR"/>
              </w:rPr>
            </w:pPr>
            <w:r w:rsidRPr="00DB43A8">
              <w:rPr>
                <w:lang w:val="pt-BR"/>
              </w:rPr>
              <w:t>Microsoft Application Virtualization para Serviços de Área de Trabalho Remota</w:t>
            </w:r>
          </w:p>
          <w:p w:rsidR="008B1CCE" w:rsidRPr="000A1128" w:rsidRDefault="008B1CCE" w:rsidP="009E3081">
            <w:pPr>
              <w:pStyle w:val="PURBullet-Indented"/>
            </w:pPr>
            <w:r>
              <w:t>Microsoft Application Virtualization Hosting para Desktops</w:t>
            </w:r>
          </w:p>
          <w:p w:rsidR="008B1CCE" w:rsidRPr="000A1128" w:rsidRDefault="008B1CCE" w:rsidP="009E3081">
            <w:pPr>
              <w:pStyle w:val="PURBullet-Indented"/>
            </w:pPr>
            <w:r>
              <w:t>Microsoft Dynamics AX 2012 R2</w:t>
            </w:r>
          </w:p>
          <w:p w:rsidR="008B1CCE" w:rsidRPr="000A1128" w:rsidRDefault="008B1CCE" w:rsidP="009E3081">
            <w:pPr>
              <w:pStyle w:val="PURBullet-Indented"/>
            </w:pPr>
            <w:r>
              <w:t>Microsoft Dynamics C5 2012</w:t>
            </w:r>
          </w:p>
          <w:p w:rsidR="008B1CCE" w:rsidRPr="008B1CCE" w:rsidRDefault="008B1CCE" w:rsidP="00DD6505">
            <w:pPr>
              <w:pStyle w:val="PURBullet-Indented"/>
            </w:pPr>
            <w:r>
              <w:t>Microsoft Dynamics CRM 2013 Service Provider</w:t>
            </w:r>
          </w:p>
        </w:tc>
        <w:tc>
          <w:tcPr>
            <w:tcW w:w="5508" w:type="dxa"/>
          </w:tcPr>
          <w:p w:rsidR="00F60F84" w:rsidRPr="000A1128" w:rsidRDefault="00F60F84" w:rsidP="00F60F84">
            <w:pPr>
              <w:pStyle w:val="PURBullet-Indented"/>
            </w:pPr>
            <w:r>
              <w:t>Microsoft Dynamics GP 2013</w:t>
            </w:r>
          </w:p>
          <w:p w:rsidR="00F60F84" w:rsidRPr="000A1128" w:rsidRDefault="00F60F84" w:rsidP="00F60F84">
            <w:pPr>
              <w:pStyle w:val="PURBullet-Indented"/>
            </w:pPr>
            <w:r>
              <w:t>Microsoft Dynamics NAV 2013 R2</w:t>
            </w:r>
          </w:p>
          <w:p w:rsidR="00F60F84" w:rsidRPr="000A1128" w:rsidRDefault="00F60F84" w:rsidP="00F60F84">
            <w:pPr>
              <w:pStyle w:val="PURBullet-Indented"/>
            </w:pPr>
            <w:r>
              <w:t>Microsoft Dynamics SL 2011</w:t>
            </w:r>
          </w:p>
          <w:p w:rsidR="00094CB3" w:rsidRPr="000A1128" w:rsidRDefault="00094CB3" w:rsidP="00F60F84">
            <w:pPr>
              <w:pStyle w:val="PURBullet-Indented"/>
            </w:pPr>
            <w:r>
              <w:t xml:space="preserve">Microsoft User Experience Virtualization Hosting para Desktops </w:t>
            </w:r>
            <w:r w:rsidR="00853E8E">
              <w:t>v</w:t>
            </w:r>
            <w:r>
              <w:t>2.0</w:t>
            </w:r>
          </w:p>
          <w:p w:rsidR="00F60F84" w:rsidRPr="000A1128" w:rsidRDefault="00F60F84" w:rsidP="00F60F84">
            <w:pPr>
              <w:pStyle w:val="PURBullet-Indented"/>
            </w:pPr>
            <w:r>
              <w:t>Productivity Suite</w:t>
            </w:r>
          </w:p>
          <w:p w:rsidR="00F60F84" w:rsidRPr="000A1128" w:rsidRDefault="00F60F84" w:rsidP="00F60F84">
            <w:pPr>
              <w:pStyle w:val="PURBullet-Indented"/>
            </w:pPr>
            <w:r>
              <w:t>Project Server 2013</w:t>
            </w:r>
          </w:p>
          <w:p w:rsidR="001B2E39" w:rsidRPr="000A1128" w:rsidRDefault="001B2E39" w:rsidP="009E3081">
            <w:pPr>
              <w:pStyle w:val="PURBullet-Indented"/>
            </w:pPr>
            <w:r>
              <w:t>SharePoint Server 2013</w:t>
            </w:r>
          </w:p>
          <w:p w:rsidR="000C3222" w:rsidRPr="000A1128" w:rsidRDefault="008B1CCE" w:rsidP="00811B51">
            <w:pPr>
              <w:pStyle w:val="PURBullet-Indented"/>
            </w:pPr>
            <w:r>
              <w:t>Visual Studio Team Foundation Server 2013 com Tecnologia SQL Server 2012</w:t>
            </w:r>
          </w:p>
          <w:p w:rsidR="00632041" w:rsidRPr="00DB43A8" w:rsidRDefault="00632041" w:rsidP="00811B51">
            <w:pPr>
              <w:pStyle w:val="PURBullet-Indented"/>
              <w:rPr>
                <w:lang w:val="pt-BR"/>
              </w:rPr>
            </w:pPr>
            <w:r w:rsidRPr="00DB43A8">
              <w:rPr>
                <w:lang w:val="pt-BR"/>
              </w:rPr>
              <w:t>Serviços de Área de Trabalho Remota do Windows Server 2012 R2</w:t>
            </w:r>
          </w:p>
          <w:p w:rsidR="00632041" w:rsidRPr="00DB43A8" w:rsidRDefault="00632041" w:rsidP="00DE591B">
            <w:pPr>
              <w:pStyle w:val="PURBullet-Indented"/>
              <w:rPr>
                <w:lang w:val="pt-BR"/>
              </w:rPr>
            </w:pPr>
            <w:r w:rsidRPr="00DB43A8">
              <w:rPr>
                <w:lang w:val="pt-BR"/>
              </w:rPr>
              <w:t>Serviços de Gerenciamento de Direitos do Active Directory do Windows Server 2012 R2</w:t>
            </w:r>
          </w:p>
        </w:tc>
      </w:tr>
    </w:tbl>
    <w:p w:rsidR="00555CBF" w:rsidRPr="00DB43A8" w:rsidRDefault="00555CBF" w:rsidP="00555CBF">
      <w:pPr>
        <w:pStyle w:val="PURBody"/>
        <w:rPr>
          <w:lang w:val="pt-BR"/>
        </w:rPr>
      </w:pPr>
      <w:r w:rsidRPr="00DB43A8">
        <w:rPr>
          <w:lang w:val="pt-BR"/>
        </w:rPr>
        <w:t>Cada SAL correspondente adquirida confere a você os seguintes direitos:</w:t>
      </w:r>
    </w:p>
    <w:p w:rsidR="009A4C7C" w:rsidRPr="00DB43A8" w:rsidRDefault="009A4C7C" w:rsidP="00830DCA">
      <w:pPr>
        <w:pStyle w:val="PURBlueStrong-Indented"/>
        <w:rPr>
          <w:lang w:val="pt-BR"/>
        </w:rPr>
      </w:pPr>
      <w:r w:rsidRPr="00DB43A8">
        <w:rPr>
          <w:lang w:val="pt-BR"/>
        </w:rPr>
        <w:t>SALs (Licenças de Acesso para Assinantes)</w:t>
      </w:r>
    </w:p>
    <w:p w:rsidR="009A4C7C" w:rsidRPr="00DB43A8" w:rsidRDefault="009A4C7C" w:rsidP="009A4C7C">
      <w:pPr>
        <w:pStyle w:val="PURBody-Indented"/>
        <w:rPr>
          <w:lang w:val="pt-BR"/>
        </w:rPr>
      </w:pPr>
      <w:r w:rsidRPr="00DB43A8">
        <w:rPr>
          <w:bCs/>
          <w:lang w:val="pt-BR"/>
        </w:rPr>
        <w:t xml:space="preserve">Você </w:t>
      </w:r>
      <w:r w:rsidRPr="00DB43A8">
        <w:rPr>
          <w:lang w:val="pt-BR"/>
        </w:rPr>
        <w:t xml:space="preserve">deve adquirir e atribuir uma SAL para cada usuário autorizado a acessar, direta ou indiretamente, suas instâncias do software para servidores, </w:t>
      </w:r>
      <w:r w:rsidRPr="00DB43A8">
        <w:rPr>
          <w:bCs/>
          <w:lang w:val="pt-BR"/>
        </w:rPr>
        <w:t xml:space="preserve">independentemente do acesso real do software para servidores. As SALs de dispositivo não estão disponíveis, exceto para produtos atribuídos na seção Termos de Licença Específicos ao Produto. </w:t>
      </w:r>
      <w:r w:rsidRPr="00DB43A8">
        <w:rPr>
          <w:lang w:val="pt-BR"/>
        </w:rPr>
        <w:t>Uma partição de hardware ou um blade é considerado como um dispositivo separado. A SAL apropriada para cada produto está listada na seção Termos de Licença Específicos ao Produto a seguir.</w:t>
      </w:r>
    </w:p>
    <w:p w:rsidR="009A4C7C" w:rsidRPr="00DB43A8" w:rsidRDefault="00094CB3" w:rsidP="00921495">
      <w:pPr>
        <w:pStyle w:val="PURBody-Indented"/>
        <w:spacing w:after="80"/>
        <w:ind w:left="274"/>
        <w:rPr>
          <w:lang w:val="pt-BR"/>
        </w:rPr>
      </w:pPr>
      <w:r w:rsidRPr="00DB43A8">
        <w:rPr>
          <w:bCs/>
          <w:lang w:val="pt-BR"/>
        </w:rPr>
        <w:lastRenderedPageBreak/>
        <w:t xml:space="preserve">Exceto conforme descrito na seção Por Processador deste documento, você não precisará de SALs para </w:t>
      </w:r>
      <w:r w:rsidRPr="00DB43A8">
        <w:rPr>
          <w:lang w:val="pt-BR"/>
        </w:rPr>
        <w:t>nenhum software licenciado com a licença Por Processador ou Por Núcleo.</w:t>
      </w:r>
    </w:p>
    <w:p w:rsidR="00BB2971" w:rsidRPr="00DB43A8" w:rsidRDefault="00BB2971" w:rsidP="00921495">
      <w:pPr>
        <w:pStyle w:val="PURBody-Indented"/>
        <w:spacing w:after="80"/>
        <w:ind w:left="274"/>
        <w:rPr>
          <w:lang w:val="pt-BR"/>
        </w:rPr>
      </w:pPr>
      <w:r w:rsidRPr="00DB43A8">
        <w:rPr>
          <w:bCs/>
          <w:lang w:val="pt-BR"/>
        </w:rPr>
        <w:t xml:space="preserve">Alguns produtos possuem SALs básicas e adicionais. Geralmente, as SALs adicionais permitem acesso à funcionalidade básica, bem como os recursos premium ou funcionalidades listadas para a SAL. Apesar desta regra geral, alguns produtos exigem a SAL básica e a SAL adicional para acessar recursos premium e funcionalidades, e alguns produtos exigem SALs diferentes para funcionalidades e recursos específicos. Consulte a seção </w:t>
      </w:r>
      <w:r w:rsidRPr="00DB43A8">
        <w:rPr>
          <w:lang w:val="pt-BR"/>
        </w:rPr>
        <w:t>Termos de Licença Específicos ao Produto abaixo quanto aos requisitos de SAL para cada produto</w:t>
      </w:r>
      <w:r w:rsidRPr="00DB43A8">
        <w:rPr>
          <w:bCs/>
          <w:lang w:val="pt-BR"/>
        </w:rPr>
        <w:t>.</w:t>
      </w:r>
    </w:p>
    <w:p w:rsidR="009A4C7C" w:rsidRPr="00DB43A8" w:rsidRDefault="009A4C7C" w:rsidP="00830DCA">
      <w:pPr>
        <w:pStyle w:val="PURBlueStrong-Indented"/>
        <w:rPr>
          <w:lang w:val="pt-BR"/>
        </w:rPr>
      </w:pPr>
      <w:r w:rsidRPr="00DB43A8">
        <w:rPr>
          <w:lang w:val="pt-BR"/>
        </w:rPr>
        <w:t>Tipos de SALs</w:t>
      </w:r>
    </w:p>
    <w:p w:rsidR="009A4C7C" w:rsidRPr="00DB43A8" w:rsidRDefault="009A4C7C" w:rsidP="00921495">
      <w:pPr>
        <w:pStyle w:val="PURBody-Indented"/>
        <w:spacing w:after="80"/>
        <w:ind w:left="274"/>
        <w:rPr>
          <w:lang w:val="pt-BR"/>
        </w:rPr>
      </w:pPr>
      <w:r w:rsidRPr="00DB43A8">
        <w:rPr>
          <w:lang w:val="pt-BR"/>
        </w:rPr>
        <w:t>Existem três tipos de SALs: uma para dispositivos, uma para usuários e uma para usuários educacionais qualificados (“alunos”). Cada SAL de equipamento (para produtos com permissão de SALs de equipamento) permite que um equipamento, usado por qualquer usuário, acesse instâncias do software para servidores nos servidores. Cada SAL de usuário permite que um usuário, usando qualquer equipamento, acesse instâncias do software para servidores nos servidores. Produtos com SAL para estudantes exigem qualificação por meio do Qualified Educational Customer Addendum. Como as SALs de usuários, cada SAL de estudante permite que um usuário, usando qualquer equipamento, acesse instâncias do software para servidores nos servidores.</w:t>
      </w:r>
    </w:p>
    <w:p w:rsidR="00FD0B26" w:rsidRPr="00DB43A8" w:rsidRDefault="00FD0B26" w:rsidP="00FD0B26">
      <w:pPr>
        <w:pStyle w:val="PURBlueStrong-Indented"/>
        <w:rPr>
          <w:lang w:val="pt-BR"/>
        </w:rPr>
      </w:pPr>
      <w:r w:rsidRPr="00DB43A8">
        <w:rPr>
          <w:lang w:val="pt-BR"/>
        </w:rPr>
        <w:t>Reatribuição de SALs (Licenças de Acesso para Assinantes)</w:t>
      </w:r>
    </w:p>
    <w:p w:rsidR="00FD0B26" w:rsidRPr="00DB43A8" w:rsidRDefault="00FD0B26" w:rsidP="00921495">
      <w:pPr>
        <w:pStyle w:val="PURBody-Indented"/>
        <w:spacing w:after="80"/>
        <w:ind w:left="274"/>
        <w:rPr>
          <w:lang w:val="pt-BR"/>
        </w:rPr>
      </w:pPr>
      <w:r w:rsidRPr="00DB43A8">
        <w:rPr>
          <w:lang w:val="pt-BR"/>
        </w:rPr>
        <w:t>Você pode transferir a SAL de dispositivo de um dispositivo para outro, ou a SAL do seu usuário de um usuário para outro, mas não durante o mesmo mês do calendário, a menos que você transfira temporariamente sua SAL de dispositivo para um dispositivo temporário enquanto o primeiro dispositivo está fora de serviço, ou sua SAL de usuário para um trabalhador temporário enquanto o</w:t>
      </w:r>
      <w:r w:rsidR="00C93ED8" w:rsidRPr="00DB43A8">
        <w:rPr>
          <w:lang w:val="pt-BR"/>
        </w:rPr>
        <w:t> </w:t>
      </w:r>
      <w:r w:rsidRPr="00DB43A8">
        <w:rPr>
          <w:lang w:val="pt-BR"/>
        </w:rPr>
        <w:t>usuário está ausente.</w:t>
      </w:r>
    </w:p>
    <w:p w:rsidR="009A4C7C" w:rsidRPr="00DB43A8" w:rsidRDefault="009A4C7C" w:rsidP="009A4C7C">
      <w:pPr>
        <w:pStyle w:val="PURBlueStrong"/>
        <w:rPr>
          <w:lang w:val="pt-BR"/>
        </w:rPr>
      </w:pPr>
      <w:r w:rsidRPr="00DB43A8">
        <w:rPr>
          <w:lang w:val="pt-BR"/>
        </w:rPr>
        <w:t>SALs para SA</w:t>
      </w:r>
    </w:p>
    <w:p w:rsidR="009A4C7C" w:rsidRPr="00DB43A8" w:rsidRDefault="009A4C7C" w:rsidP="00921495">
      <w:pPr>
        <w:pStyle w:val="PURBody-Indented"/>
        <w:spacing w:after="80"/>
        <w:ind w:left="274"/>
        <w:rPr>
          <w:lang w:val="pt-BR"/>
        </w:rPr>
      </w:pPr>
      <w:r w:rsidRPr="00DB43A8">
        <w:rPr>
          <w:lang w:val="pt-BR"/>
        </w:rPr>
        <w:t xml:space="preserve">As SALs para SA podem ser adquiridas e atribuídas a usuários que também receberam uma Licença de Acesso para Clientes (“CAL”) qualificada com Software Assurance (“SA”) ativo adquirida em um Programa de Licenciamento por Volume da Microsoft ou que use um dispositivo para o qual uma CAL de dispositivo com cobertura de Software Assurance ativo tenha sido atribuída. Não é possível adquirir SALs para SA para mais de um usuário em uma determinada CAL qualificada. Os direitos de uso das SALs para SA são idênticas a suas SALs correspondentes, conforme definido neste documento. O direito de consignar uma SAL para SA a um usuário ou dispositivo expira quando a cobertura de Software Assurance para CAL qualificada expira. O uso de uma SAL para SA não invalida os direitos de uso da CAL qualificada. As SALs para SA só podem, e devem, ser realocadas quando a CAL qualificada é realocada. Para obter mais informações sobre como solicitar SALs para SA e o processo de validação, consulte o site </w:t>
      </w:r>
      <w:hyperlink r:id="rId106" w:history="1">
        <w:r w:rsidRPr="00DB43A8">
          <w:rPr>
            <w:rStyle w:val="Hyperlink"/>
            <w:lang w:val="pt-BR"/>
          </w:rPr>
          <w:t>http://www.explore.ms</w:t>
        </w:r>
      </w:hyperlink>
      <w:r w:rsidRPr="00DB43A8">
        <w:rPr>
          <w:lang w:val="pt-BR"/>
        </w:rPr>
        <w:t xml:space="preserve"> ou entre em contato com o revendedor de produtos de software.</w:t>
      </w:r>
    </w:p>
    <w:p w:rsidR="009A4C7C" w:rsidRPr="00DB43A8" w:rsidRDefault="009A4C7C" w:rsidP="00921495">
      <w:pPr>
        <w:pStyle w:val="PURBody-Indented"/>
        <w:spacing w:after="80"/>
        <w:ind w:left="274"/>
        <w:rPr>
          <w:lang w:val="pt-BR"/>
        </w:rPr>
      </w:pPr>
      <w:r w:rsidRPr="00DB43A8">
        <w:rPr>
          <w:lang w:val="pt-BR"/>
        </w:rPr>
        <w:t>As SALs disponíveis para clientes de SA e suas CALs qualificadas estão listadas abaixo dos produtos aplicáveis na seção Termos de Licença Específicos ao Produto.</w:t>
      </w:r>
    </w:p>
    <w:p w:rsidR="003814EB" w:rsidRPr="00DB43A8" w:rsidRDefault="003814EB" w:rsidP="003814EB">
      <w:pPr>
        <w:pStyle w:val="PURBlueStrong"/>
        <w:rPr>
          <w:lang w:val="pt-BR"/>
        </w:rPr>
      </w:pPr>
      <w:r w:rsidRPr="00DB43A8">
        <w:rPr>
          <w:lang w:val="pt-BR"/>
        </w:rPr>
        <w:t>Criação e Armazenamento de Instâncias nos Servidores e em Mídia de Armazenamento.</w:t>
      </w:r>
    </w:p>
    <w:p w:rsidR="003814EB" w:rsidRPr="00DB43A8" w:rsidRDefault="003814EB" w:rsidP="00921495">
      <w:pPr>
        <w:pStyle w:val="PURBody-Indented"/>
        <w:spacing w:after="80"/>
        <w:ind w:left="274"/>
        <w:rPr>
          <w:lang w:val="pt-BR"/>
        </w:rPr>
      </w:pPr>
      <w:r w:rsidRPr="00DB43A8">
        <w:rPr>
          <w:lang w:val="pt-BR"/>
        </w:rPr>
        <w:t>Você terá os seguintes direitos adicionais para cada licença de software adquirida:</w:t>
      </w:r>
    </w:p>
    <w:p w:rsidR="003814EB" w:rsidRPr="00DB43A8" w:rsidRDefault="003814EB" w:rsidP="00CF7821">
      <w:pPr>
        <w:pStyle w:val="PURBullet-Indented"/>
        <w:rPr>
          <w:lang w:val="pt-BR"/>
        </w:rPr>
      </w:pPr>
      <w:r w:rsidRPr="00DB43A8">
        <w:rPr>
          <w:lang w:val="pt-BR"/>
        </w:rPr>
        <w:t>Você pode criar qualquer número de instâncias do software para servidores e de cliente.</w:t>
      </w:r>
    </w:p>
    <w:p w:rsidR="003814EB" w:rsidRPr="00DB43A8" w:rsidRDefault="003814EB" w:rsidP="00CF7821">
      <w:pPr>
        <w:pStyle w:val="PURBullet-Indented"/>
        <w:rPr>
          <w:lang w:val="pt-BR"/>
        </w:rPr>
      </w:pPr>
      <w:r w:rsidRPr="00DB43A8">
        <w:rPr>
          <w:lang w:val="pt-BR"/>
        </w:rPr>
        <w:t>Você pode armazenar instâncias do software para servidores e de cliente em qualquer um de seus servidores ou em qualquer uma de suas mídias de armazenamento.</w:t>
      </w:r>
    </w:p>
    <w:p w:rsidR="003814EB" w:rsidRPr="00DB43A8" w:rsidRDefault="003814EB" w:rsidP="00921495">
      <w:pPr>
        <w:pStyle w:val="PURBullet-Indented"/>
        <w:spacing w:after="80" w:line="220" w:lineRule="exact"/>
        <w:ind w:left="490"/>
        <w:rPr>
          <w:lang w:val="pt-BR"/>
        </w:rPr>
      </w:pPr>
      <w:r w:rsidRPr="00DB43A8">
        <w:rPr>
          <w:lang w:val="pt-BR"/>
        </w:rPr>
        <w:t>Você poderá criar e armazenar instâncias do software para servidores e de cliente apenas para exercer o seu direito de executar instâncias do software de servidor com as licenças de software descritas acima (por exemplo, você não pode distribuir instâncias a terceiros).</w:t>
      </w:r>
    </w:p>
    <w:p w:rsidR="003814EB" w:rsidRPr="00DB43A8" w:rsidRDefault="00D80750" w:rsidP="003814EB">
      <w:pPr>
        <w:pStyle w:val="PURBlueStrong"/>
        <w:rPr>
          <w:lang w:val="pt-BR"/>
        </w:rPr>
      </w:pPr>
      <w:r w:rsidRPr="00DB43A8">
        <w:rPr>
          <w:lang w:val="pt-BR"/>
        </w:rPr>
        <w:t>Pacotes do System Center</w:t>
      </w:r>
    </w:p>
    <w:p w:rsidR="003814EB" w:rsidRPr="00DB43A8" w:rsidRDefault="00D80750" w:rsidP="00921495">
      <w:pPr>
        <w:pStyle w:val="PURBody-Indented"/>
        <w:spacing w:after="80"/>
        <w:ind w:left="274"/>
        <w:rPr>
          <w:lang w:val="pt-BR"/>
        </w:rPr>
      </w:pPr>
      <w:r w:rsidRPr="00DB43A8">
        <w:rPr>
          <w:lang w:val="pt-BR"/>
        </w:rPr>
        <w:t>Os termos de licença dos produtos System Center são aplicáveis ao uso que você faz dos Pacotes de Gerenciamento, Pacotes de Configuração, Pacotes de Processo e Pacotes de Integração incluídos no software.</w:t>
      </w:r>
    </w:p>
    <w:p w:rsidR="009A4C7C" w:rsidRPr="00DB43A8" w:rsidRDefault="009A4C7C" w:rsidP="009A4C7C">
      <w:pPr>
        <w:pStyle w:val="PURBlueStrong"/>
        <w:rPr>
          <w:lang w:val="pt-BR"/>
        </w:rPr>
      </w:pPr>
      <w:r w:rsidRPr="00DB43A8">
        <w:rPr>
          <w:lang w:val="pt-BR"/>
        </w:rPr>
        <w:t>Software</w:t>
      </w:r>
    </w:p>
    <w:p w:rsidR="009A4C7C" w:rsidRPr="00DB43A8" w:rsidRDefault="009A4C7C" w:rsidP="00921495">
      <w:pPr>
        <w:pStyle w:val="PURBody-Indented"/>
        <w:spacing w:after="80"/>
        <w:ind w:left="274"/>
        <w:rPr>
          <w:lang w:val="pt-BR"/>
        </w:rPr>
      </w:pPr>
      <w:r w:rsidRPr="00DB43A8">
        <w:rPr>
          <w:rStyle w:val="Strong"/>
          <w:lang w:val="pt-BR"/>
        </w:rPr>
        <w:t>Executando Instâncias do Software para Servidores:</w:t>
      </w:r>
      <w:r w:rsidRPr="00DB43A8">
        <w:rPr>
          <w:lang w:val="pt-BR"/>
        </w:rPr>
        <w:t xml:space="preserve"> Você pode executar ou usar qualquer número de instâncias do software para servidores em ambientes de sistemas operacionais (ou OSEs) físicos ou virtuais em qualquer quantidade de equipamentos.</w:t>
      </w:r>
    </w:p>
    <w:p w:rsidR="000C3222" w:rsidRPr="00DB43A8" w:rsidRDefault="009A4C7C" w:rsidP="00921495">
      <w:pPr>
        <w:pStyle w:val="PURBody-Indented"/>
        <w:spacing w:after="80"/>
        <w:ind w:left="274"/>
        <w:rPr>
          <w:lang w:val="pt-BR"/>
        </w:rPr>
      </w:pPr>
      <w:r w:rsidRPr="00DB43A8">
        <w:rPr>
          <w:rStyle w:val="Strong"/>
          <w:lang w:val="pt-BR"/>
        </w:rPr>
        <w:t xml:space="preserve">Executando Instâncias do Software Cliente: </w:t>
      </w:r>
      <w:r w:rsidRPr="00DB43A8">
        <w:rPr>
          <w:lang w:val="pt-BR"/>
        </w:rPr>
        <w:t xml:space="preserve">Você poderá executar ou de outra forma usar qualquer número de instâncias do software cliente relacionado no </w:t>
      </w:r>
      <w:hyperlink w:anchor="Appendix1" w:history="1">
        <w:r w:rsidRPr="00DB43A8">
          <w:rPr>
            <w:rStyle w:val="Hyperlink"/>
            <w:lang w:val="pt-BR"/>
          </w:rPr>
          <w:t>Apêndice 1</w:t>
        </w:r>
      </w:hyperlink>
      <w:r w:rsidRPr="00DB43A8">
        <w:rPr>
          <w:lang w:val="pt-BR"/>
        </w:rPr>
        <w:t xml:space="preserve"> em ambientes de sistema operacional (ou OSEs) físicos ou virtuais em qualquer número de dispositivos. Você poderá usar o software cliente apenas com o software para servidores diretamente ou indiretamente por meio de outro software cliente. </w:t>
      </w:r>
    </w:p>
    <w:p w:rsidR="00435615" w:rsidRPr="00DB43A8" w:rsidRDefault="00435615" w:rsidP="00435615">
      <w:pPr>
        <w:pStyle w:val="PURBody-Indented"/>
        <w:rPr>
          <w:lang w:val="pt-BR"/>
        </w:rPr>
      </w:pPr>
      <w:bookmarkStart w:id="307" w:name="SALTerms_MGMT"/>
    </w:p>
    <w:p w:rsidR="000C3222" w:rsidRPr="000A1128" w:rsidRDefault="009A4C7C" w:rsidP="006F1DFB">
      <w:pPr>
        <w:pStyle w:val="PURHeading2"/>
        <w:pBdr>
          <w:bottom w:val="single" w:sz="4" w:space="1" w:color="auto"/>
        </w:pBdr>
      </w:pPr>
      <w:r>
        <w:t>Servidores de Gerenciamento</w:t>
      </w:r>
      <w:bookmarkEnd w:id="307"/>
    </w:p>
    <w:p w:rsidR="00861A6E" w:rsidRPr="00DB43A8" w:rsidRDefault="00861A6E" w:rsidP="009E3081">
      <w:pPr>
        <w:pStyle w:val="PURBullet-Indented"/>
        <w:rPr>
          <w:lang w:val="fr-FR"/>
        </w:rPr>
      </w:pPr>
      <w:r w:rsidRPr="00DB43A8">
        <w:rPr>
          <w:lang w:val="fr-FR"/>
        </w:rPr>
        <w:t>System Center 2012 R2 Client Management Suite</w:t>
      </w:r>
    </w:p>
    <w:p w:rsidR="00BF78C0" w:rsidRPr="000A1128" w:rsidRDefault="00BF78C0" w:rsidP="009E3081">
      <w:pPr>
        <w:pStyle w:val="PURBullet-Indented"/>
      </w:pPr>
      <w:r>
        <w:t>System Center 2012 R2 Configuration Manager</w:t>
      </w:r>
    </w:p>
    <w:p w:rsidR="000C3222" w:rsidRDefault="000C3222" w:rsidP="002448BE">
      <w:pPr>
        <w:pStyle w:val="PURBody-Indented"/>
        <w:sectPr w:rsidR="000C3222" w:rsidSect="00652BE6">
          <w:type w:val="continuous"/>
          <w:pgSz w:w="12240" w:h="15840" w:code="1"/>
          <w:pgMar w:top="1166" w:right="720" w:bottom="720" w:left="720" w:header="432" w:footer="288" w:gutter="0"/>
          <w:cols w:space="360"/>
          <w:docGrid w:linePitch="360"/>
        </w:sectPr>
      </w:pPr>
    </w:p>
    <w:p w:rsidR="009A4C7C" w:rsidRPr="00DB43A8" w:rsidRDefault="00AF0812" w:rsidP="000C3222">
      <w:pPr>
        <w:pStyle w:val="PURBody-Indented"/>
        <w:ind w:left="0"/>
        <w:rPr>
          <w:lang w:val="pt-BR"/>
        </w:rPr>
      </w:pPr>
      <w:r w:rsidRPr="00DB43A8">
        <w:rPr>
          <w:lang w:val="pt-BR"/>
        </w:rPr>
        <w:lastRenderedPageBreak/>
        <w:t xml:space="preserve">Você deve adquirir e ceder um dispositivo ou usuário, o tipo apropriado de SAL de cliente para os ambientes de sistema operacional (ou OSEs) que serão diretamente ou indiretamente gerenciados por suas instâncias do software para servidores. </w:t>
      </w:r>
    </w:p>
    <w:p w:rsidR="00414AC5" w:rsidRPr="00DB43A8" w:rsidRDefault="009A4C7C" w:rsidP="009A4C7C">
      <w:pPr>
        <w:pStyle w:val="PURBody-Indented"/>
        <w:rPr>
          <w:lang w:val="pt-BR"/>
        </w:rPr>
      </w:pPr>
      <w:r w:rsidRPr="00DB43A8">
        <w:rPr>
          <w:rStyle w:val="Strong"/>
          <w:lang w:val="pt-BR"/>
        </w:rPr>
        <w:t xml:space="preserve">Dois Tipos de SALs de Cliente: </w:t>
      </w:r>
    </w:p>
    <w:p w:rsidR="00414AC5" w:rsidRPr="00DB43A8" w:rsidRDefault="00414AC5" w:rsidP="00414AC5">
      <w:pPr>
        <w:pStyle w:val="PURBlueStrong-Indented"/>
        <w:rPr>
          <w:lang w:val="pt-BR"/>
        </w:rPr>
      </w:pPr>
      <w:r w:rsidRPr="00DB43A8">
        <w:rPr>
          <w:lang w:val="pt-BR"/>
        </w:rPr>
        <w:t>Tipos de SAL de Cliente</w:t>
      </w:r>
    </w:p>
    <w:p w:rsidR="009A4C7C" w:rsidRPr="00DB43A8" w:rsidRDefault="009A4C7C" w:rsidP="009A4C7C">
      <w:pPr>
        <w:pStyle w:val="PURBody-Indented"/>
        <w:rPr>
          <w:lang w:val="pt-BR"/>
        </w:rPr>
      </w:pPr>
      <w:r w:rsidRPr="00DB43A8">
        <w:rPr>
          <w:lang w:val="pt-BR"/>
        </w:rPr>
        <w:t>Existem dois tipos de SALs de cliente: uma para OSEs gerenciados e outra para usuários.</w:t>
      </w:r>
    </w:p>
    <w:p w:rsidR="009A4C7C" w:rsidRPr="00DB43A8" w:rsidRDefault="009A4C7C" w:rsidP="00CF7821">
      <w:pPr>
        <w:pStyle w:val="PURBullet-Indented"/>
        <w:rPr>
          <w:lang w:val="pt-BR"/>
        </w:rPr>
      </w:pPr>
      <w:r w:rsidRPr="00DB43A8">
        <w:rPr>
          <w:lang w:val="pt-BR"/>
        </w:rPr>
        <w:t>As SALs de cliente de OSE permitem que as instâncias do software para servidores gerenciem um número igual de OSEs usados por qualquer usuário.</w:t>
      </w:r>
    </w:p>
    <w:p w:rsidR="009A4C7C" w:rsidRPr="00DB43A8" w:rsidRDefault="009A4C7C" w:rsidP="00CF7821">
      <w:pPr>
        <w:pStyle w:val="PURBullet-Indented"/>
        <w:rPr>
          <w:lang w:val="pt-BR"/>
        </w:rPr>
      </w:pPr>
      <w:r w:rsidRPr="00DB43A8">
        <w:rPr>
          <w:lang w:val="pt-BR"/>
        </w:rPr>
        <w:t>As SALs de cliente usuário permitem que as instâncias do software para servidores gerenciem os OSEs usados por cada usuário que tem uma SAL de cliente atribuída. Se você tem mais de um usuário usando um OSE e não licencia o OSE, deve atribuir uma SAL de cliente usuário para cada usuário.</w:t>
      </w:r>
    </w:p>
    <w:p w:rsidR="009A4C7C" w:rsidRPr="00DB43A8" w:rsidRDefault="009A4C7C" w:rsidP="00CF7821">
      <w:pPr>
        <w:pStyle w:val="PURBullet-Indented"/>
        <w:rPr>
          <w:lang w:val="pt-BR"/>
        </w:rPr>
      </w:pPr>
      <w:r w:rsidRPr="00DB43A8">
        <w:rPr>
          <w:lang w:val="pt-BR"/>
        </w:rPr>
        <w:t>As SALs de cliente não permitem o gerenciamento de um OSE que executa um sistema operacional de servidor.</w:t>
      </w:r>
    </w:p>
    <w:p w:rsidR="00AF0812" w:rsidRPr="00DB43A8" w:rsidRDefault="00AF0812" w:rsidP="00830DCA">
      <w:pPr>
        <w:pStyle w:val="PURBlueStrong-Indented"/>
        <w:rPr>
          <w:lang w:val="pt-BR"/>
        </w:rPr>
      </w:pPr>
      <w:r w:rsidRPr="00DB43A8">
        <w:rPr>
          <w:lang w:val="pt-BR"/>
        </w:rPr>
        <w:t>SALs de Gerenciamento</w:t>
      </w:r>
    </w:p>
    <w:p w:rsidR="00AF0812" w:rsidRPr="00DB43A8" w:rsidRDefault="00AF0812" w:rsidP="00AF0812">
      <w:pPr>
        <w:pStyle w:val="PURBody-Indented"/>
        <w:rPr>
          <w:lang w:val="pt-BR"/>
        </w:rPr>
      </w:pPr>
      <w:r w:rsidRPr="00DB43A8">
        <w:rPr>
          <w:lang w:val="pt-BR"/>
        </w:rPr>
        <w:t>Se você adquirir SALs de cliente usuário, deve atribuí-las aos usuários dos OSEs que as instâncias do software para servidores gerenciam.</w:t>
      </w:r>
    </w:p>
    <w:p w:rsidR="00AF0812" w:rsidRPr="00DB43A8" w:rsidRDefault="00AF0812" w:rsidP="00AF0812">
      <w:pPr>
        <w:pStyle w:val="PURBody-Indented"/>
        <w:rPr>
          <w:lang w:val="pt-BR"/>
        </w:rPr>
      </w:pPr>
      <w:r w:rsidRPr="00DB43A8">
        <w:rPr>
          <w:lang w:val="pt-BR"/>
        </w:rPr>
        <w:t>Ao adquirir SALs de cliente de OSE, você deve cedê-las aos dispositivos nos quais os OSEs gerenciados serão executados. Uma partição de hardware ou um blade é considerado como um dispositivo separado. Em qualquer momento, o número de OSEs sendo gerenciados em um dispositivo não pode exceder o número de SALs de cliente OSE ou de gerenciamento de servidor atribuídas ao dispositivo.</w:t>
      </w:r>
    </w:p>
    <w:p w:rsidR="00AF0812" w:rsidRPr="00DB43A8" w:rsidRDefault="00AF0812" w:rsidP="00AF0812">
      <w:pPr>
        <w:pStyle w:val="PURBody-Indented"/>
        <w:rPr>
          <w:lang w:val="pt-BR"/>
        </w:rPr>
      </w:pPr>
      <w:r w:rsidRPr="00DB43A8">
        <w:rPr>
          <w:lang w:val="pt-BR"/>
        </w:rPr>
        <w:t>Não será preciso ter uma SAL de gerenciamento para:</w:t>
      </w:r>
    </w:p>
    <w:p w:rsidR="00AF0812" w:rsidRPr="00DB43A8" w:rsidRDefault="00AF0812" w:rsidP="00AF0812">
      <w:pPr>
        <w:pStyle w:val="PURBullet-Indented"/>
        <w:rPr>
          <w:lang w:val="pt-BR"/>
        </w:rPr>
      </w:pPr>
      <w:r w:rsidRPr="00DB43A8">
        <w:rPr>
          <w:lang w:val="pt-BR"/>
        </w:rPr>
        <w:t>OSEs que não estejam executando nenhuma instância do software,</w:t>
      </w:r>
    </w:p>
    <w:p w:rsidR="00AF0812" w:rsidRPr="00DB43A8" w:rsidRDefault="00AF0812" w:rsidP="00AF0812">
      <w:pPr>
        <w:pStyle w:val="PURBullet-Indented"/>
        <w:rPr>
          <w:lang w:val="pt-BR"/>
        </w:rPr>
      </w:pPr>
      <w:r w:rsidRPr="00DB43A8">
        <w:rPr>
          <w:lang w:val="pt-BR"/>
        </w:rPr>
        <w:t>dispositivos que funcionam apenas como dispositivos de infraestrutura de rede (OSI camada 3 ou inferior) ou</w:t>
      </w:r>
    </w:p>
    <w:p w:rsidR="00AF0812" w:rsidRPr="00DB43A8" w:rsidRDefault="00AF0812" w:rsidP="00AF0812">
      <w:pPr>
        <w:pStyle w:val="PURBullet-Indented"/>
        <w:rPr>
          <w:lang w:val="pt-BR"/>
        </w:rPr>
      </w:pPr>
      <w:r w:rsidRPr="00DB43A8">
        <w:rPr>
          <w:lang w:val="pt-BR"/>
        </w:rPr>
        <w:t>nenhum dos seus dispositivos para os quais você está exclusivamente executando “gerenciamento out-of-band". O gerenciamento out-of-band consiste na interação via conexão de rede com um controlador de gerenciamento de hardware para monitorar ou gerenciar o status de componentes de hardware (por exemplo, temperatura do sistema, velocidade da ventoinha, ação de ligar/desligar, reinicialização do sistema e disponibilidade da CPU). O monitoramento do uso da CPU, RAM, NIC ou armazenamento é considerado um gerenciamento indireto do OSE e requer uma licença de gerenciamento.</w:t>
      </w:r>
    </w:p>
    <w:p w:rsidR="009A4C7C" w:rsidRPr="00DB43A8" w:rsidRDefault="009A4C7C" w:rsidP="009A4C7C">
      <w:pPr>
        <w:pStyle w:val="PURBlueStrong"/>
        <w:rPr>
          <w:lang w:val="pt-BR"/>
        </w:rPr>
      </w:pPr>
      <w:r w:rsidRPr="00DB43A8">
        <w:rPr>
          <w:lang w:val="pt-BR"/>
        </w:rPr>
        <w:t>Reatribuição de SALs</w:t>
      </w:r>
    </w:p>
    <w:p w:rsidR="00AF0812" w:rsidRPr="00DB43A8" w:rsidRDefault="009A4C7C" w:rsidP="000D4966">
      <w:pPr>
        <w:pStyle w:val="PURBody-Indented"/>
        <w:rPr>
          <w:lang w:val="pt-BR"/>
        </w:rPr>
      </w:pPr>
      <w:r w:rsidRPr="00DB43A8">
        <w:rPr>
          <w:lang w:val="pt-BR"/>
        </w:rPr>
        <w:t>Você pode transferir uma SAL de cliente de OSE de um dispositivo para outro, ou uma SAL do seu cliente usuário de um usuário para outro, mas não durante o mesmo mês do calendário, a menos que você transfira temporariamente sua SAL de cliente de OSE para um dispositivo temporário enquanto o primeiro dispositivo está fora de serviço, ou sua SAL de cliente usuário para um trabalhador temporário enquanto o usuário está ausente.</w:t>
      </w:r>
    </w:p>
    <w:p w:rsidR="009A4C7C" w:rsidRPr="00DB43A8" w:rsidRDefault="009A4C7C" w:rsidP="009A4C7C">
      <w:pPr>
        <w:pStyle w:val="PURBlueStrong"/>
        <w:rPr>
          <w:lang w:val="pt-BR"/>
        </w:rPr>
      </w:pPr>
      <w:r w:rsidRPr="00DB43A8">
        <w:rPr>
          <w:lang w:val="pt-BR"/>
        </w:rPr>
        <w:t>Software</w:t>
      </w:r>
    </w:p>
    <w:p w:rsidR="00094034" w:rsidRPr="00DB43A8" w:rsidRDefault="00094034" w:rsidP="00094034">
      <w:pPr>
        <w:pStyle w:val="PURBody-Indented"/>
        <w:rPr>
          <w:lang w:val="pt-BR"/>
        </w:rPr>
      </w:pPr>
      <w:r w:rsidRPr="00DB43A8">
        <w:rPr>
          <w:lang w:val="pt-BR"/>
        </w:rPr>
        <w:t>Você poderá usar o software para gerenciar:</w:t>
      </w:r>
    </w:p>
    <w:p w:rsidR="00094034" w:rsidRPr="00DB43A8" w:rsidRDefault="00094034" w:rsidP="00094034">
      <w:pPr>
        <w:pStyle w:val="PURBullet-Indented"/>
        <w:rPr>
          <w:lang w:val="pt-BR"/>
        </w:rPr>
      </w:pPr>
      <w:r w:rsidRPr="00DB43A8">
        <w:rPr>
          <w:lang w:val="pt-BR"/>
        </w:rPr>
        <w:t>qualquer número de OSEs em um dispositivo, após atribuir um número igual de SALs de gerenciamento ao dispositivo.</w:t>
      </w:r>
    </w:p>
    <w:p w:rsidR="00094034" w:rsidRPr="00DB43A8" w:rsidRDefault="00094034" w:rsidP="00094034">
      <w:pPr>
        <w:pStyle w:val="PURBullet-Indented"/>
        <w:rPr>
          <w:lang w:val="pt-BR"/>
        </w:rPr>
      </w:pPr>
      <w:r w:rsidRPr="00DB43A8">
        <w:rPr>
          <w:lang w:val="pt-BR"/>
        </w:rPr>
        <w:t>os OSEs que os usuários usam, após atribuir SALs de gerenciamento a esses usuários.</w:t>
      </w:r>
    </w:p>
    <w:p w:rsidR="009A4C7C" w:rsidRPr="00DB43A8" w:rsidRDefault="00094034" w:rsidP="009A4C7C">
      <w:pPr>
        <w:pStyle w:val="PURBlueStrong"/>
        <w:rPr>
          <w:lang w:val="pt-BR"/>
        </w:rPr>
      </w:pPr>
      <w:r w:rsidRPr="00DB43A8">
        <w:rPr>
          <w:rStyle w:val="PURBlueStrong-IndentedChar"/>
          <w:smallCaps/>
          <w:lang w:val="pt-BR"/>
        </w:rPr>
        <w:t>Pacotes do System Center</w:t>
      </w:r>
    </w:p>
    <w:p w:rsidR="009A4C7C" w:rsidRPr="00DB43A8" w:rsidRDefault="00094034" w:rsidP="009A4C7C">
      <w:pPr>
        <w:pStyle w:val="PURBody-Indented"/>
        <w:rPr>
          <w:lang w:val="pt-BR"/>
        </w:rPr>
      </w:pPr>
      <w:r w:rsidRPr="00DB43A8">
        <w:rPr>
          <w:lang w:val="pt-BR"/>
        </w:rPr>
        <w:t>Os termos de licença dos produtos System Center são aplicáveis ao uso que você faz dos Pacotes de Gerenciamento, Pacotes de Configuração, Pacotes de Processo e Pacotes de Integração incluídos no software.</w:t>
      </w:r>
    </w:p>
    <w:p w:rsidR="0036211F" w:rsidRPr="00DB43A8" w:rsidRDefault="0036211F" w:rsidP="0036211F">
      <w:pPr>
        <w:pStyle w:val="PURBlueStrong-Indented"/>
        <w:rPr>
          <w:lang w:val="pt-BR"/>
        </w:rPr>
      </w:pPr>
      <w:r w:rsidRPr="00DB43A8">
        <w:rPr>
          <w:lang w:val="pt-BR"/>
        </w:rPr>
        <w:t>Sem Cópia ou Distribuição de Conjuntos de Dados</w:t>
      </w:r>
    </w:p>
    <w:p w:rsidR="0036211F" w:rsidRPr="00DB43A8" w:rsidRDefault="0036211F" w:rsidP="0036211F">
      <w:pPr>
        <w:pStyle w:val="PURBody-Indented"/>
        <w:rPr>
          <w:lang w:val="pt-BR"/>
        </w:rPr>
      </w:pPr>
      <w:r w:rsidRPr="00DB43A8">
        <w:rPr>
          <w:lang w:val="pt-BR"/>
        </w:rPr>
        <w:t>Você não pode copiar ou distribuir qualquer conjunto de dados (ou qualquer parte do conjunto de dados) incluído no software.</w:t>
      </w:r>
    </w:p>
    <w:p w:rsidR="0036211F" w:rsidRPr="000A1128" w:rsidRDefault="0036211F" w:rsidP="0036211F">
      <w:pPr>
        <w:pStyle w:val="PURBlueStrong-Indented"/>
      </w:pPr>
      <w:r>
        <w:t>Windows Automated Installation Kit</w:t>
      </w:r>
    </w:p>
    <w:p w:rsidR="0036211F" w:rsidRPr="00DB43A8" w:rsidRDefault="0036211F" w:rsidP="0036211F">
      <w:pPr>
        <w:pStyle w:val="PURBody-Indented"/>
        <w:rPr>
          <w:lang w:val="pt-BR"/>
        </w:rPr>
      </w:pPr>
      <w:r>
        <w:t xml:space="preserve">O software para servidores pode incluir o WAIK (Windows Automated Installation Kit). </w:t>
      </w:r>
      <w:r w:rsidRPr="00DB43A8">
        <w:rPr>
          <w:lang w:val="pt-BR"/>
        </w:rPr>
        <w:t>Nesse caso, os termos de licença abaixo se aplicarão ao uso que você fizer dele.</w:t>
      </w:r>
    </w:p>
    <w:p w:rsidR="0036211F" w:rsidRPr="00DB43A8" w:rsidRDefault="0036211F" w:rsidP="0036211F">
      <w:pPr>
        <w:pStyle w:val="PURBody-Indented"/>
        <w:rPr>
          <w:lang w:val="pt-BR"/>
        </w:rPr>
      </w:pPr>
      <w:r w:rsidRPr="00DB43A8">
        <w:rPr>
          <w:b/>
          <w:lang w:val="pt-BR"/>
        </w:rPr>
        <w:t>Ambiente de Pré-instalação do Windows:</w:t>
      </w:r>
      <w:r w:rsidRPr="00DB43A8">
        <w:rPr>
          <w:lang w:val="pt-BR"/>
        </w:rPr>
        <w:t xml:space="preserve"> Você poderá instalar e usar a parte do Ambiente de Pré-instalação do Windows do WAIK para os fins de diagnóstico e recuperação do software do sistema operacional Windows. Você não pode usá-lo como sistema operacional geral, como cliente fino nem para qualquer outra finalidade.</w:t>
      </w:r>
    </w:p>
    <w:p w:rsidR="0036211F" w:rsidRPr="00DB43A8" w:rsidRDefault="0036211F" w:rsidP="0036211F">
      <w:pPr>
        <w:pStyle w:val="PURBody-Indented"/>
        <w:rPr>
          <w:lang w:val="pt-BR"/>
        </w:rPr>
      </w:pPr>
      <w:r w:rsidRPr="00DB43A8">
        <w:rPr>
          <w:b/>
          <w:lang w:val="pt-BR"/>
        </w:rPr>
        <w:t>ImageX.exe, Wimgapi.dll, Wimfilter e Package Manager:</w:t>
      </w:r>
      <w:r w:rsidRPr="00DB43A8">
        <w:rPr>
          <w:lang w:val="pt-BR"/>
        </w:rPr>
        <w:t xml:space="preserve"> Você pode instalar e usar o ImageX.exe, Wimgapi.dll e as partes do Wimfilter e do Gerenciador de Pacote do software WAIK para recuperar o software do sistema operacional Windows. Você não pode usar essas partes do software para fazer backup do sistema operacional Windows ou para qualquer outra finalidade.</w:t>
      </w:r>
    </w:p>
    <w:p w:rsidR="0036211F" w:rsidRPr="00DB43A8" w:rsidRDefault="0036211F" w:rsidP="0036211F">
      <w:pPr>
        <w:pStyle w:val="PURBlueStrong-Indented"/>
        <w:rPr>
          <w:lang w:val="pt-BR"/>
        </w:rPr>
      </w:pPr>
      <w:r w:rsidRPr="00DB43A8">
        <w:rPr>
          <w:lang w:val="pt-BR"/>
        </w:rPr>
        <w:lastRenderedPageBreak/>
        <w:t>Hierarquia de Locais – Visão Geográfica</w:t>
      </w:r>
    </w:p>
    <w:p w:rsidR="0036211F" w:rsidRPr="00DB43A8" w:rsidRDefault="0036211F" w:rsidP="001D608C">
      <w:pPr>
        <w:pStyle w:val="PURBody-Indented"/>
        <w:rPr>
          <w:lang w:val="pt-BR"/>
        </w:rPr>
      </w:pPr>
      <w:r w:rsidRPr="00DB43A8">
        <w:rPr>
          <w:lang w:val="pt-BR"/>
        </w:rPr>
        <w:t xml:space="preserve">O Software para Servidores System Center </w:t>
      </w:r>
      <w:r w:rsidR="001D608C" w:rsidRPr="001D608C">
        <w:rPr>
          <w:lang w:val="pt-BR"/>
        </w:rPr>
        <w:t>2012 R2</w:t>
      </w:r>
      <w:r w:rsidRPr="00DB43A8">
        <w:rPr>
          <w:lang w:val="pt-BR"/>
        </w:rPr>
        <w:t xml:space="preserve"> inclui um recurso que recupera conteúdo, como mapas, imagens e outros dados por meio da interface de programação do aplicativo Bing Maps (ou marca substituta) (a “API do Bing Maps”). A finalidade desse recurso é exibir dados de locais acima de mapas e imagens aéreas e híbridas. Você pode usar o recurso para exibir os dados dos locais na sua tela ou imprimir um relatório por escrito incluindo essa exibição. Isso pode ser feito somente em conjunto com métodos e meios de acesso no software e por meio deles. Por outro lado, você não poderá copiar, armazenar, arquivar nem criar um banco de dados do conteúdo disponível por meio da API do Bing Maps. Você não pode usar os seguintes itens para nenhum fim, mesmo se estiverem disponíveis por meio da API do Bing Maps:</w:t>
      </w:r>
    </w:p>
    <w:p w:rsidR="0036211F" w:rsidRPr="00DB43A8" w:rsidRDefault="0036211F" w:rsidP="003B5A77">
      <w:pPr>
        <w:pStyle w:val="PURBullet-Indented"/>
        <w:numPr>
          <w:ilvl w:val="0"/>
          <w:numId w:val="11"/>
        </w:numPr>
        <w:rPr>
          <w:lang w:val="pt-BR"/>
        </w:rPr>
      </w:pPr>
      <w:r w:rsidRPr="00DB43A8">
        <w:rPr>
          <w:lang w:val="pt-BR"/>
        </w:rPr>
        <w:t>a API do Bing Maps para fornecer serviço de sensor com base em orientação/roteamento,</w:t>
      </w:r>
    </w:p>
    <w:p w:rsidR="0036211F" w:rsidRPr="00DB43A8" w:rsidRDefault="0036211F" w:rsidP="003B5A77">
      <w:pPr>
        <w:pStyle w:val="PURBullet-Indented"/>
        <w:numPr>
          <w:ilvl w:val="0"/>
          <w:numId w:val="11"/>
        </w:numPr>
        <w:rPr>
          <w:lang w:val="pt-BR"/>
        </w:rPr>
      </w:pPr>
      <w:r w:rsidRPr="00DB43A8">
        <w:rPr>
          <w:lang w:val="pt-BR"/>
        </w:rPr>
        <w:t>nenhum Dado de Trânsito de Estradas e Imagens de Vista de Pássaro (ou dados associados).</w:t>
      </w:r>
    </w:p>
    <w:p w:rsidR="0036211F" w:rsidRPr="00DB43A8" w:rsidRDefault="0036211F" w:rsidP="0036211F">
      <w:pPr>
        <w:pStyle w:val="PURBody-Indented"/>
        <w:rPr>
          <w:lang w:val="pt-BR"/>
        </w:rPr>
      </w:pPr>
      <w:r w:rsidRPr="00DB43A8">
        <w:rPr>
          <w:lang w:val="pt-BR"/>
        </w:rPr>
        <w:t>É vetado remover, minimizar, bloquear e modificar qualquer um dos seguintes itens incluídos no software, incluindo qualquer conteúdo disponibilizado por meio do software:</w:t>
      </w:r>
    </w:p>
    <w:p w:rsidR="0036211F" w:rsidRPr="000A1128" w:rsidRDefault="0036211F" w:rsidP="003B5A77">
      <w:pPr>
        <w:pStyle w:val="PURBullet-Indented"/>
        <w:numPr>
          <w:ilvl w:val="0"/>
          <w:numId w:val="11"/>
        </w:numPr>
      </w:pPr>
      <w:r>
        <w:t>logotipos,</w:t>
      </w:r>
    </w:p>
    <w:p w:rsidR="0036211F" w:rsidRPr="000A1128" w:rsidRDefault="0036211F" w:rsidP="003B5A77">
      <w:pPr>
        <w:pStyle w:val="PURBullet-Indented"/>
        <w:numPr>
          <w:ilvl w:val="0"/>
          <w:numId w:val="11"/>
        </w:numPr>
      </w:pPr>
      <w:r>
        <w:t>marcas comerciais,</w:t>
      </w:r>
    </w:p>
    <w:p w:rsidR="0036211F" w:rsidRPr="000A1128" w:rsidRDefault="0036211F" w:rsidP="003B5A77">
      <w:pPr>
        <w:pStyle w:val="PURBullet-Indented"/>
        <w:numPr>
          <w:ilvl w:val="0"/>
          <w:numId w:val="11"/>
        </w:numPr>
      </w:pPr>
      <w:r>
        <w:t>direitos autorais,</w:t>
      </w:r>
    </w:p>
    <w:p w:rsidR="0036211F" w:rsidRPr="000A1128" w:rsidRDefault="0036211F" w:rsidP="003B5A77">
      <w:pPr>
        <w:pStyle w:val="PURBullet-Indented"/>
        <w:numPr>
          <w:ilvl w:val="0"/>
          <w:numId w:val="11"/>
        </w:numPr>
      </w:pPr>
      <w:r>
        <w:t>marcas d'água digitais e</w:t>
      </w:r>
    </w:p>
    <w:p w:rsidR="0036211F" w:rsidRPr="00DB43A8" w:rsidRDefault="0036211F" w:rsidP="003B5A77">
      <w:pPr>
        <w:pStyle w:val="PURBullet-Indented"/>
        <w:numPr>
          <w:ilvl w:val="0"/>
          <w:numId w:val="11"/>
        </w:numPr>
        <w:rPr>
          <w:lang w:val="pt-BR"/>
        </w:rPr>
      </w:pPr>
      <w:r w:rsidRPr="00DB43A8">
        <w:rPr>
          <w:lang w:val="pt-BR"/>
        </w:rPr>
        <w:t>outras notificações da Microsoft e de seus fornecedores.</w:t>
      </w:r>
    </w:p>
    <w:p w:rsidR="0036211F" w:rsidRPr="00DB43A8" w:rsidRDefault="0036211F" w:rsidP="0036211F">
      <w:pPr>
        <w:pStyle w:val="PURBody-Indented"/>
        <w:rPr>
          <w:lang w:val="pt-BR"/>
        </w:rPr>
      </w:pPr>
      <w:r w:rsidRPr="00DB43A8">
        <w:rPr>
          <w:lang w:val="pt-BR"/>
        </w:rPr>
        <w:t xml:space="preserve">O uso da API do Bing Maps e do conteúdo associado também está sujeito aos termos e às condições adicionais apresentados no site </w:t>
      </w:r>
      <w:hyperlink r:id="rId107" w:history="1">
        <w:r w:rsidRPr="00DB43A8">
          <w:rPr>
            <w:rStyle w:val="Hyperlink"/>
            <w:lang w:val="pt-BR"/>
          </w:rPr>
          <w:t>http://go.microsoft.com/?linkid=9710837</w:t>
        </w:r>
      </w:hyperlink>
      <w:r w:rsidRPr="00DB43A8">
        <w:rPr>
          <w:lang w:val="pt-BR"/>
        </w:rPr>
        <w:t>.</w:t>
      </w:r>
    </w:p>
    <w:p w:rsidR="0036211F" w:rsidRPr="00DB43A8" w:rsidRDefault="0036211F" w:rsidP="0036211F">
      <w:pPr>
        <w:pStyle w:val="PURBlueStrong-Indented"/>
        <w:rPr>
          <w:lang w:val="pt-BR"/>
        </w:rPr>
      </w:pPr>
      <w:r w:rsidRPr="00DB43A8">
        <w:rPr>
          <w:lang w:val="pt-BR"/>
        </w:rPr>
        <w:t>Software .NET Framework</w:t>
      </w:r>
    </w:p>
    <w:p w:rsidR="0036211F" w:rsidRPr="00DB43A8" w:rsidRDefault="0036211F" w:rsidP="0036211F">
      <w:pPr>
        <w:pStyle w:val="PURBody-Indented"/>
        <w:rPr>
          <w:lang w:val="pt-BR"/>
        </w:rPr>
      </w:pPr>
      <w:r w:rsidRPr="00DB43A8">
        <w:rPr>
          <w:lang w:val="pt-BR"/>
        </w:rPr>
        <w:t>O software do produto contém o software Microsoft .NET Framework e pode conter o software PowerShell. Consulte os termos de licença do Software .NET Framework, PowerShell e Windows hotfix KB975759 nos Termos Universais de Licença.</w:t>
      </w:r>
    </w:p>
    <w:p w:rsidR="00F60F84" w:rsidRPr="00DB43A8" w:rsidRDefault="00F60F84" w:rsidP="0036211F">
      <w:pPr>
        <w:pStyle w:val="PURBody-Indented"/>
        <w:rPr>
          <w:lang w:val="pt-BR"/>
        </w:rPr>
      </w:pPr>
    </w:p>
    <w:p w:rsidR="00F60F84" w:rsidRPr="000A1128" w:rsidRDefault="009A4C7C" w:rsidP="00F60F84">
      <w:pPr>
        <w:pStyle w:val="PURHeading2"/>
        <w:pBdr>
          <w:bottom w:val="single" w:sz="4" w:space="1" w:color="auto"/>
        </w:pBdr>
      </w:pPr>
      <w:bookmarkStart w:id="308" w:name="SALTerms_Desktop"/>
      <w:r>
        <w:t>Aplicativos Desktop</w:t>
      </w:r>
      <w:bookmarkEnd w:id="308"/>
    </w:p>
    <w:p w:rsidR="001F7A9F" w:rsidRDefault="001F7A9F" w:rsidP="00A50403">
      <w:pPr>
        <w:pStyle w:val="PURBullet-Indented"/>
        <w:numPr>
          <w:ilvl w:val="0"/>
          <w:numId w:val="0"/>
        </w:numPr>
        <w:sectPr w:rsidR="001F7A9F" w:rsidSect="00652BE6">
          <w:type w:val="continuous"/>
          <w:pgSz w:w="12240" w:h="15840" w:code="1"/>
          <w:pgMar w:top="1166" w:right="720" w:bottom="720" w:left="720" w:header="432" w:footer="288" w:gutter="0"/>
          <w:cols w:space="360"/>
          <w:docGrid w:linePitch="360"/>
        </w:sectPr>
      </w:pPr>
    </w:p>
    <w:p w:rsidR="00BF78C0" w:rsidRPr="000A1128" w:rsidRDefault="00BF78C0" w:rsidP="00DA1A17">
      <w:pPr>
        <w:pStyle w:val="PURBullet-Indented"/>
      </w:pPr>
      <w:r>
        <w:lastRenderedPageBreak/>
        <w:t>Office Multi Language Pack 2013</w:t>
      </w:r>
    </w:p>
    <w:p w:rsidR="00BF78C0" w:rsidRPr="000A1128" w:rsidRDefault="00BF78C0" w:rsidP="00DA1A17">
      <w:pPr>
        <w:pStyle w:val="PURBullet-Indented"/>
      </w:pPr>
      <w:r>
        <w:t xml:space="preserve">Office Professional Plus 2013 </w:t>
      </w:r>
    </w:p>
    <w:p w:rsidR="00FA0FD5" w:rsidRPr="000A1128" w:rsidRDefault="00FA0FD5" w:rsidP="00DA1A17">
      <w:pPr>
        <w:pStyle w:val="PURBullet-Indented"/>
      </w:pPr>
      <w:r>
        <w:t>Office Standard 2013</w:t>
      </w:r>
    </w:p>
    <w:p w:rsidR="008B1CCE" w:rsidRPr="000A1128" w:rsidRDefault="008B1CCE" w:rsidP="00DA1A17">
      <w:pPr>
        <w:pStyle w:val="PURBullet-Indented"/>
      </w:pPr>
      <w:r>
        <w:t>Project 2013 Professional</w:t>
      </w:r>
    </w:p>
    <w:p w:rsidR="00234924" w:rsidRPr="000A1128" w:rsidRDefault="00BF78C0" w:rsidP="00DA1A17">
      <w:pPr>
        <w:pStyle w:val="PURBullet-Indented"/>
      </w:pPr>
      <w:r>
        <w:t>Project 2013 Standard</w:t>
      </w:r>
    </w:p>
    <w:p w:rsidR="00FA0FD5" w:rsidRPr="000A1128" w:rsidRDefault="00FA0FD5" w:rsidP="00DA1A17">
      <w:pPr>
        <w:pStyle w:val="PURBullet-Indented"/>
      </w:pPr>
      <w:r>
        <w:t>Visio 2013 Professional</w:t>
      </w:r>
    </w:p>
    <w:p w:rsidR="008B1CCE" w:rsidRPr="000A1128" w:rsidRDefault="008B1CCE" w:rsidP="00DA1A17">
      <w:pPr>
        <w:pStyle w:val="PURBullet-Indented"/>
      </w:pPr>
      <w:r>
        <w:lastRenderedPageBreak/>
        <w:t>Visio 2013 Standard</w:t>
      </w:r>
    </w:p>
    <w:p w:rsidR="008B1CCE" w:rsidRPr="000A1128" w:rsidRDefault="00830DCA" w:rsidP="00DA1A17">
      <w:pPr>
        <w:pStyle w:val="PURBullet-Indented"/>
      </w:pPr>
      <w:r>
        <w:t>Visual Studio Premium 2013</w:t>
      </w:r>
    </w:p>
    <w:p w:rsidR="00FA0FD5" w:rsidRPr="000A1128" w:rsidRDefault="00830DCA" w:rsidP="00DA1A17">
      <w:pPr>
        <w:pStyle w:val="PURBullet-Indented"/>
      </w:pPr>
      <w:r>
        <w:t>Visual Studio Professional 2013</w:t>
      </w:r>
    </w:p>
    <w:p w:rsidR="00BF78C0" w:rsidRPr="000A1128" w:rsidRDefault="00830DCA" w:rsidP="00DA1A17">
      <w:pPr>
        <w:pStyle w:val="PURBullet-Indented"/>
      </w:pPr>
      <w:r>
        <w:t>Visual Studio Ultimate 2013</w:t>
      </w:r>
    </w:p>
    <w:p w:rsidR="00BF78C0" w:rsidRPr="000A1128" w:rsidRDefault="00BF78C0" w:rsidP="00DA1A17">
      <w:pPr>
        <w:pStyle w:val="PURBullet-Indented"/>
      </w:pPr>
      <w:r>
        <w:t>Visual Studio Test Professional 2013</w:t>
      </w:r>
    </w:p>
    <w:p w:rsidR="001F7A9F" w:rsidRDefault="001F7A9F" w:rsidP="00A50403">
      <w:pPr>
        <w:pStyle w:val="PURBullet-Indented"/>
        <w:sectPr w:rsidR="001F7A9F" w:rsidSect="00652BE6">
          <w:type w:val="continuous"/>
          <w:pgSz w:w="12240" w:h="15840" w:code="1"/>
          <w:pgMar w:top="1166" w:right="720" w:bottom="720" w:left="720" w:header="432" w:footer="288" w:gutter="0"/>
          <w:cols w:num="2" w:space="360"/>
          <w:docGrid w:linePitch="360"/>
        </w:sectPr>
      </w:pPr>
    </w:p>
    <w:p w:rsidR="001F7A9F" w:rsidRPr="000A1128" w:rsidRDefault="001F7A9F" w:rsidP="00A50403">
      <w:pPr>
        <w:pStyle w:val="PURBlueStrong"/>
      </w:pPr>
    </w:p>
    <w:p w:rsidR="009A4C7C" w:rsidRPr="00DB43A8" w:rsidRDefault="009A4C7C" w:rsidP="009A4C7C">
      <w:pPr>
        <w:pStyle w:val="PURBlueStrong"/>
        <w:rPr>
          <w:lang w:val="pt-BR"/>
        </w:rPr>
      </w:pPr>
      <w:r w:rsidRPr="00DB43A8">
        <w:rPr>
          <w:rStyle w:val="PURBlueStrong-IndentedChar"/>
          <w:smallCaps/>
          <w:lang w:val="pt-BR"/>
        </w:rPr>
        <w:t>SALs (Licenças de Acesso para Assinantes)</w:t>
      </w:r>
    </w:p>
    <w:p w:rsidR="009A4C7C" w:rsidRPr="00DB43A8" w:rsidRDefault="009A4C7C" w:rsidP="00902B3A">
      <w:pPr>
        <w:pStyle w:val="PURBody-Indented"/>
        <w:rPr>
          <w:lang w:val="pt-BR"/>
        </w:rPr>
      </w:pPr>
      <w:r w:rsidRPr="00DB43A8">
        <w:rPr>
          <w:lang w:val="pt-BR"/>
        </w:rPr>
        <w:t>Você deve adquirir e atribuir uma SAL para cada usuário autorizado a acessar, direta ou indiretamente, suas instâncias do software, independentemente do acesso real do software. As SALs de dispositivo não estão disponíveis, exceto para produtos atribuídos na seção Termos de Licença Específicos ao Produto. Uma partição de hardware ou um blade é considerado como um dispositivo separado.</w:t>
      </w:r>
    </w:p>
    <w:p w:rsidR="009D10D5" w:rsidRPr="00DB43A8" w:rsidRDefault="00C827EE" w:rsidP="009A4C7C">
      <w:pPr>
        <w:pStyle w:val="PURBody-Indented"/>
        <w:rPr>
          <w:lang w:val="pt-BR"/>
        </w:rPr>
      </w:pPr>
      <w:r w:rsidRPr="00DB43A8">
        <w:rPr>
          <w:rStyle w:val="PURBlueStrong-IndentedChar"/>
          <w:lang w:val="pt-BR"/>
        </w:rPr>
        <w:t xml:space="preserve">Tipos de SALs </w:t>
      </w:r>
      <w:r w:rsidRPr="00DB43A8">
        <w:rPr>
          <w:lang w:val="pt-BR"/>
        </w:rPr>
        <w:t>Há um tipo de SAL: SAL do usuário.</w:t>
      </w:r>
    </w:p>
    <w:p w:rsidR="009A4C7C" w:rsidRPr="00DB43A8" w:rsidRDefault="00C827EE" w:rsidP="009A4C7C">
      <w:pPr>
        <w:pStyle w:val="PURBody-Indented"/>
        <w:rPr>
          <w:lang w:val="pt-BR"/>
        </w:rPr>
      </w:pPr>
      <w:r w:rsidRPr="00DB43A8">
        <w:rPr>
          <w:rStyle w:val="Strong"/>
          <w:lang w:val="pt-BR"/>
        </w:rPr>
        <w:t xml:space="preserve">SALs de Usuário: </w:t>
      </w:r>
      <w:r w:rsidRPr="00DB43A8">
        <w:rPr>
          <w:lang w:val="pt-BR"/>
        </w:rPr>
        <w:t>Cada SAL de usuário permite que um usuário use qualquer dispositivo para acessar e usar o software.</w:t>
      </w:r>
    </w:p>
    <w:p w:rsidR="009A4C7C" w:rsidRPr="00DB43A8" w:rsidRDefault="009A4C7C" w:rsidP="009A4C7C">
      <w:pPr>
        <w:pStyle w:val="PURBlueStrong"/>
        <w:rPr>
          <w:lang w:val="pt-BR"/>
        </w:rPr>
      </w:pPr>
      <w:r w:rsidRPr="00DB43A8">
        <w:rPr>
          <w:lang w:val="pt-BR"/>
        </w:rPr>
        <w:t>Conexões Simultâneas para SALs de Usuário</w:t>
      </w:r>
    </w:p>
    <w:p w:rsidR="00923EF2" w:rsidRPr="00DB43A8" w:rsidRDefault="00923EF2" w:rsidP="00921495">
      <w:pPr>
        <w:pStyle w:val="PURBody-Indented"/>
        <w:rPr>
          <w:lang w:val="pt-BR"/>
        </w:rPr>
      </w:pPr>
      <w:r w:rsidRPr="00DB43A8">
        <w:rPr>
          <w:lang w:val="pt-BR"/>
        </w:rPr>
        <w:t>Você deve adquirir uma SAL para cada conexão simultânea a um servidor que possui o software (usando mais de um equipamento). Por exemplo, você deve obter uma SAL para um usuário que deseja acessar o software para servidores de um PC e</w:t>
      </w:r>
      <w:r w:rsidR="00921495" w:rsidRPr="00DB43A8">
        <w:rPr>
          <w:lang w:val="pt-BR"/>
        </w:rPr>
        <w:t> </w:t>
      </w:r>
      <w:r w:rsidRPr="00DB43A8">
        <w:rPr>
          <w:lang w:val="pt-BR"/>
        </w:rPr>
        <w:t>de um outro laptop em diferentes horas do dia. Entretanto, você deve adquirir duas SALs para o usuário se ele quiser acessar o software de ambos os equipamentos ao mesmo tempo.</w:t>
      </w:r>
    </w:p>
    <w:p w:rsidR="009A4C7C" w:rsidRPr="00DB43A8" w:rsidRDefault="009A4C7C" w:rsidP="00A324A8">
      <w:pPr>
        <w:pStyle w:val="PURBlueStrong"/>
        <w:rPr>
          <w:lang w:val="pt-BR"/>
        </w:rPr>
      </w:pPr>
      <w:r w:rsidRPr="00DB43A8">
        <w:rPr>
          <w:rStyle w:val="PURBlueStrong-IndentedChar"/>
          <w:smallCaps/>
          <w:lang w:val="pt-BR"/>
        </w:rPr>
        <w:t>Reatribuição de SALs</w:t>
      </w:r>
    </w:p>
    <w:p w:rsidR="00893CE7" w:rsidRPr="00DB43A8" w:rsidRDefault="009A4C7C" w:rsidP="00921495">
      <w:pPr>
        <w:pStyle w:val="PURBody-Indented"/>
        <w:rPr>
          <w:lang w:val="pt-BR"/>
        </w:rPr>
      </w:pPr>
      <w:r w:rsidRPr="00DB43A8">
        <w:rPr>
          <w:rFonts w:cs="Arial"/>
          <w:szCs w:val="18"/>
          <w:lang w:val="pt-BR"/>
        </w:rPr>
        <w:t>Você pode</w:t>
      </w:r>
      <w:r w:rsidRPr="00DB43A8">
        <w:rPr>
          <w:lang w:val="pt-BR"/>
        </w:rPr>
        <w:t xml:space="preserve"> transferir a SAL de dispositivo de um dispositivo para outro, ou a SAL do seu usuário de um usuário para outro, mas não durante o mesmo mês do calendário, a menos que você transfira temporariamente sua SAL de dispositivo para um dispositivo temporário enquanto o primeiro dispositivo está fora de serviço, ou sua SAL de usuário para um trabalhador temporário enquanto o</w:t>
      </w:r>
      <w:r w:rsidR="00921495" w:rsidRPr="00DB43A8">
        <w:rPr>
          <w:lang w:val="pt-BR"/>
        </w:rPr>
        <w:t> </w:t>
      </w:r>
      <w:r w:rsidRPr="00DB43A8">
        <w:rPr>
          <w:lang w:val="pt-BR"/>
        </w:rPr>
        <w:t>usuário está ausente.</w:t>
      </w:r>
    </w:p>
    <w:p w:rsidR="00435615" w:rsidRPr="00DB43A8" w:rsidRDefault="00435615" w:rsidP="00435615">
      <w:pPr>
        <w:pStyle w:val="PURBlueStrong"/>
        <w:keepNext w:val="0"/>
        <w:keepLines w:val="0"/>
        <w:rPr>
          <w:lang w:val="pt-BR"/>
        </w:rPr>
      </w:pPr>
    </w:p>
    <w:p w:rsidR="005F0630" w:rsidRPr="00DB43A8" w:rsidRDefault="005F0630" w:rsidP="005F0630">
      <w:pPr>
        <w:pStyle w:val="PURBlueStrong"/>
        <w:rPr>
          <w:lang w:val="pt-BR"/>
        </w:rPr>
      </w:pPr>
      <w:r w:rsidRPr="00DB43A8">
        <w:rPr>
          <w:lang w:val="pt-BR"/>
        </w:rPr>
        <w:lastRenderedPageBreak/>
        <w:t>Uso dos Serviços de Área de Trabalho Remota do Windows Server</w:t>
      </w:r>
    </w:p>
    <w:p w:rsidR="005F0630" w:rsidRPr="00DB43A8" w:rsidRDefault="005F0630" w:rsidP="005F0630">
      <w:pPr>
        <w:pStyle w:val="PURBody-Indented"/>
        <w:rPr>
          <w:lang w:val="pt-BR"/>
        </w:rPr>
      </w:pPr>
      <w:r w:rsidRPr="00DB43A8">
        <w:rPr>
          <w:lang w:val="pt-BR"/>
        </w:rPr>
        <w:t>O fornecimento de Aplicativos Desktop, como Office, que é usado fornecendo acesso direto ou indireto ao software para servidores que hospeda a interface gráfica do usuário, como Windows Server (usando a funcionalidade dos Serviços de Área de Trabalho Remota do Windows Server 2012 ou outra tecnologia), requer uma SAL de Serviços de Área de Trabalho Remota do Windows Server. Consulte a seção Termos gerais da SAL do Software para Servidores acima para saber como atribuir SALs de Software para Servidores.</w:t>
      </w:r>
    </w:p>
    <w:p w:rsidR="00893CE7" w:rsidRPr="00DB43A8" w:rsidRDefault="00D818EF" w:rsidP="00F6176E">
      <w:pPr>
        <w:pStyle w:val="PURBullet-Indented"/>
        <w:numPr>
          <w:ilvl w:val="0"/>
          <w:numId w:val="0"/>
        </w:numPr>
        <w:ind w:left="540"/>
        <w:jc w:val="right"/>
        <w:rPr>
          <w:lang w:val="pt-BR"/>
        </w:rPr>
      </w:pPr>
      <w:hyperlink w:anchor="Índice" w:history="1">
        <w:r w:rsidR="008E1101" w:rsidRPr="00DB43A8">
          <w:rPr>
            <w:rStyle w:val="Hyperlink"/>
            <w:rFonts w:ascii="Arial Narrow" w:hAnsi="Arial Narrow"/>
            <w:sz w:val="16"/>
            <w:lang w:val="pt-BR"/>
          </w:rPr>
          <w:t>Índice</w:t>
        </w:r>
      </w:hyperlink>
      <w:r w:rsidR="008E1101" w:rsidRPr="00DB43A8">
        <w:rPr>
          <w:lang w:val="pt-BR"/>
        </w:rPr>
        <w:t xml:space="preserve"> / </w:t>
      </w:r>
      <w:hyperlink w:anchor="Termos Universais" w:history="1">
        <w:hyperlink w:anchor="UniversalTerms" w:history="1">
          <w:r w:rsidR="00F6176E" w:rsidRPr="00DB43A8">
            <w:rPr>
              <w:rStyle w:val="Hyperlink"/>
              <w:rFonts w:ascii="Arial Narrow" w:hAnsi="Arial Narrow"/>
              <w:sz w:val="16"/>
              <w:lang w:val="pt-BR"/>
            </w:rPr>
            <w:t>Termos Universais de Licença</w:t>
          </w:r>
        </w:hyperlink>
      </w:hyperlink>
    </w:p>
    <w:p w:rsidR="009A4C7C" w:rsidRPr="00DB43A8" w:rsidRDefault="00830DCA" w:rsidP="009A4C7C">
      <w:pPr>
        <w:pStyle w:val="PURHeading1"/>
        <w:rPr>
          <w:lang w:val="pt-BR"/>
        </w:rPr>
      </w:pPr>
      <w:r w:rsidRPr="00DB43A8">
        <w:rPr>
          <w:lang w:val="pt-BR"/>
        </w:rPr>
        <w:t>Termos de Licença Específicos ao Produto</w:t>
      </w:r>
    </w:p>
    <w:p w:rsidR="009A4C7C" w:rsidRPr="00DB43A8" w:rsidRDefault="009A4C7C" w:rsidP="009A4C7C">
      <w:pPr>
        <w:pStyle w:val="PURProductName"/>
        <w:rPr>
          <w:lang w:val="pt-BR"/>
        </w:rPr>
      </w:pPr>
      <w:bookmarkStart w:id="309" w:name="_Toc299519115"/>
      <w:bookmarkStart w:id="310" w:name="_Toc299531547"/>
      <w:bookmarkStart w:id="311" w:name="_Toc299531871"/>
      <w:bookmarkStart w:id="312" w:name="_Toc299957154"/>
      <w:bookmarkStart w:id="313" w:name="_Toc346536856"/>
      <w:bookmarkStart w:id="314" w:name="_Toc346895309"/>
      <w:bookmarkStart w:id="315" w:name="_Toc339280320"/>
      <w:bookmarkStart w:id="316" w:name="_Toc339280463"/>
      <w:bookmarkStart w:id="317" w:name="_Toc363552794"/>
      <w:bookmarkStart w:id="318" w:name="_Toc363552857"/>
      <w:bookmarkStart w:id="319" w:name="_Toc371268337"/>
      <w:bookmarkStart w:id="320" w:name="_Toc371961407"/>
      <w:bookmarkStart w:id="321" w:name="_Toc371961483"/>
      <w:r w:rsidRPr="00DB43A8">
        <w:rPr>
          <w:lang w:val="pt-BR"/>
        </w:rPr>
        <w:t>Exchange Server 2013 Standard e Enterprise</w:t>
      </w:r>
      <w:bookmarkEnd w:id="309"/>
      <w:bookmarkEnd w:id="310"/>
      <w:bookmarkEnd w:id="311"/>
      <w:bookmarkEnd w:id="312"/>
      <w:bookmarkEnd w:id="313"/>
      <w:bookmarkEnd w:id="314"/>
      <w:bookmarkEnd w:id="315"/>
      <w:bookmarkEnd w:id="316"/>
      <w:bookmarkEnd w:id="317"/>
      <w:bookmarkEnd w:id="318"/>
      <w:bookmarkEnd w:id="319"/>
      <w:bookmarkEnd w:id="320"/>
      <w:bookmarkEnd w:id="321"/>
      <w:r>
        <w:fldChar w:fldCharType="begin"/>
      </w:r>
      <w:r w:rsidRPr="00DB43A8">
        <w:rPr>
          <w:lang w:val="pt-BR"/>
        </w:rPr>
        <w:instrText>XE "Exchange Server 2013 Standard e Enterprise"</w:instrText>
      </w:r>
      <w:r>
        <w:fldChar w:fldCharType="end"/>
      </w:r>
    </w:p>
    <w:p w:rsidR="009A4C7C" w:rsidRPr="00DB43A8" w:rsidRDefault="009A4C7C" w:rsidP="009A4C7C">
      <w:pPr>
        <w:pStyle w:val="PURLicenseTerm"/>
        <w:rPr>
          <w:lang w:val="pt-BR"/>
        </w:rPr>
      </w:pPr>
      <w:r w:rsidRPr="00DB43A8">
        <w:rPr>
          <w:lang w:val="pt-BR"/>
        </w:rPr>
        <w:t>Os termos de licença que se aplicam ao seu uso deste produto são os Termos Universais de Licença, os Termos Gerais de Licença deste Modelo de Licenciamento e os termos de licença específicos ao produto a seguir.</w:t>
      </w:r>
    </w:p>
    <w:tbl>
      <w:tblPr>
        <w:tblW w:w="10656" w:type="dxa"/>
        <w:tblInd w:w="115" w:type="dxa"/>
        <w:tblCellMar>
          <w:top w:w="58" w:type="dxa"/>
          <w:left w:w="115" w:type="dxa"/>
          <w:bottom w:w="58" w:type="dxa"/>
          <w:right w:w="115" w:type="dxa"/>
        </w:tblCellMar>
        <w:tblLook w:val="04A0" w:firstRow="1" w:lastRow="0" w:firstColumn="1" w:lastColumn="0" w:noHBand="0" w:noVBand="1"/>
      </w:tblPr>
      <w:tblGrid>
        <w:gridCol w:w="5208"/>
        <w:gridCol w:w="192"/>
        <w:gridCol w:w="5256"/>
      </w:tblGrid>
      <w:tr w:rsidR="009A4C7C" w:rsidTr="00CA5725">
        <w:tc>
          <w:tcPr>
            <w:tcW w:w="2444" w:type="pct"/>
            <w:tcBorders>
              <w:top w:val="single" w:sz="4" w:space="0" w:color="auto"/>
            </w:tcBorders>
          </w:tcPr>
          <w:p w:rsidR="009A4C7C" w:rsidRPr="00DB43A8" w:rsidRDefault="008F7770" w:rsidP="008F7770">
            <w:pPr>
              <w:pStyle w:val="PURLMSH"/>
              <w:rPr>
                <w:lang w:val="pt-BR"/>
              </w:rPr>
            </w:pPr>
            <w:r w:rsidRPr="00DB43A8">
              <w:rPr>
                <w:lang w:val="pt-BR"/>
              </w:rPr>
              <w:t xml:space="preserve">Seção Aplicável de Termos Gerais da SAL: </w:t>
            </w:r>
            <w:hyperlink w:anchor="SALTerms_Server" w:history="1">
              <w:r w:rsidRPr="00DB43A8">
                <w:rPr>
                  <w:rStyle w:val="Hyperlink"/>
                  <w:lang w:val="pt-BR"/>
                </w:rPr>
                <w:t>Software para Servidores</w:t>
              </w:r>
            </w:hyperlink>
          </w:p>
        </w:tc>
        <w:tc>
          <w:tcPr>
            <w:tcW w:w="2556" w:type="pct"/>
            <w:gridSpan w:val="2"/>
            <w:tcBorders>
              <w:top w:val="single" w:sz="4" w:space="0" w:color="auto"/>
            </w:tcBorders>
          </w:tcPr>
          <w:p w:rsidR="009A4C7C" w:rsidRDefault="004F154D" w:rsidP="009A4C7C">
            <w:pPr>
              <w:pStyle w:val="PURLMSH"/>
            </w:pPr>
            <w:r>
              <w:t xml:space="preserve">Consulte Notificações Aplicáveis: </w:t>
            </w:r>
            <w:r>
              <w:rPr>
                <w:b/>
              </w:rPr>
              <w:t>Não</w:t>
            </w:r>
          </w:p>
        </w:tc>
      </w:tr>
      <w:tr w:rsidR="009A4C7C" w:rsidRPr="00D17C48" w:rsidTr="00CA5725">
        <w:tc>
          <w:tcPr>
            <w:tcW w:w="2444" w:type="pct"/>
          </w:tcPr>
          <w:p w:rsidR="00F418D0" w:rsidRPr="00DB43A8" w:rsidRDefault="009A4C7C" w:rsidP="009A4C7C">
            <w:pPr>
              <w:pStyle w:val="PURLMSH"/>
              <w:rPr>
                <w:i/>
                <w:lang w:val="pt-BR"/>
              </w:rPr>
            </w:pPr>
            <w:r w:rsidRPr="00DB43A8">
              <w:rPr>
                <w:lang w:val="pt-BR"/>
              </w:rPr>
              <w:t xml:space="preserve">Software Adicional/Cliente: </w:t>
            </w:r>
            <w:r w:rsidRPr="00DB43A8">
              <w:rPr>
                <w:b/>
                <w:lang w:val="pt-BR"/>
              </w:rPr>
              <w:t>Sim</w:t>
            </w:r>
            <w:r w:rsidRPr="00DB43A8">
              <w:rPr>
                <w:lang w:val="pt-BR"/>
              </w:rPr>
              <w:t xml:space="preserve"> </w:t>
            </w:r>
            <w:r w:rsidRPr="00DB43A8">
              <w:rPr>
                <w:i/>
                <w:lang w:val="pt-BR"/>
              </w:rPr>
              <w:t xml:space="preserve">(consulte o </w:t>
            </w:r>
            <w:hyperlink w:anchor="Apêndice1" w:history="1">
              <w:hyperlink w:anchor="Apêndice1" w:history="1">
                <w:hyperlink w:anchor="Appendix1" w:history="1">
                  <w:r w:rsidR="00A34E91" w:rsidRPr="00DB43A8">
                    <w:rPr>
                      <w:rStyle w:val="Hyperlink"/>
                      <w:i/>
                      <w:szCs w:val="18"/>
                      <w:lang w:val="pt-BR"/>
                    </w:rPr>
                    <w:t>Apêndice 1</w:t>
                  </w:r>
                </w:hyperlink>
              </w:hyperlink>
            </w:hyperlink>
            <w:r w:rsidRPr="00DB43A8">
              <w:rPr>
                <w:i/>
                <w:lang w:val="pt-BR"/>
              </w:rPr>
              <w:t>)</w:t>
            </w:r>
          </w:p>
        </w:tc>
        <w:tc>
          <w:tcPr>
            <w:tcW w:w="2556" w:type="pct"/>
            <w:gridSpan w:val="2"/>
          </w:tcPr>
          <w:p w:rsidR="009A4C7C" w:rsidRPr="00DB43A8" w:rsidRDefault="00D73DED" w:rsidP="009A4C7C">
            <w:pPr>
              <w:pStyle w:val="PURLMSH"/>
              <w:rPr>
                <w:b/>
                <w:lang w:val="pt-BR"/>
              </w:rPr>
            </w:pPr>
            <w:r w:rsidRPr="00DB43A8">
              <w:rPr>
                <w:lang w:val="pt-BR"/>
              </w:rPr>
              <w:t xml:space="preserve">Qualificado para Serviços de Software em Servidores de Prestadores do Data Center: </w:t>
            </w:r>
            <w:r w:rsidRPr="00DB43A8">
              <w:rPr>
                <w:b/>
                <w:lang w:val="pt-BR"/>
              </w:rPr>
              <w:t>Sim</w:t>
            </w:r>
          </w:p>
        </w:tc>
      </w:tr>
      <w:tr w:rsidR="009A4C7C" w:rsidRPr="00D17C48" w:rsidTr="00CA5725">
        <w:tc>
          <w:tcPr>
            <w:tcW w:w="5000" w:type="pct"/>
            <w:gridSpan w:val="3"/>
            <w:shd w:val="clear" w:color="auto" w:fill="E5EEF7"/>
          </w:tcPr>
          <w:p w:rsidR="009A4C7C" w:rsidRPr="00DB43A8" w:rsidRDefault="00F418D0" w:rsidP="00170E0B">
            <w:pPr>
              <w:pStyle w:val="PURTableHeaderBlue"/>
              <w:rPr>
                <w:lang w:val="pt-BR"/>
              </w:rPr>
            </w:pPr>
            <w:r w:rsidRPr="00DB43A8">
              <w:rPr>
                <w:lang w:val="pt-BR"/>
              </w:rPr>
              <w:t>SALs (LICENÇA DE ACESSO PARA ASSINANTES)</w:t>
            </w:r>
          </w:p>
        </w:tc>
      </w:tr>
      <w:tr w:rsidR="00B262C9" w:rsidRPr="003528B0" w:rsidTr="003A7958">
        <w:tc>
          <w:tcPr>
            <w:tcW w:w="2534" w:type="pct"/>
            <w:gridSpan w:val="2"/>
          </w:tcPr>
          <w:p w:rsidR="00B262C9" w:rsidRPr="000A1128" w:rsidRDefault="00BB41EF" w:rsidP="00984DEA">
            <w:pPr>
              <w:pStyle w:val="PURBody"/>
            </w:pPr>
            <w:r>
              <w:t>Você precisa de:</w:t>
            </w:r>
          </w:p>
          <w:p w:rsidR="00B262C9" w:rsidRPr="000A1128" w:rsidRDefault="00B262C9" w:rsidP="00830DCA">
            <w:pPr>
              <w:pStyle w:val="PURBullet-Indented"/>
            </w:pPr>
            <w:r>
              <w:t xml:space="preserve">SAL do Exchange Server 2013 Hosted Exchange Basic </w:t>
            </w:r>
            <w:r>
              <w:rPr>
                <w:b/>
              </w:rPr>
              <w:t>ou</w:t>
            </w:r>
          </w:p>
          <w:p w:rsidR="00A253BA" w:rsidRPr="000A1128" w:rsidRDefault="00B262C9" w:rsidP="00830DCA">
            <w:pPr>
              <w:pStyle w:val="PURBullet-Indented"/>
            </w:pPr>
            <w:r>
              <w:t xml:space="preserve">SAL do Exchange Server 2013 Hosted Exchange Standard </w:t>
            </w:r>
            <w:r>
              <w:rPr>
                <w:b/>
              </w:rPr>
              <w:t>ou</w:t>
            </w:r>
          </w:p>
          <w:p w:rsidR="00B262C9" w:rsidRPr="00A253BA" w:rsidRDefault="00B262C9" w:rsidP="00F44E81">
            <w:pPr>
              <w:pStyle w:val="PURBullet-Indented"/>
            </w:pPr>
            <w:r>
              <w:t xml:space="preserve">SAL do Exchange Server 2013 Hosted Exchange Standard Plus </w:t>
            </w:r>
            <w:r>
              <w:rPr>
                <w:b/>
              </w:rPr>
              <w:t>ou</w:t>
            </w:r>
          </w:p>
        </w:tc>
        <w:tc>
          <w:tcPr>
            <w:tcW w:w="2466" w:type="pct"/>
            <w:tcBorders>
              <w:bottom w:val="nil"/>
            </w:tcBorders>
          </w:tcPr>
          <w:p w:rsidR="00830DCA" w:rsidRPr="000A1128" w:rsidRDefault="00830DCA" w:rsidP="00830DCA">
            <w:pPr>
              <w:pStyle w:val="PURBody"/>
            </w:pPr>
          </w:p>
          <w:p w:rsidR="00B262C9" w:rsidRPr="000A1128" w:rsidRDefault="00B262C9" w:rsidP="00830DCA">
            <w:pPr>
              <w:pStyle w:val="PURBullet-Indented"/>
            </w:pPr>
            <w:r>
              <w:t xml:space="preserve">SAL do Exchange Server 2013 Hosted Exchange Enterprise </w:t>
            </w:r>
            <w:r>
              <w:rPr>
                <w:b/>
              </w:rPr>
              <w:t>ou</w:t>
            </w:r>
          </w:p>
          <w:p w:rsidR="00B262C9" w:rsidRPr="000A1128" w:rsidRDefault="00B262C9" w:rsidP="00830DCA">
            <w:pPr>
              <w:pStyle w:val="PURBullet-Indented"/>
            </w:pPr>
            <w:r>
              <w:t xml:space="preserve">SAL do Exchange Server 2013 Hosted Exchange Enterprise Plus </w:t>
            </w:r>
            <w:r>
              <w:rPr>
                <w:b/>
              </w:rPr>
              <w:t>ou</w:t>
            </w:r>
          </w:p>
          <w:p w:rsidR="00B262C9" w:rsidRPr="000A3567" w:rsidRDefault="00B262C9" w:rsidP="00830DCA">
            <w:pPr>
              <w:pStyle w:val="PURBullet-Indented"/>
            </w:pPr>
            <w:r>
              <w:t>SAL do Productivity Suite</w:t>
            </w:r>
          </w:p>
        </w:tc>
      </w:tr>
      <w:tr w:rsidR="00BC6C4C" w:rsidRPr="003528B0" w:rsidTr="003A7958">
        <w:tc>
          <w:tcPr>
            <w:tcW w:w="2534" w:type="pct"/>
            <w:gridSpan w:val="2"/>
            <w:tcBorders>
              <w:top w:val="nil"/>
              <w:bottom w:val="nil"/>
            </w:tcBorders>
            <w:shd w:val="clear" w:color="auto" w:fill="E5EEF7"/>
          </w:tcPr>
          <w:p w:rsidR="00BC6C4C" w:rsidRPr="00C33C5F" w:rsidRDefault="00BC6C4C" w:rsidP="00830DCA">
            <w:pPr>
              <w:pStyle w:val="PURBody"/>
              <w:spacing w:after="0"/>
            </w:pPr>
            <w:r>
              <w:rPr>
                <w:b/>
                <w:i/>
              </w:rPr>
              <w:t>SALs para SA</w:t>
            </w:r>
          </w:p>
        </w:tc>
        <w:tc>
          <w:tcPr>
            <w:tcW w:w="2466" w:type="pct"/>
            <w:tcBorders>
              <w:top w:val="nil"/>
              <w:bottom w:val="nil"/>
            </w:tcBorders>
            <w:shd w:val="clear" w:color="auto" w:fill="E5EEF7"/>
          </w:tcPr>
          <w:p w:rsidR="00BC6C4C" w:rsidRPr="00C33C5F" w:rsidRDefault="00BC6C4C" w:rsidP="00830DCA">
            <w:pPr>
              <w:pStyle w:val="PURBody"/>
              <w:spacing w:after="0"/>
            </w:pPr>
            <w:r>
              <w:rPr>
                <w:b/>
                <w:i/>
              </w:rPr>
              <w:t>CALs Qualificadas</w:t>
            </w:r>
          </w:p>
        </w:tc>
      </w:tr>
      <w:tr w:rsidR="009A4C7C" w:rsidRPr="003528B0" w:rsidTr="003A7958">
        <w:tc>
          <w:tcPr>
            <w:tcW w:w="2534" w:type="pct"/>
            <w:gridSpan w:val="2"/>
            <w:tcBorders>
              <w:top w:val="nil"/>
              <w:bottom w:val="single" w:sz="4" w:space="0" w:color="auto"/>
            </w:tcBorders>
          </w:tcPr>
          <w:p w:rsidR="009A4C7C" w:rsidRDefault="009A4C7C" w:rsidP="00830DCA">
            <w:pPr>
              <w:pStyle w:val="PURBullet-Indented"/>
            </w:pPr>
            <w:r>
              <w:t>SAL do Hosted Exchange Standard</w:t>
            </w:r>
          </w:p>
        </w:tc>
        <w:tc>
          <w:tcPr>
            <w:tcW w:w="2466" w:type="pct"/>
            <w:tcBorders>
              <w:top w:val="nil"/>
              <w:bottom w:val="single" w:sz="4" w:space="0" w:color="auto"/>
            </w:tcBorders>
          </w:tcPr>
          <w:p w:rsidR="009A4C7C" w:rsidRPr="00DB43A8" w:rsidRDefault="009A4C7C" w:rsidP="00830DCA">
            <w:pPr>
              <w:pStyle w:val="PURBullet-Indented"/>
              <w:rPr>
                <w:lang w:val="pt-BR"/>
              </w:rPr>
            </w:pPr>
            <w:r w:rsidRPr="00DB43A8">
              <w:rPr>
                <w:lang w:val="pt-BR"/>
              </w:rPr>
              <w:t xml:space="preserve">CAL Padrão do Exchange Server 2013 </w:t>
            </w:r>
            <w:r w:rsidRPr="00DB43A8">
              <w:rPr>
                <w:b/>
                <w:lang w:val="pt-BR"/>
              </w:rPr>
              <w:t>ou</w:t>
            </w:r>
          </w:p>
          <w:p w:rsidR="009A4C7C" w:rsidRPr="000A1128" w:rsidRDefault="009A4C7C" w:rsidP="00830DCA">
            <w:pPr>
              <w:pStyle w:val="PURBullet-Indented"/>
            </w:pPr>
            <w:r>
              <w:t xml:space="preserve">Pacote de CALs Principais </w:t>
            </w:r>
            <w:r>
              <w:rPr>
                <w:b/>
              </w:rPr>
              <w:t>ou</w:t>
            </w:r>
          </w:p>
          <w:p w:rsidR="009A4C7C" w:rsidRDefault="009A4C7C" w:rsidP="00830DCA">
            <w:pPr>
              <w:pStyle w:val="PURBullet-Indented"/>
            </w:pPr>
            <w:r>
              <w:t>Pacote CAL Empresarial</w:t>
            </w:r>
          </w:p>
        </w:tc>
      </w:tr>
      <w:tr w:rsidR="00E54106" w:rsidRPr="003528B0" w:rsidTr="00921495">
        <w:tc>
          <w:tcPr>
            <w:tcW w:w="2534" w:type="pct"/>
            <w:gridSpan w:val="2"/>
            <w:tcBorders>
              <w:top w:val="single" w:sz="4" w:space="0" w:color="auto"/>
            </w:tcBorders>
          </w:tcPr>
          <w:p w:rsidR="00E54106" w:rsidRDefault="00E54106" w:rsidP="00830DCA">
            <w:pPr>
              <w:pStyle w:val="PURBullet-Indented"/>
            </w:pPr>
            <w:r>
              <w:t>SAL do Hosted Exchange Enterprise</w:t>
            </w:r>
          </w:p>
        </w:tc>
        <w:tc>
          <w:tcPr>
            <w:tcW w:w="2466" w:type="pct"/>
            <w:tcBorders>
              <w:top w:val="single" w:sz="4" w:space="0" w:color="auto"/>
            </w:tcBorders>
          </w:tcPr>
          <w:p w:rsidR="00E54106" w:rsidRPr="00DB43A8" w:rsidRDefault="00E54106" w:rsidP="00830DCA">
            <w:pPr>
              <w:pStyle w:val="PURBullet-Indented"/>
              <w:rPr>
                <w:lang w:val="pt-BR"/>
              </w:rPr>
            </w:pPr>
            <w:r w:rsidRPr="00DB43A8">
              <w:rPr>
                <w:lang w:val="pt-BR"/>
              </w:rPr>
              <w:t xml:space="preserve">CAL Padrão do Exchange Server 2013 e CAL Empresarial do Exchange Server 2013 </w:t>
            </w:r>
            <w:r w:rsidRPr="00DB43A8">
              <w:rPr>
                <w:b/>
                <w:lang w:val="pt-BR"/>
              </w:rPr>
              <w:t>ou</w:t>
            </w:r>
          </w:p>
          <w:p w:rsidR="00E54106" w:rsidRPr="00DB43A8" w:rsidRDefault="00E54106" w:rsidP="00830DCA">
            <w:pPr>
              <w:pStyle w:val="PURBullet-Indented"/>
              <w:rPr>
                <w:lang w:val="pt-BR"/>
              </w:rPr>
            </w:pPr>
            <w:r w:rsidRPr="00DB43A8">
              <w:rPr>
                <w:lang w:val="pt-BR"/>
              </w:rPr>
              <w:t xml:space="preserve">Pacote de CALs Principais e CAL Empresarial do Exchange Server 2013 </w:t>
            </w:r>
            <w:r w:rsidRPr="00DB43A8">
              <w:rPr>
                <w:b/>
                <w:lang w:val="pt-BR"/>
              </w:rPr>
              <w:t>ou</w:t>
            </w:r>
          </w:p>
          <w:p w:rsidR="00E54106" w:rsidRDefault="00E54106" w:rsidP="00830DCA">
            <w:pPr>
              <w:pStyle w:val="PURBullet-Indented"/>
            </w:pPr>
            <w:r>
              <w:t>Pacote CAL Empresarial</w:t>
            </w:r>
          </w:p>
        </w:tc>
      </w:tr>
    </w:tbl>
    <w:p w:rsidR="009A4C7C" w:rsidRPr="000A1128" w:rsidRDefault="009A4C7C" w:rsidP="0085206E">
      <w:pPr>
        <w:pStyle w:val="PURADDITIONALTERMSHEADERMB"/>
      </w:pPr>
      <w:r>
        <w:t>Termos Adicionais:</w:t>
      </w:r>
    </w:p>
    <w:p w:rsidR="009A4C7C" w:rsidRPr="00DB43A8" w:rsidRDefault="009A4C7C" w:rsidP="00381D2E">
      <w:pPr>
        <w:pStyle w:val="PURBody-Indented"/>
        <w:rPr>
          <w:lang w:val="pt-BR"/>
        </w:rPr>
      </w:pPr>
      <w:r w:rsidRPr="00DB43A8">
        <w:rPr>
          <w:lang w:val="pt-BR"/>
        </w:rPr>
        <w:t>Você não precisa de SALs para qualquer dispositivo que acesse suas instâncias do software para servidores sem ser direta ou indiretamente autenticado pelo Active Directory.</w:t>
      </w:r>
    </w:p>
    <w:p w:rsidR="009A4C7C" w:rsidRPr="00DB43A8" w:rsidRDefault="009A4C7C" w:rsidP="00381D2E">
      <w:pPr>
        <w:pStyle w:val="PURBlueStrong"/>
        <w:rPr>
          <w:lang w:val="pt-BR"/>
        </w:rPr>
      </w:pPr>
      <w:r w:rsidRPr="00DB43A8">
        <w:rPr>
          <w:lang w:val="pt-BR"/>
        </w:rPr>
        <w:t>Exigência de SAL de Usuário</w:t>
      </w:r>
    </w:p>
    <w:p w:rsidR="009A4C7C" w:rsidRPr="00DB43A8" w:rsidRDefault="009A4C7C" w:rsidP="00381D2E">
      <w:pPr>
        <w:pStyle w:val="PURBody-Indented"/>
        <w:rPr>
          <w:lang w:val="pt-BR"/>
        </w:rPr>
      </w:pPr>
      <w:r w:rsidRPr="00DB43A8">
        <w:rPr>
          <w:lang w:val="pt-BR"/>
        </w:rPr>
        <w:t>O Exchange Server 2013 Hosted Exchange Basic, Exchange Server 2013 Hosted Exchange Standard, Exchange Server 2013 Hosted Exchange Standard Plus, Exchange Server 2013 Hosted Exchange Enterprise, Exchange Server 2013 Hosted Exchange Enterprise Plus e SALs do Productivity Suite incluem o uso do Outlook Web Access. Você deve obter uma SAL para cada usuário.</w:t>
      </w:r>
    </w:p>
    <w:p w:rsidR="009A4C7C" w:rsidRPr="00DB43A8" w:rsidRDefault="009A4C7C" w:rsidP="009A4C7C">
      <w:pPr>
        <w:pStyle w:val="PURBlueStrong"/>
        <w:rPr>
          <w:lang w:val="pt-BR"/>
        </w:rPr>
      </w:pPr>
      <w:r w:rsidRPr="00DB43A8">
        <w:rPr>
          <w:lang w:val="pt-BR"/>
        </w:rPr>
        <w:t>Limitações de Uso da SAL do Exchange Server 2013 Hosted Exchange Basic</w:t>
      </w:r>
    </w:p>
    <w:p w:rsidR="009A4C7C" w:rsidRPr="00DB43A8" w:rsidRDefault="009A4C7C" w:rsidP="009A4C7C">
      <w:pPr>
        <w:pStyle w:val="PURBody-Indented"/>
        <w:rPr>
          <w:lang w:val="pt-BR"/>
        </w:rPr>
      </w:pPr>
      <w:r w:rsidRPr="00DB43A8">
        <w:rPr>
          <w:lang w:val="pt-BR"/>
        </w:rPr>
        <w:t>Cada usuário para quem você obtiver uma SAL do Server 2013 Hosted Exchange Basic poderá usar os seguintes recursos do software de servidor:</w:t>
      </w:r>
    </w:p>
    <w:p w:rsidR="009A4C7C" w:rsidRPr="00DB43A8" w:rsidRDefault="009A4C7C" w:rsidP="002C6201">
      <w:pPr>
        <w:pStyle w:val="PURBullet-Indented"/>
        <w:rPr>
          <w:lang w:val="pt-BR"/>
        </w:rPr>
      </w:pPr>
      <w:r w:rsidRPr="00DB43A8">
        <w:rPr>
          <w:lang w:val="pt-BR"/>
        </w:rPr>
        <w:t>Recursos do Outlook Web Access que ativam os recursos descritos nesta SAL;</w:t>
      </w:r>
    </w:p>
    <w:p w:rsidR="00F44E81" w:rsidRPr="000A1128" w:rsidRDefault="00F44E81" w:rsidP="00F44E81">
      <w:pPr>
        <w:pStyle w:val="PURBullet-Indented"/>
      </w:pPr>
      <w:r>
        <w:t>E-Discovery;</w:t>
      </w:r>
    </w:p>
    <w:p w:rsidR="00B45EFB" w:rsidRPr="000A1128" w:rsidRDefault="00B45EFB" w:rsidP="00B45EFB">
      <w:pPr>
        <w:pStyle w:val="PURBullet-Indented"/>
      </w:pPr>
      <w:r>
        <w:t>Exchange 2013 antispam;</w:t>
      </w:r>
    </w:p>
    <w:p w:rsidR="00F44E81" w:rsidRPr="00DB43A8" w:rsidRDefault="00F44E81" w:rsidP="00B45EFB">
      <w:pPr>
        <w:pStyle w:val="PURBullet-Indented"/>
        <w:rPr>
          <w:lang w:val="pt-BR"/>
        </w:rPr>
      </w:pPr>
      <w:r w:rsidRPr="00DB43A8">
        <w:rPr>
          <w:lang w:val="pt-BR"/>
        </w:rPr>
        <w:t>Pesquisa de Várias Caixas de Correio;</w:t>
      </w:r>
    </w:p>
    <w:p w:rsidR="009A4C7C" w:rsidRPr="00DB43A8" w:rsidRDefault="009A4C7C" w:rsidP="002C6201">
      <w:pPr>
        <w:pStyle w:val="PURBullet-Indented"/>
        <w:rPr>
          <w:lang w:val="pt-BR"/>
        </w:rPr>
      </w:pPr>
      <w:r w:rsidRPr="00DB43A8">
        <w:rPr>
          <w:lang w:val="pt-BR"/>
        </w:rPr>
        <w:lastRenderedPageBreak/>
        <w:t xml:space="preserve">Acesso à troca de mensagens e à pasta pessoal através dos protocolos descritos nesta SAL; </w:t>
      </w:r>
    </w:p>
    <w:p w:rsidR="009A4C7C" w:rsidRPr="00DB43A8" w:rsidRDefault="009A4C7C" w:rsidP="002C6201">
      <w:pPr>
        <w:pStyle w:val="PURBullet-Indented"/>
        <w:rPr>
          <w:lang w:val="pt-BR"/>
        </w:rPr>
      </w:pPr>
      <w:r w:rsidRPr="00DB43A8">
        <w:rPr>
          <w:lang w:val="pt-BR"/>
        </w:rPr>
        <w:t>Protocolo de correio pela Internet (SMTP (Protocolo Simples de Transferência de Correio), IMAP (Internet Message Access Protocol)) e acesso ao navegador da Web através de qualquer cliente;</w:t>
      </w:r>
    </w:p>
    <w:p w:rsidR="009A4C7C" w:rsidRPr="00DB43A8" w:rsidRDefault="009A4C7C" w:rsidP="002C6201">
      <w:pPr>
        <w:pStyle w:val="PURBullet-Indented"/>
        <w:rPr>
          <w:lang w:val="pt-BR"/>
        </w:rPr>
      </w:pPr>
      <w:r w:rsidRPr="00DB43A8">
        <w:rPr>
          <w:lang w:val="pt-BR"/>
        </w:rPr>
        <w:t xml:space="preserve">Pastas de Correio Pessoal (não é compartilhado com outros usuários); </w:t>
      </w:r>
    </w:p>
    <w:p w:rsidR="009A4C7C" w:rsidRPr="00DB43A8" w:rsidRDefault="009A4C7C" w:rsidP="002C6201">
      <w:pPr>
        <w:pStyle w:val="PURBullet-Indented"/>
        <w:rPr>
          <w:lang w:val="pt-BR"/>
        </w:rPr>
      </w:pPr>
      <w:r w:rsidRPr="00DB43A8">
        <w:rPr>
          <w:lang w:val="pt-BR"/>
        </w:rPr>
        <w:t>Catálogo Particular de Endereços (não compartilhado com outros usuários);</w:t>
      </w:r>
    </w:p>
    <w:p w:rsidR="009A4C7C" w:rsidRPr="00DB43A8" w:rsidRDefault="009A4C7C" w:rsidP="002C6201">
      <w:pPr>
        <w:pStyle w:val="PURBullet-Indented"/>
        <w:rPr>
          <w:lang w:val="pt-BR"/>
        </w:rPr>
      </w:pPr>
      <w:r w:rsidRPr="00DB43A8">
        <w:rPr>
          <w:lang w:val="pt-BR"/>
        </w:rPr>
        <w:t>Calendário Pessoal (não compartilhado com outros usuários);</w:t>
      </w:r>
    </w:p>
    <w:p w:rsidR="009A4C7C" w:rsidRPr="00DB43A8" w:rsidRDefault="009A4C7C" w:rsidP="002C6201">
      <w:pPr>
        <w:pStyle w:val="PURBullet-Indented"/>
        <w:rPr>
          <w:lang w:val="pt-BR"/>
        </w:rPr>
      </w:pPr>
      <w:r w:rsidRPr="00DB43A8">
        <w:rPr>
          <w:lang w:val="pt-BR"/>
        </w:rPr>
        <w:t>Tarefas Pessoais (não compartilhadas com outros usuários);</w:t>
      </w:r>
    </w:p>
    <w:p w:rsidR="009A4C7C" w:rsidRPr="00DB43A8" w:rsidRDefault="009A4C7C" w:rsidP="002C6201">
      <w:pPr>
        <w:pStyle w:val="PURBullet-Indented"/>
        <w:rPr>
          <w:lang w:val="pt-BR"/>
        </w:rPr>
      </w:pPr>
      <w:r w:rsidRPr="00DB43A8">
        <w:rPr>
          <w:lang w:val="pt-BR"/>
        </w:rPr>
        <w:t>Permite o uso de um único domínio de segundo nível para um único usuário ou organização usuária (o usuário obtém o direito de usar ‘</w:t>
      </w:r>
      <w:hyperlink r:id="rId108" w:history="1">
        <w:r w:rsidRPr="00DB43A8">
          <w:rPr>
            <w:lang w:val="pt-BR"/>
          </w:rPr>
          <w:t>joe@smith.com</w:t>
        </w:r>
      </w:hyperlink>
      <w:r w:rsidRPr="00DB43A8">
        <w:rPr>
          <w:lang w:val="pt-BR"/>
        </w:rPr>
        <w:t>’ ou ‘joesmith@company1.com’ em vez de ‘joe@servicesprovider.com’ Vários sufixos (“.com”, “.net”, “.org”, etc.) são permitidos (por exemplo, ‘joe@smith.com’, ‘joe@smith.net’, ‘joe@smith.de’, etc.) e</w:t>
      </w:r>
    </w:p>
    <w:p w:rsidR="009A4C7C" w:rsidRPr="00DB43A8" w:rsidRDefault="009A4C7C" w:rsidP="002C6201">
      <w:pPr>
        <w:pStyle w:val="PURBullet-Indented"/>
        <w:rPr>
          <w:lang w:val="pt-BR"/>
        </w:rPr>
      </w:pPr>
      <w:r w:rsidRPr="00DB43A8">
        <w:rPr>
          <w:lang w:val="pt-BR"/>
        </w:rPr>
        <w:t>Lista de Endereços Global: lista de endereços de todos os usuários no domínio personalizado ou dentro de todo o domínio do Services Provider.</w:t>
      </w:r>
    </w:p>
    <w:p w:rsidR="009A4C7C" w:rsidRPr="00DB43A8" w:rsidRDefault="009A4C7C" w:rsidP="009A4C7C">
      <w:pPr>
        <w:pStyle w:val="PURBlueStrong"/>
        <w:rPr>
          <w:lang w:val="pt-BR"/>
        </w:rPr>
      </w:pPr>
      <w:r w:rsidRPr="00DB43A8">
        <w:rPr>
          <w:lang w:val="pt-BR"/>
        </w:rPr>
        <w:t>Limitações de Uso da SAL do Exchange Server 2013 Hosted Exchange Standard, SAL do Exchange Server 2013 Hosted Exchange Standard Plus e SAL do Productivity Suite.</w:t>
      </w:r>
    </w:p>
    <w:p w:rsidR="009A4C7C" w:rsidRPr="00DB43A8" w:rsidRDefault="009A4C7C" w:rsidP="009A4C7C">
      <w:pPr>
        <w:pStyle w:val="PURBody-Indented"/>
        <w:rPr>
          <w:lang w:val="pt-BR"/>
        </w:rPr>
      </w:pPr>
      <w:r w:rsidRPr="00DB43A8">
        <w:rPr>
          <w:lang w:val="pt-BR"/>
        </w:rPr>
        <w:t>Cada usuário para quem você obtiver uma SAL do Exchange Server 2013 Hosted Exchange Standard, SAL do Exchange Server 2013 Hosted Exchange Standard Plus ou SAL do Productivity Suite poderá usar os seguintes recursos do software para servidores:</w:t>
      </w:r>
    </w:p>
    <w:p w:rsidR="009A4C7C" w:rsidRPr="00DB43A8" w:rsidRDefault="009A4C7C" w:rsidP="002C6201">
      <w:pPr>
        <w:pStyle w:val="PURBullet-Indented"/>
        <w:rPr>
          <w:lang w:val="pt-BR"/>
        </w:rPr>
      </w:pPr>
      <w:r w:rsidRPr="00DB43A8">
        <w:rPr>
          <w:lang w:val="pt-BR"/>
        </w:rPr>
        <w:t>Os recursos da SAL do Exchange Server 2013 Hosted Exchange Basic descritos anteriormente;</w:t>
      </w:r>
    </w:p>
    <w:p w:rsidR="00706057" w:rsidRPr="00DB43A8" w:rsidRDefault="00706057" w:rsidP="002C6201">
      <w:pPr>
        <w:pStyle w:val="PURBullet-Indented"/>
        <w:rPr>
          <w:lang w:val="pt-BR"/>
        </w:rPr>
      </w:pPr>
      <w:r w:rsidRPr="00DB43A8">
        <w:rPr>
          <w:lang w:val="pt-BR"/>
        </w:rPr>
        <w:t>Suporte para vários domínios de segundo nível para um único usuário ou organização usuária;</w:t>
      </w:r>
    </w:p>
    <w:p w:rsidR="009A4C7C" w:rsidRPr="00DB43A8" w:rsidRDefault="009A4C7C" w:rsidP="002C6201">
      <w:pPr>
        <w:pStyle w:val="PURBullet-Indented"/>
        <w:rPr>
          <w:lang w:val="pt-BR"/>
        </w:rPr>
      </w:pPr>
      <w:r w:rsidRPr="00DB43A8">
        <w:rPr>
          <w:lang w:val="pt-BR"/>
        </w:rPr>
        <w:t>Recursos do Outlook Web Access que ativam os recursos descritos nesta SAL;</w:t>
      </w:r>
    </w:p>
    <w:p w:rsidR="009A4C7C" w:rsidRPr="000A1128" w:rsidRDefault="009A4C7C" w:rsidP="002C6201">
      <w:pPr>
        <w:pStyle w:val="PURBullet-Indented"/>
      </w:pPr>
      <w:r>
        <w:t>Protocolo de rede MAPI;</w:t>
      </w:r>
    </w:p>
    <w:p w:rsidR="009A4C7C" w:rsidRPr="000A1128" w:rsidRDefault="009A4C7C" w:rsidP="002C6201">
      <w:pPr>
        <w:pStyle w:val="PURBullet-Indented"/>
      </w:pPr>
      <w:r>
        <w:t>Pastas Compartilhadas;</w:t>
      </w:r>
    </w:p>
    <w:p w:rsidR="009A4C7C" w:rsidRPr="000A1128" w:rsidRDefault="009A4C7C" w:rsidP="002C6201">
      <w:pPr>
        <w:pStyle w:val="PURBullet-Indented"/>
      </w:pPr>
      <w:r>
        <w:t>Pastas Públicas;</w:t>
      </w:r>
    </w:p>
    <w:p w:rsidR="009A4C7C" w:rsidRPr="000A1128" w:rsidRDefault="009A4C7C" w:rsidP="002C6201">
      <w:pPr>
        <w:pStyle w:val="PURBullet-Indented"/>
      </w:pPr>
      <w:r>
        <w:t xml:space="preserve">Lista Compartilhada de Endereços; </w:t>
      </w:r>
    </w:p>
    <w:p w:rsidR="009A4C7C" w:rsidRPr="000A1128" w:rsidRDefault="009A4C7C" w:rsidP="002C6201">
      <w:pPr>
        <w:pStyle w:val="PURBullet-Indented"/>
      </w:pPr>
      <w:r>
        <w:t>Contatos Compartilhados;</w:t>
      </w:r>
    </w:p>
    <w:p w:rsidR="009A4C7C" w:rsidRPr="000A1128" w:rsidRDefault="009A4C7C" w:rsidP="002C6201">
      <w:pPr>
        <w:pStyle w:val="PURBullet-Indented"/>
      </w:pPr>
      <w:r>
        <w:t>Tarefas Compartilhadas;</w:t>
      </w:r>
    </w:p>
    <w:p w:rsidR="009A4C7C" w:rsidRPr="000A1128" w:rsidRDefault="009A4C7C" w:rsidP="005E2B07">
      <w:pPr>
        <w:pStyle w:val="PURBullet-Indented"/>
      </w:pPr>
      <w:r>
        <w:t>Calendário Compartilhado;</w:t>
      </w:r>
    </w:p>
    <w:p w:rsidR="009A4C7C" w:rsidRPr="00DB43A8" w:rsidRDefault="009A4C7C" w:rsidP="005E2B07">
      <w:pPr>
        <w:pStyle w:val="PURBullet-Indented"/>
        <w:rPr>
          <w:lang w:val="pt-BR"/>
        </w:rPr>
      </w:pPr>
      <w:r w:rsidRPr="00DB43A8">
        <w:rPr>
          <w:lang w:val="pt-BR"/>
        </w:rPr>
        <w:t>Agendamento em grupo, inclusive visualização de horários livres/ocupados de outros integrantes;</w:t>
      </w:r>
    </w:p>
    <w:p w:rsidR="009A4C7C" w:rsidRPr="00DB43A8" w:rsidRDefault="009A4C7C" w:rsidP="005E2B07">
      <w:pPr>
        <w:pStyle w:val="PURBullet-Indented"/>
        <w:rPr>
          <w:lang w:val="pt-BR"/>
        </w:rPr>
      </w:pPr>
      <w:r w:rsidRPr="00DB43A8">
        <w:rPr>
          <w:lang w:val="pt-BR"/>
        </w:rPr>
        <w:t>Avisos Móveis: Receba avisos de eventos do software para servidores através de equipamentos móveis;</w:t>
      </w:r>
    </w:p>
    <w:p w:rsidR="009A4C7C" w:rsidRPr="00DB43A8" w:rsidRDefault="009A4C7C" w:rsidP="005E2B07">
      <w:pPr>
        <w:pStyle w:val="PURBullet-Indented"/>
        <w:rPr>
          <w:lang w:val="pt-BR"/>
        </w:rPr>
      </w:pPr>
      <w:r w:rsidRPr="00DB43A8">
        <w:rPr>
          <w:lang w:val="pt-BR"/>
        </w:rPr>
        <w:t>Navegador Móvel: Acesso à caixa de entrada, ao calendário, ao catálogo de endereços, ao Catálogo Geral de Endereços e a tarefas no software para servidores através de equipamentos móveis e</w:t>
      </w:r>
    </w:p>
    <w:p w:rsidR="009A4C7C" w:rsidRPr="00DB43A8" w:rsidRDefault="009A4C7C" w:rsidP="005E2B07">
      <w:pPr>
        <w:pStyle w:val="PURBullet-Indented"/>
        <w:rPr>
          <w:lang w:val="pt-BR"/>
        </w:rPr>
      </w:pPr>
      <w:r w:rsidRPr="00DB43A8">
        <w:rPr>
          <w:lang w:val="pt-BR"/>
        </w:rPr>
        <w:t>Sincronização Móvel: Sincronize equipamentos que usam o Pocket PC 2002 através de redes sem fio com o calendário pessoal do software para servidores e com a lista global de endereços.</w:t>
      </w:r>
    </w:p>
    <w:p w:rsidR="009A4C7C" w:rsidRPr="00DB43A8" w:rsidRDefault="009A4C7C" w:rsidP="009A4C7C">
      <w:pPr>
        <w:pStyle w:val="PURBlueStrong"/>
        <w:rPr>
          <w:lang w:val="pt-BR"/>
        </w:rPr>
      </w:pPr>
      <w:r w:rsidRPr="00DB43A8">
        <w:rPr>
          <w:lang w:val="pt-BR"/>
        </w:rPr>
        <w:t>Limitações de Uso da SAL do Exchange Server 2013 Hosted Exchange Enterprise SAL e Exchange Server 2013 Hosted Exchange Enterprise Plus</w:t>
      </w:r>
    </w:p>
    <w:p w:rsidR="009A4C7C" w:rsidRPr="00DB43A8" w:rsidRDefault="009A4C7C" w:rsidP="009A4C7C">
      <w:pPr>
        <w:pStyle w:val="PURBody-Indented"/>
        <w:rPr>
          <w:lang w:val="pt-BR"/>
        </w:rPr>
      </w:pPr>
      <w:r w:rsidRPr="00DB43A8">
        <w:rPr>
          <w:lang w:val="pt-BR"/>
        </w:rPr>
        <w:t>Cada usuário para quem você obtiver uma SAL do Exchange Server 2013 Hosted Exchange Enterprise ou SAL do Exchange Server 2013 Hosted Exchange Enterprise Plus poderá usar os seguintes recursos do software servidor:</w:t>
      </w:r>
    </w:p>
    <w:p w:rsidR="009A4C7C" w:rsidRPr="00DB43A8" w:rsidRDefault="009A4C7C" w:rsidP="005E2B07">
      <w:pPr>
        <w:pStyle w:val="PURBullet-Indented"/>
        <w:rPr>
          <w:lang w:val="pt-BR"/>
        </w:rPr>
      </w:pPr>
      <w:r w:rsidRPr="00DB43A8">
        <w:rPr>
          <w:lang w:val="pt-BR"/>
        </w:rPr>
        <w:t>Os recursos da SAL do Exchange Server 2013 Hosted Exchange Standard descritos anteriormente;</w:t>
      </w:r>
    </w:p>
    <w:p w:rsidR="009A4C7C" w:rsidRPr="000A1128" w:rsidRDefault="009A4C7C" w:rsidP="005E2B07">
      <w:pPr>
        <w:pStyle w:val="PURBullet-Indented"/>
      </w:pPr>
      <w:r>
        <w:t>Unified Messaging;</w:t>
      </w:r>
    </w:p>
    <w:p w:rsidR="009A4C7C" w:rsidRPr="000A1128" w:rsidRDefault="009A4C7C" w:rsidP="005E2B07">
      <w:pPr>
        <w:pStyle w:val="PURBullet-Indented"/>
      </w:pPr>
      <w:r>
        <w:t>Compliance Management;</w:t>
      </w:r>
    </w:p>
    <w:p w:rsidR="00F44E81" w:rsidRPr="00DB43A8" w:rsidRDefault="00F44E81" w:rsidP="005E2B07">
      <w:pPr>
        <w:pStyle w:val="PURBullet-Indented"/>
        <w:rPr>
          <w:lang w:val="pt-BR"/>
        </w:rPr>
      </w:pPr>
      <w:r w:rsidRPr="00DB43A8">
        <w:rPr>
          <w:lang w:val="pt-BR"/>
        </w:rPr>
        <w:t>Prevenção de Perda de Dados e</w:t>
      </w:r>
    </w:p>
    <w:p w:rsidR="00F44E81" w:rsidRPr="00DB43A8" w:rsidRDefault="00F44E81" w:rsidP="005E2B07">
      <w:pPr>
        <w:pStyle w:val="PURBullet-Indented"/>
        <w:rPr>
          <w:lang w:val="pt-BR"/>
        </w:rPr>
      </w:pPr>
      <w:r w:rsidRPr="00DB43A8">
        <w:rPr>
          <w:lang w:val="pt-BR"/>
        </w:rPr>
        <w:t>Isenções Vigentes (Indefinidas, Baseadas em Consulta e Baseadas em Tempo)</w:t>
      </w:r>
    </w:p>
    <w:p w:rsidR="009A4C7C" w:rsidRPr="00DB43A8" w:rsidRDefault="009A4C7C" w:rsidP="009A4C7C">
      <w:pPr>
        <w:pStyle w:val="PURBlueStrong"/>
        <w:rPr>
          <w:lang w:val="pt-BR"/>
        </w:rPr>
      </w:pPr>
      <w:r w:rsidRPr="00DB43A8">
        <w:rPr>
          <w:lang w:val="pt-BR"/>
        </w:rPr>
        <w:t>Outlook Mac 2011 e Outlook 2013</w:t>
      </w:r>
    </w:p>
    <w:p w:rsidR="00C30E7B" w:rsidRPr="00DB43A8" w:rsidRDefault="00C30E7B" w:rsidP="003005FA">
      <w:pPr>
        <w:pStyle w:val="PURBody-Indented"/>
        <w:rPr>
          <w:lang w:val="pt-BR"/>
        </w:rPr>
      </w:pPr>
      <w:r w:rsidRPr="00DB43A8">
        <w:rPr>
          <w:lang w:val="pt-BR"/>
        </w:rPr>
        <w:t xml:space="preserve">Além das limitações anteriores, essas condições adicionais se aplicam a SALs do </w:t>
      </w:r>
      <w:r w:rsidRPr="00DB43A8">
        <w:rPr>
          <w:b/>
          <w:lang w:val="pt-BR"/>
        </w:rPr>
        <w:t>Exchange Server 2013 Hosted Exchange Enterprise Plus</w:t>
      </w:r>
      <w:r w:rsidRPr="00DB43A8">
        <w:rPr>
          <w:lang w:val="pt-BR"/>
        </w:rPr>
        <w:t xml:space="preserve"> </w:t>
      </w:r>
      <w:r w:rsidRPr="00DB43A8">
        <w:rPr>
          <w:b/>
          <w:lang w:val="pt-BR"/>
        </w:rPr>
        <w:t>e</w:t>
      </w:r>
      <w:r w:rsidRPr="00DB43A8">
        <w:rPr>
          <w:lang w:val="pt-BR"/>
        </w:rPr>
        <w:t xml:space="preserve"> </w:t>
      </w:r>
      <w:r w:rsidRPr="00DB43A8">
        <w:rPr>
          <w:b/>
          <w:lang w:val="pt-BR"/>
        </w:rPr>
        <w:t>Standard Plus</w:t>
      </w:r>
      <w:r w:rsidRPr="00DB43A8">
        <w:rPr>
          <w:lang w:val="pt-BR"/>
        </w:rPr>
        <w:t>: Você poderá criar e executar uma instância do software cliente Outlook Mac 2011 ou Outlook 2013 em um ambiente de sistema operacional (ou OSE) físico ou virtual em (a) qualquer dispositivo para o qual você adquira uma SAL de dispositivo e em (b) um único dispositivo usado por qualquer usuário para o qual você adquira uma SAL de usuário.</w:t>
      </w:r>
    </w:p>
    <w:p w:rsidR="009A4C7C" w:rsidRDefault="00D818EF" w:rsidP="00F6176E">
      <w:pPr>
        <w:pStyle w:val="PURBreadcrumb"/>
        <w:rPr>
          <w:rStyle w:val="Hyperlink"/>
          <w:rFonts w:ascii="Arial Narrow" w:hAnsi="Arial Narrow"/>
          <w:sz w:val="16"/>
        </w:rPr>
      </w:pPr>
      <w:hyperlink w:anchor="Índice" w:history="1">
        <w:r w:rsidR="008E1101">
          <w:rPr>
            <w:rStyle w:val="Hyperlink"/>
            <w:rFonts w:ascii="Arial Narrow" w:hAnsi="Arial Narrow"/>
            <w:sz w:val="16"/>
          </w:rPr>
          <w:t>Índice</w:t>
        </w:r>
      </w:hyperlink>
      <w:r w:rsidR="008E1101">
        <w:t xml:space="preserve"> / </w:t>
      </w:r>
      <w:hyperlink w:anchor="Termos Universais" w:history="1">
        <w:hyperlink w:anchor="UniversalTerms" w:history="1">
          <w:r w:rsidR="00F6176E">
            <w:rPr>
              <w:rStyle w:val="Hyperlink"/>
              <w:rFonts w:ascii="Arial Narrow" w:hAnsi="Arial Narrow"/>
              <w:sz w:val="16"/>
            </w:rPr>
            <w:t>Termos Universais de Licença</w:t>
          </w:r>
        </w:hyperlink>
      </w:hyperlink>
    </w:p>
    <w:p w:rsidR="00435615" w:rsidRPr="000A1128" w:rsidRDefault="00435615" w:rsidP="00435615">
      <w:pPr>
        <w:pStyle w:val="PURBreadcrumb"/>
        <w:keepNext w:val="0"/>
        <w:keepLines w:val="0"/>
      </w:pPr>
    </w:p>
    <w:p w:rsidR="009A4C7C" w:rsidRPr="000A1128" w:rsidRDefault="009A4C7C" w:rsidP="009A4C7C">
      <w:pPr>
        <w:pStyle w:val="PURProductName"/>
      </w:pPr>
      <w:bookmarkStart w:id="322" w:name="_Toc299519119"/>
      <w:bookmarkStart w:id="323" w:name="_Toc299531551"/>
      <w:bookmarkStart w:id="324" w:name="_Toc299531875"/>
      <w:bookmarkStart w:id="325" w:name="_Toc299957158"/>
      <w:bookmarkStart w:id="326" w:name="_Toc346536860"/>
      <w:bookmarkStart w:id="327" w:name="_Toc346895311"/>
      <w:bookmarkStart w:id="328" w:name="_Toc339280324"/>
      <w:bookmarkStart w:id="329" w:name="_Toc339280467"/>
      <w:bookmarkStart w:id="330" w:name="_Toc363552796"/>
      <w:bookmarkStart w:id="331" w:name="_Toc363552859"/>
      <w:bookmarkStart w:id="332" w:name="_Toc371268338"/>
      <w:bookmarkStart w:id="333" w:name="_Toc371961408"/>
      <w:bookmarkStart w:id="334" w:name="_Toc371961484"/>
      <w:r>
        <w:lastRenderedPageBreak/>
        <w:t>Forefront Identity Manager 2010</w:t>
      </w:r>
      <w:bookmarkEnd w:id="322"/>
      <w:bookmarkEnd w:id="323"/>
      <w:bookmarkEnd w:id="324"/>
      <w:bookmarkEnd w:id="325"/>
      <w:r>
        <w:t xml:space="preserve"> R2</w:t>
      </w:r>
      <w:bookmarkEnd w:id="326"/>
      <w:bookmarkEnd w:id="327"/>
      <w:bookmarkEnd w:id="328"/>
      <w:bookmarkEnd w:id="329"/>
      <w:bookmarkEnd w:id="330"/>
      <w:bookmarkEnd w:id="331"/>
      <w:bookmarkEnd w:id="332"/>
      <w:bookmarkEnd w:id="333"/>
      <w:bookmarkEnd w:id="334"/>
      <w:r>
        <w:fldChar w:fldCharType="begin"/>
      </w:r>
      <w:r>
        <w:instrText>XE "R2 do Forefront Identity Manager 2010"</w:instrText>
      </w:r>
      <w:r>
        <w:fldChar w:fldCharType="end"/>
      </w:r>
    </w:p>
    <w:p w:rsidR="009A4C7C" w:rsidRPr="00DB43A8" w:rsidRDefault="009A4C7C" w:rsidP="009A4C7C">
      <w:pPr>
        <w:pStyle w:val="PURLicenseTerm"/>
        <w:rPr>
          <w:lang w:val="pt-BR"/>
        </w:rPr>
      </w:pPr>
      <w:r w:rsidRPr="00DB43A8">
        <w:rPr>
          <w:lang w:val="pt-BR"/>
        </w:rPr>
        <w:t>Os termos de licença que se aplicam ao seu uso deste produto são os Termos Universais de Licença, os Termos Gerais de Licença deste Modelo de Licenciamento e os termos de licença específicos ao produto a seguir.</w:t>
      </w:r>
    </w:p>
    <w:tbl>
      <w:tblPr>
        <w:tblW w:w="4954" w:type="pct"/>
        <w:tblInd w:w="114" w:type="dxa"/>
        <w:tblBorders>
          <w:top w:val="single" w:sz="4" w:space="0" w:color="auto"/>
          <w:bottom w:val="dotted" w:sz="4" w:space="0" w:color="98BEE1" w:themeColor="accent1" w:themeShade="E6"/>
        </w:tblBorders>
        <w:tblCellMar>
          <w:top w:w="58" w:type="dxa"/>
          <w:left w:w="115" w:type="dxa"/>
          <w:bottom w:w="58" w:type="dxa"/>
          <w:right w:w="115" w:type="dxa"/>
        </w:tblCellMar>
        <w:tblLook w:val="04A0" w:firstRow="1" w:lastRow="0" w:firstColumn="1" w:lastColumn="0" w:noHBand="0" w:noVBand="1"/>
      </w:tblPr>
      <w:tblGrid>
        <w:gridCol w:w="5301"/>
        <w:gridCol w:w="5400"/>
      </w:tblGrid>
      <w:tr w:rsidR="0043663F" w:rsidTr="00E53A62">
        <w:tc>
          <w:tcPr>
            <w:tcW w:w="2477" w:type="pct"/>
          </w:tcPr>
          <w:p w:rsidR="0043663F" w:rsidRPr="00DB43A8" w:rsidRDefault="0043663F" w:rsidP="0043663F">
            <w:pPr>
              <w:pStyle w:val="PURLMSH"/>
              <w:rPr>
                <w:lang w:val="pt-BR"/>
              </w:rPr>
            </w:pPr>
            <w:r w:rsidRPr="00DB43A8">
              <w:rPr>
                <w:lang w:val="pt-BR"/>
              </w:rPr>
              <w:t xml:space="preserve">Seção Aplicável de Termos Gerais da SAL: </w:t>
            </w:r>
            <w:hyperlink w:anchor="SALTerms_Server" w:history="1">
              <w:r w:rsidRPr="00DB43A8">
                <w:rPr>
                  <w:rStyle w:val="Hyperlink"/>
                  <w:lang w:val="pt-BR"/>
                </w:rPr>
                <w:t>Software para Servidores</w:t>
              </w:r>
            </w:hyperlink>
          </w:p>
        </w:tc>
        <w:tc>
          <w:tcPr>
            <w:tcW w:w="2523" w:type="pct"/>
          </w:tcPr>
          <w:p w:rsidR="0043663F" w:rsidRDefault="0043663F" w:rsidP="0043663F">
            <w:pPr>
              <w:pStyle w:val="PURLMSH"/>
            </w:pPr>
            <w:r>
              <w:t xml:space="preserve">Consulte Notificações Aplicáveis: </w:t>
            </w:r>
            <w:r>
              <w:rPr>
                <w:b/>
              </w:rPr>
              <w:t>Não</w:t>
            </w:r>
          </w:p>
        </w:tc>
      </w:tr>
      <w:tr w:rsidR="0043663F" w:rsidRPr="00D17C48" w:rsidTr="00E53A62">
        <w:tc>
          <w:tcPr>
            <w:tcW w:w="2477" w:type="pct"/>
          </w:tcPr>
          <w:p w:rsidR="0043663F" w:rsidRPr="00DB43A8" w:rsidRDefault="0043663F" w:rsidP="0043663F">
            <w:pPr>
              <w:pStyle w:val="PURLMSH"/>
              <w:rPr>
                <w:lang w:val="pt-BR"/>
              </w:rPr>
            </w:pPr>
            <w:r w:rsidRPr="00DB43A8">
              <w:rPr>
                <w:lang w:val="pt-BR"/>
              </w:rPr>
              <w:t xml:space="preserve">Software Adicional/Cliente: </w:t>
            </w:r>
            <w:r w:rsidRPr="00DB43A8">
              <w:rPr>
                <w:b/>
                <w:lang w:val="pt-BR"/>
              </w:rPr>
              <w:t>Sim</w:t>
            </w:r>
            <w:r w:rsidRPr="00DB43A8">
              <w:rPr>
                <w:lang w:val="pt-BR"/>
              </w:rPr>
              <w:t xml:space="preserve"> </w:t>
            </w:r>
            <w:r w:rsidRPr="00DB43A8">
              <w:rPr>
                <w:i/>
                <w:lang w:val="pt-BR"/>
              </w:rPr>
              <w:t xml:space="preserve">(consulte o </w:t>
            </w:r>
            <w:hyperlink w:anchor="Apêndice1" w:history="1">
              <w:hyperlink w:anchor="Apêndice1" w:history="1">
                <w:hyperlink w:anchor="Appendix1" w:history="1">
                  <w:r w:rsidR="00A34E91" w:rsidRPr="00DB43A8">
                    <w:rPr>
                      <w:rStyle w:val="Hyperlink"/>
                      <w:i/>
                      <w:szCs w:val="18"/>
                      <w:lang w:val="pt-BR"/>
                    </w:rPr>
                    <w:t>Apêndice 1</w:t>
                  </w:r>
                </w:hyperlink>
              </w:hyperlink>
            </w:hyperlink>
            <w:r w:rsidRPr="00DB43A8">
              <w:rPr>
                <w:i/>
                <w:lang w:val="pt-BR"/>
              </w:rPr>
              <w:t>)</w:t>
            </w:r>
          </w:p>
        </w:tc>
        <w:tc>
          <w:tcPr>
            <w:tcW w:w="2523" w:type="pct"/>
          </w:tcPr>
          <w:p w:rsidR="0043663F" w:rsidRPr="00DB43A8" w:rsidRDefault="00D73DED" w:rsidP="0043663F">
            <w:pPr>
              <w:pStyle w:val="PURLMSH"/>
              <w:rPr>
                <w:lang w:val="pt-BR"/>
              </w:rPr>
            </w:pPr>
            <w:r w:rsidRPr="00DB43A8">
              <w:rPr>
                <w:lang w:val="pt-BR"/>
              </w:rPr>
              <w:t xml:space="preserve">Qualificado para Serviços de Software em Servidores de Prestadores do Data Center: </w:t>
            </w:r>
            <w:r w:rsidRPr="00DB43A8">
              <w:rPr>
                <w:b/>
                <w:lang w:val="pt-BR"/>
              </w:rPr>
              <w:t>Sim</w:t>
            </w:r>
          </w:p>
        </w:tc>
      </w:tr>
      <w:tr w:rsidR="0043663F" w:rsidRPr="00D17C48" w:rsidTr="00E53A62">
        <w:tc>
          <w:tcPr>
            <w:tcW w:w="5000" w:type="pct"/>
            <w:gridSpan w:val="2"/>
            <w:shd w:val="clear" w:color="auto" w:fill="E5EEF7"/>
            <w:vAlign w:val="center"/>
          </w:tcPr>
          <w:p w:rsidR="0043663F" w:rsidRPr="00DB43A8" w:rsidRDefault="0043663F" w:rsidP="0043663F">
            <w:pPr>
              <w:pStyle w:val="PURTableHeaderWhite"/>
              <w:spacing w:after="0" w:line="240" w:lineRule="auto"/>
              <w:rPr>
                <w:i w:val="0"/>
                <w:color w:val="404040" w:themeColor="text1" w:themeTint="BF"/>
                <w:lang w:val="pt-BR"/>
              </w:rPr>
            </w:pPr>
            <w:r w:rsidRPr="00DB43A8">
              <w:rPr>
                <w:i w:val="0"/>
                <w:color w:val="404040" w:themeColor="text1" w:themeTint="BF"/>
                <w:lang w:val="pt-BR"/>
              </w:rPr>
              <w:t>SALs (LICENÇA DE ACESSO PARA ASSINANTES)</w:t>
            </w:r>
          </w:p>
        </w:tc>
      </w:tr>
      <w:tr w:rsidR="0043663F" w:rsidRPr="003528B0" w:rsidTr="00E53A62">
        <w:tc>
          <w:tcPr>
            <w:tcW w:w="5000" w:type="pct"/>
            <w:gridSpan w:val="2"/>
            <w:shd w:val="clear" w:color="auto" w:fill="auto"/>
          </w:tcPr>
          <w:p w:rsidR="0043663F" w:rsidRPr="000A1128" w:rsidRDefault="0043663F" w:rsidP="0043663F">
            <w:pPr>
              <w:pStyle w:val="PURBody"/>
            </w:pPr>
            <w:r>
              <w:rPr>
                <w:b/>
              </w:rPr>
              <w:t>Você precisa de:</w:t>
            </w:r>
          </w:p>
          <w:p w:rsidR="0043663F" w:rsidRPr="000A3567" w:rsidRDefault="0043663F" w:rsidP="00531887">
            <w:pPr>
              <w:pStyle w:val="PURBullet-Indented"/>
            </w:pPr>
            <w:r>
              <w:t>SAL do Forefront Identity Manager 2010 R2</w:t>
            </w:r>
          </w:p>
        </w:tc>
      </w:tr>
    </w:tbl>
    <w:p w:rsidR="006746CA" w:rsidRPr="000A1128" w:rsidRDefault="00D818EF" w:rsidP="00F6176E">
      <w:pPr>
        <w:pStyle w:val="PURBreadcrumb"/>
      </w:pPr>
      <w:hyperlink w:anchor="Índice" w:history="1">
        <w:r w:rsidR="008E1101">
          <w:rPr>
            <w:rStyle w:val="Hyperlink"/>
            <w:rFonts w:ascii="Arial Narrow" w:hAnsi="Arial Narrow"/>
            <w:sz w:val="16"/>
          </w:rPr>
          <w:t>Índice</w:t>
        </w:r>
      </w:hyperlink>
      <w:r w:rsidR="008E1101">
        <w:t xml:space="preserve"> / </w:t>
      </w:r>
      <w:hyperlink w:anchor="Termos Universais" w:history="1">
        <w:hyperlink w:anchor="UniversalTerms" w:history="1">
          <w:r w:rsidR="00F6176E">
            <w:rPr>
              <w:rStyle w:val="Hyperlink"/>
              <w:rFonts w:ascii="Arial Narrow" w:hAnsi="Arial Narrow"/>
              <w:sz w:val="16"/>
            </w:rPr>
            <w:t>Termos Universais de Licença</w:t>
          </w:r>
        </w:hyperlink>
      </w:hyperlink>
    </w:p>
    <w:p w:rsidR="009A4C7C" w:rsidRPr="000A1128" w:rsidRDefault="009A4C7C" w:rsidP="009A4C7C">
      <w:pPr>
        <w:pStyle w:val="PURProductName"/>
      </w:pPr>
      <w:bookmarkStart w:id="335" w:name="_Toc299519120"/>
      <w:bookmarkStart w:id="336" w:name="_Toc299531552"/>
      <w:bookmarkStart w:id="337" w:name="_Toc299531876"/>
      <w:bookmarkStart w:id="338" w:name="_Toc299957159"/>
      <w:bookmarkStart w:id="339" w:name="_Toc346536861"/>
      <w:bookmarkStart w:id="340" w:name="_Toc346895312"/>
      <w:bookmarkStart w:id="341" w:name="_Toc339280325"/>
      <w:bookmarkStart w:id="342" w:name="_Toc339280468"/>
      <w:bookmarkStart w:id="343" w:name="_Toc363552797"/>
      <w:bookmarkStart w:id="344" w:name="_Toc363552860"/>
      <w:bookmarkStart w:id="345" w:name="_Toc371268339"/>
      <w:bookmarkStart w:id="346" w:name="_Toc371961409"/>
      <w:bookmarkStart w:id="347" w:name="_Toc371961485"/>
      <w:r>
        <w:t>Forefront Unified Access Gateway 2010</w:t>
      </w:r>
      <w:bookmarkEnd w:id="335"/>
      <w:bookmarkEnd w:id="336"/>
      <w:bookmarkEnd w:id="337"/>
      <w:bookmarkEnd w:id="338"/>
      <w:bookmarkEnd w:id="339"/>
      <w:bookmarkEnd w:id="340"/>
      <w:bookmarkEnd w:id="341"/>
      <w:bookmarkEnd w:id="342"/>
      <w:bookmarkEnd w:id="343"/>
      <w:bookmarkEnd w:id="344"/>
      <w:bookmarkEnd w:id="345"/>
      <w:bookmarkEnd w:id="346"/>
      <w:bookmarkEnd w:id="347"/>
      <w:r>
        <w:fldChar w:fldCharType="begin"/>
      </w:r>
      <w:r>
        <w:instrText>XE "Forefront Unified Access Gateway 2010"</w:instrText>
      </w:r>
      <w:r>
        <w:fldChar w:fldCharType="end"/>
      </w:r>
    </w:p>
    <w:p w:rsidR="009A4C7C" w:rsidRPr="00DB43A8" w:rsidRDefault="009A4C7C" w:rsidP="009A4C7C">
      <w:pPr>
        <w:pStyle w:val="PURLicenseTerm"/>
        <w:rPr>
          <w:lang w:val="pt-BR"/>
        </w:rPr>
      </w:pPr>
      <w:r w:rsidRPr="00DB43A8">
        <w:rPr>
          <w:lang w:val="pt-BR"/>
        </w:rPr>
        <w:t>Os termos de licença que se aplicam ao seu uso deste produto são os Termos Universais de Licença, os Termos Gerais de Licença deste Modelo de Licenciamento e os termos de licença específicos ao produto a seguir.</w:t>
      </w:r>
    </w:p>
    <w:tbl>
      <w:tblPr>
        <w:tblW w:w="4954" w:type="pct"/>
        <w:tblInd w:w="114" w:type="dxa"/>
        <w:tblBorders>
          <w:top w:val="single" w:sz="4" w:space="0" w:color="auto"/>
          <w:bottom w:val="dotted" w:sz="4" w:space="0" w:color="98BEE1" w:themeColor="accent1" w:themeShade="E6"/>
        </w:tblBorders>
        <w:tblCellMar>
          <w:top w:w="58" w:type="dxa"/>
          <w:left w:w="115" w:type="dxa"/>
          <w:bottom w:w="58" w:type="dxa"/>
          <w:right w:w="115" w:type="dxa"/>
        </w:tblCellMar>
        <w:tblLook w:val="04A0" w:firstRow="1" w:lastRow="0" w:firstColumn="1" w:lastColumn="0" w:noHBand="0" w:noVBand="1"/>
      </w:tblPr>
      <w:tblGrid>
        <w:gridCol w:w="5301"/>
        <w:gridCol w:w="5400"/>
      </w:tblGrid>
      <w:tr w:rsidR="0043663F" w:rsidTr="00E53A62">
        <w:tc>
          <w:tcPr>
            <w:tcW w:w="2477" w:type="pct"/>
          </w:tcPr>
          <w:p w:rsidR="0043663F" w:rsidRPr="00DB43A8" w:rsidRDefault="0043663F" w:rsidP="0043663F">
            <w:pPr>
              <w:pStyle w:val="PURLMSH"/>
              <w:rPr>
                <w:lang w:val="pt-BR"/>
              </w:rPr>
            </w:pPr>
            <w:r w:rsidRPr="00DB43A8">
              <w:rPr>
                <w:lang w:val="pt-BR"/>
              </w:rPr>
              <w:t xml:space="preserve">Seção Aplicável de Termos Gerais da SAL: </w:t>
            </w:r>
            <w:hyperlink w:anchor="SALTerms_Server" w:history="1">
              <w:r w:rsidRPr="00DB43A8">
                <w:rPr>
                  <w:rStyle w:val="Hyperlink"/>
                  <w:lang w:val="pt-BR"/>
                </w:rPr>
                <w:t>Software para Servidores</w:t>
              </w:r>
            </w:hyperlink>
          </w:p>
        </w:tc>
        <w:tc>
          <w:tcPr>
            <w:tcW w:w="2523" w:type="pct"/>
          </w:tcPr>
          <w:p w:rsidR="0043663F" w:rsidRDefault="0043663F" w:rsidP="0043663F">
            <w:pPr>
              <w:pStyle w:val="PURLMSH"/>
            </w:pPr>
            <w:r>
              <w:t xml:space="preserve">Consulte Notificações Aplicáveis: </w:t>
            </w:r>
            <w:r>
              <w:rPr>
                <w:b/>
              </w:rPr>
              <w:t>Não</w:t>
            </w:r>
          </w:p>
        </w:tc>
      </w:tr>
      <w:tr w:rsidR="0043663F" w:rsidRPr="00D17C48" w:rsidTr="00E53A62">
        <w:tc>
          <w:tcPr>
            <w:tcW w:w="2477" w:type="pct"/>
          </w:tcPr>
          <w:p w:rsidR="0043663F" w:rsidRPr="003667B6" w:rsidRDefault="0043663F" w:rsidP="006746CA">
            <w:pPr>
              <w:pStyle w:val="PURLMSH"/>
            </w:pPr>
            <w:r>
              <w:t xml:space="preserve">Software Adicional/Cliente: </w:t>
            </w:r>
            <w:r>
              <w:rPr>
                <w:b/>
              </w:rPr>
              <w:t>Não</w:t>
            </w:r>
          </w:p>
        </w:tc>
        <w:tc>
          <w:tcPr>
            <w:tcW w:w="2523" w:type="pct"/>
          </w:tcPr>
          <w:p w:rsidR="0043663F" w:rsidRPr="00DB43A8" w:rsidRDefault="003B0799" w:rsidP="0043663F">
            <w:pPr>
              <w:pStyle w:val="PURLMSH"/>
              <w:rPr>
                <w:lang w:val="pt-BR"/>
              </w:rPr>
            </w:pPr>
            <w:r w:rsidRPr="00DB43A8">
              <w:rPr>
                <w:lang w:val="pt-BR"/>
              </w:rPr>
              <w:t xml:space="preserve">Qualificado para Serviços de Software em Servidores de Prestadores do Data Center: </w:t>
            </w:r>
            <w:r w:rsidRPr="00DB43A8">
              <w:rPr>
                <w:b/>
                <w:lang w:val="pt-BR"/>
              </w:rPr>
              <w:t>Sim</w:t>
            </w:r>
          </w:p>
        </w:tc>
      </w:tr>
      <w:tr w:rsidR="0043663F" w:rsidRPr="00D17C48" w:rsidTr="00E53A62">
        <w:tc>
          <w:tcPr>
            <w:tcW w:w="5000" w:type="pct"/>
            <w:gridSpan w:val="2"/>
            <w:shd w:val="clear" w:color="auto" w:fill="E5EEF7"/>
            <w:vAlign w:val="center"/>
          </w:tcPr>
          <w:p w:rsidR="0043663F" w:rsidRPr="00DB43A8" w:rsidRDefault="0043663F" w:rsidP="0043663F">
            <w:pPr>
              <w:pStyle w:val="PURTableHeaderWhite"/>
              <w:spacing w:after="0" w:line="240" w:lineRule="auto"/>
              <w:rPr>
                <w:i w:val="0"/>
                <w:color w:val="404040" w:themeColor="text1" w:themeTint="BF"/>
                <w:lang w:val="pt-BR"/>
              </w:rPr>
            </w:pPr>
            <w:r w:rsidRPr="00DB43A8">
              <w:rPr>
                <w:i w:val="0"/>
                <w:color w:val="404040" w:themeColor="text1" w:themeTint="BF"/>
                <w:lang w:val="pt-BR"/>
              </w:rPr>
              <w:t>SALs (LICENÇA DE ACESSO PARA ASSINANTES)</w:t>
            </w:r>
          </w:p>
        </w:tc>
      </w:tr>
      <w:tr w:rsidR="0043663F" w:rsidRPr="003528B0" w:rsidTr="00E53A62">
        <w:tc>
          <w:tcPr>
            <w:tcW w:w="5000" w:type="pct"/>
            <w:gridSpan w:val="2"/>
            <w:shd w:val="clear" w:color="auto" w:fill="auto"/>
          </w:tcPr>
          <w:p w:rsidR="0043663F" w:rsidRPr="000A1128" w:rsidRDefault="0043663F" w:rsidP="0043663F">
            <w:pPr>
              <w:pStyle w:val="PURBody"/>
            </w:pPr>
            <w:r>
              <w:rPr>
                <w:b/>
              </w:rPr>
              <w:t>Você precisa de:</w:t>
            </w:r>
          </w:p>
          <w:p w:rsidR="0043663F" w:rsidRPr="000A3567" w:rsidRDefault="006746CA" w:rsidP="00531887">
            <w:pPr>
              <w:pStyle w:val="PURBullet-Indented"/>
            </w:pPr>
            <w:r>
              <w:t>SAL do Forefront Unified Access Gateway 2010</w:t>
            </w:r>
          </w:p>
        </w:tc>
      </w:tr>
    </w:tbl>
    <w:p w:rsidR="006746CA" w:rsidRPr="00DB43A8" w:rsidRDefault="00D818EF" w:rsidP="00F6176E">
      <w:pPr>
        <w:pStyle w:val="PURBreadcrumb"/>
        <w:rPr>
          <w:lang w:val="pt-BR"/>
        </w:rPr>
      </w:pPr>
      <w:hyperlink w:anchor="Índice" w:history="1">
        <w:r w:rsidR="008E1101" w:rsidRPr="00DB43A8">
          <w:rPr>
            <w:rStyle w:val="Hyperlink"/>
            <w:rFonts w:ascii="Arial Narrow" w:hAnsi="Arial Narrow"/>
            <w:sz w:val="16"/>
            <w:lang w:val="pt-BR"/>
          </w:rPr>
          <w:t>Índice</w:t>
        </w:r>
      </w:hyperlink>
      <w:r w:rsidR="008E1101" w:rsidRPr="00DB43A8">
        <w:rPr>
          <w:lang w:val="pt-BR"/>
        </w:rPr>
        <w:t xml:space="preserve"> / </w:t>
      </w:r>
      <w:hyperlink w:anchor="Termos Universais" w:history="1">
        <w:hyperlink w:anchor="UniversalTerms" w:history="1">
          <w:r w:rsidR="00F6176E" w:rsidRPr="00DB43A8">
            <w:rPr>
              <w:rStyle w:val="Hyperlink"/>
              <w:rFonts w:ascii="Arial Narrow" w:hAnsi="Arial Narrow"/>
              <w:sz w:val="16"/>
              <w:lang w:val="pt-BR"/>
            </w:rPr>
            <w:t>Termos Universais de Licença</w:t>
          </w:r>
        </w:hyperlink>
      </w:hyperlink>
    </w:p>
    <w:p w:rsidR="009A4C7C" w:rsidRPr="00DB43A8" w:rsidRDefault="009A4C7C" w:rsidP="009A4C7C">
      <w:pPr>
        <w:pStyle w:val="PURProductName"/>
        <w:rPr>
          <w:lang w:val="pt-BR"/>
        </w:rPr>
      </w:pPr>
      <w:bookmarkStart w:id="348" w:name="_Toc346895313"/>
      <w:bookmarkStart w:id="349" w:name="_Toc363552798"/>
      <w:bookmarkStart w:id="350" w:name="_Toc363552861"/>
      <w:bookmarkStart w:id="351" w:name="_Toc371268340"/>
      <w:bookmarkStart w:id="352" w:name="_Toc371961410"/>
      <w:bookmarkStart w:id="353" w:name="_Toc371961486"/>
      <w:bookmarkStart w:id="354" w:name="_Toc299519122"/>
      <w:bookmarkStart w:id="355" w:name="_Toc299531554"/>
      <w:bookmarkStart w:id="356" w:name="_Toc299531878"/>
      <w:bookmarkStart w:id="357" w:name="_Toc299957161"/>
      <w:bookmarkStart w:id="358" w:name="_Toc346536862"/>
      <w:bookmarkStart w:id="359" w:name="_Toc339280326"/>
      <w:bookmarkStart w:id="360" w:name="_Toc339280469"/>
      <w:r w:rsidRPr="00DB43A8">
        <w:rPr>
          <w:lang w:val="pt-BR"/>
        </w:rPr>
        <w:t>Lync Server 2013</w:t>
      </w:r>
      <w:bookmarkEnd w:id="348"/>
      <w:bookmarkEnd w:id="349"/>
      <w:bookmarkEnd w:id="350"/>
      <w:bookmarkEnd w:id="351"/>
      <w:bookmarkEnd w:id="352"/>
      <w:bookmarkEnd w:id="353"/>
      <w:r w:rsidRPr="00DB43A8">
        <w:rPr>
          <w:lang w:val="pt-BR"/>
        </w:rPr>
        <w:t xml:space="preserve"> </w:t>
      </w:r>
      <w:bookmarkEnd w:id="354"/>
      <w:bookmarkEnd w:id="355"/>
      <w:bookmarkEnd w:id="356"/>
      <w:bookmarkEnd w:id="357"/>
      <w:bookmarkEnd w:id="358"/>
      <w:bookmarkEnd w:id="359"/>
      <w:bookmarkEnd w:id="360"/>
      <w:r>
        <w:fldChar w:fldCharType="begin"/>
      </w:r>
      <w:r w:rsidRPr="00DB43A8">
        <w:rPr>
          <w:lang w:val="pt-BR"/>
        </w:rPr>
        <w:instrText>XE "Lync Server 2013"</w:instrText>
      </w:r>
      <w:r>
        <w:fldChar w:fldCharType="end"/>
      </w:r>
    </w:p>
    <w:p w:rsidR="009A4C7C" w:rsidRPr="00DB43A8" w:rsidRDefault="009A4C7C" w:rsidP="009A4C7C">
      <w:pPr>
        <w:pStyle w:val="PURLicenseTerm"/>
        <w:rPr>
          <w:lang w:val="pt-BR"/>
        </w:rPr>
      </w:pPr>
      <w:r w:rsidRPr="00DB43A8">
        <w:rPr>
          <w:lang w:val="pt-BR"/>
        </w:rPr>
        <w:t>Os termos de licença que se aplicam ao seu uso deste produto são os Termos Universais de Licença, os Termos Gerais de Licença deste Modelo de Licenciamento e os termos de licença específicos ao produto a seguir.</w:t>
      </w:r>
    </w:p>
    <w:tbl>
      <w:tblPr>
        <w:tblW w:w="5007" w:type="pct"/>
        <w:tblInd w:w="-2" w:type="dxa"/>
        <w:tblBorders>
          <w:top w:val="single" w:sz="4" w:space="0" w:color="auto"/>
        </w:tblBorders>
        <w:tblLayout w:type="fixed"/>
        <w:tblCellMar>
          <w:top w:w="58" w:type="dxa"/>
          <w:left w:w="115" w:type="dxa"/>
          <w:bottom w:w="58" w:type="dxa"/>
          <w:right w:w="115" w:type="dxa"/>
        </w:tblCellMar>
        <w:tblLook w:val="04A0" w:firstRow="1" w:lastRow="0" w:firstColumn="1" w:lastColumn="0" w:noHBand="0" w:noVBand="1"/>
      </w:tblPr>
      <w:tblGrid>
        <w:gridCol w:w="114"/>
        <w:gridCol w:w="5133"/>
        <w:gridCol w:w="156"/>
        <w:gridCol w:w="5146"/>
        <w:gridCol w:w="255"/>
        <w:gridCol w:w="11"/>
      </w:tblGrid>
      <w:tr w:rsidR="00B90B55" w:rsidRPr="00D17C48" w:rsidTr="00640F70">
        <w:trPr>
          <w:gridAfter w:val="1"/>
          <w:wAfter w:w="6" w:type="pct"/>
        </w:trPr>
        <w:tc>
          <w:tcPr>
            <w:tcW w:w="2426" w:type="pct"/>
            <w:gridSpan w:val="2"/>
            <w:tcBorders>
              <w:top w:val="nil"/>
            </w:tcBorders>
          </w:tcPr>
          <w:p w:rsidR="00B90B55" w:rsidRPr="00DB43A8" w:rsidRDefault="00B90B55" w:rsidP="00E53A62">
            <w:pPr>
              <w:pStyle w:val="PURLMSH"/>
              <w:rPr>
                <w:lang w:val="pt-BR"/>
              </w:rPr>
            </w:pPr>
            <w:r w:rsidRPr="00DB43A8">
              <w:rPr>
                <w:lang w:val="pt-BR"/>
              </w:rPr>
              <w:t xml:space="preserve">Seção Aplicável de Termos Gerais da SAL: </w:t>
            </w:r>
            <w:hyperlink w:anchor="SALTerms_Server" w:history="1">
              <w:r w:rsidRPr="00DB43A8">
                <w:rPr>
                  <w:rStyle w:val="Hyperlink"/>
                  <w:lang w:val="pt-BR"/>
                </w:rPr>
                <w:t>Software para Servidores</w:t>
              </w:r>
            </w:hyperlink>
          </w:p>
        </w:tc>
        <w:tc>
          <w:tcPr>
            <w:tcW w:w="2569" w:type="pct"/>
            <w:gridSpan w:val="3"/>
            <w:tcBorders>
              <w:top w:val="nil"/>
            </w:tcBorders>
          </w:tcPr>
          <w:p w:rsidR="00B90B55" w:rsidRPr="00DB43A8" w:rsidRDefault="00B90B55" w:rsidP="001A228C">
            <w:pPr>
              <w:pStyle w:val="PURLMSH"/>
              <w:rPr>
                <w:lang w:val="pt-BR"/>
              </w:rPr>
            </w:pPr>
            <w:r w:rsidRPr="00DB43A8">
              <w:rPr>
                <w:lang w:val="pt-BR"/>
              </w:rPr>
              <w:t xml:space="preserve">Consulte Notificações Aplicáveis: </w:t>
            </w:r>
            <w:r w:rsidRPr="00DB43A8">
              <w:rPr>
                <w:b/>
                <w:lang w:val="pt-BR"/>
              </w:rPr>
              <w:t xml:space="preserve">Gravação, VC-1 </w:t>
            </w:r>
            <w:r w:rsidRPr="00DB43A8">
              <w:rPr>
                <w:i/>
                <w:lang w:val="pt-BR"/>
              </w:rPr>
              <w:t xml:space="preserve">(consulte o </w:t>
            </w:r>
            <w:hyperlink w:anchor="Apêndice2" w:history="1">
              <w:r w:rsidRPr="00DB43A8">
                <w:rPr>
                  <w:rStyle w:val="Hyperlink"/>
                  <w:i/>
                  <w:lang w:val="pt-BR"/>
                </w:rPr>
                <w:t>Apêndice 2</w:t>
              </w:r>
            </w:hyperlink>
            <w:r w:rsidRPr="00DB43A8">
              <w:rPr>
                <w:i/>
                <w:lang w:val="pt-BR"/>
              </w:rPr>
              <w:t>)</w:t>
            </w:r>
          </w:p>
        </w:tc>
      </w:tr>
      <w:tr w:rsidR="00640F70" w:rsidRPr="00D17C48" w:rsidTr="00640F70">
        <w:tblPrEx>
          <w:tblBorders>
            <w:bottom w:val="dotted" w:sz="4" w:space="0" w:color="98BEE1" w:themeColor="accent1" w:themeShade="E6"/>
          </w:tblBorders>
        </w:tblPrEx>
        <w:tc>
          <w:tcPr>
            <w:tcW w:w="2426" w:type="pct"/>
            <w:gridSpan w:val="2"/>
          </w:tcPr>
          <w:p w:rsidR="00640F70" w:rsidRPr="00DB43A8" w:rsidRDefault="00640F70" w:rsidP="00FE55C7">
            <w:pPr>
              <w:pStyle w:val="PURLMSH"/>
              <w:rPr>
                <w:lang w:val="pt-BR"/>
              </w:rPr>
            </w:pPr>
            <w:r w:rsidRPr="00DB43A8">
              <w:rPr>
                <w:lang w:val="pt-BR"/>
              </w:rPr>
              <w:t xml:space="preserve">Software Adicional/Cliente: </w:t>
            </w:r>
            <w:r w:rsidRPr="00DB43A8">
              <w:rPr>
                <w:b/>
                <w:lang w:val="pt-BR"/>
              </w:rPr>
              <w:t>Sim</w:t>
            </w:r>
            <w:r w:rsidRPr="00DB43A8">
              <w:rPr>
                <w:lang w:val="pt-BR"/>
              </w:rPr>
              <w:t xml:space="preserve"> </w:t>
            </w:r>
            <w:r w:rsidRPr="00DB43A8">
              <w:rPr>
                <w:i/>
                <w:lang w:val="pt-BR"/>
              </w:rPr>
              <w:t xml:space="preserve">(consulte o </w:t>
            </w:r>
            <w:hyperlink w:anchor="Apêndice1" w:history="1">
              <w:hyperlink w:anchor="Apêndice1" w:history="1">
                <w:hyperlink w:anchor="Appendix1" w:history="1">
                  <w:r w:rsidRPr="00DB43A8">
                    <w:rPr>
                      <w:rStyle w:val="Hyperlink"/>
                      <w:i/>
                      <w:szCs w:val="18"/>
                      <w:lang w:val="pt-BR"/>
                    </w:rPr>
                    <w:t>Apêndice 1</w:t>
                  </w:r>
                </w:hyperlink>
              </w:hyperlink>
            </w:hyperlink>
            <w:r w:rsidRPr="00DB43A8">
              <w:rPr>
                <w:i/>
                <w:lang w:val="pt-BR"/>
              </w:rPr>
              <w:t>)</w:t>
            </w:r>
          </w:p>
        </w:tc>
        <w:tc>
          <w:tcPr>
            <w:tcW w:w="2574" w:type="pct"/>
            <w:gridSpan w:val="4"/>
          </w:tcPr>
          <w:p w:rsidR="00640F70" w:rsidRPr="00DB43A8" w:rsidRDefault="00640F70" w:rsidP="00FE55C7">
            <w:pPr>
              <w:pStyle w:val="PURLMSH"/>
              <w:rPr>
                <w:lang w:val="pt-BR"/>
              </w:rPr>
            </w:pPr>
            <w:r w:rsidRPr="00DB43A8">
              <w:rPr>
                <w:lang w:val="pt-BR"/>
              </w:rPr>
              <w:t xml:space="preserve">Qualificado para Serviços de Software em Servidores de Prestadores do Data Center: </w:t>
            </w:r>
            <w:r w:rsidRPr="00DB43A8">
              <w:rPr>
                <w:b/>
                <w:lang w:val="pt-BR"/>
              </w:rPr>
              <w:t>Sim</w:t>
            </w:r>
          </w:p>
        </w:tc>
      </w:tr>
      <w:tr w:rsidR="009A4C7C" w:rsidRPr="00D17C48" w:rsidTr="00640F70">
        <w:trPr>
          <w:gridAfter w:val="1"/>
          <w:wAfter w:w="6" w:type="pct"/>
        </w:trPr>
        <w:tc>
          <w:tcPr>
            <w:tcW w:w="4994" w:type="pct"/>
            <w:gridSpan w:val="5"/>
            <w:shd w:val="clear" w:color="auto" w:fill="E5EEF7"/>
          </w:tcPr>
          <w:p w:rsidR="009A4C7C" w:rsidRPr="00DB43A8" w:rsidRDefault="009A4C7C" w:rsidP="009A4C7C">
            <w:pPr>
              <w:pStyle w:val="PURTableHeaderWhite"/>
              <w:spacing w:after="0" w:line="240" w:lineRule="auto"/>
              <w:rPr>
                <w:i w:val="0"/>
                <w:color w:val="404040" w:themeColor="text1" w:themeTint="BF"/>
                <w:lang w:val="pt-BR"/>
              </w:rPr>
            </w:pPr>
            <w:r w:rsidRPr="00DB43A8">
              <w:rPr>
                <w:i w:val="0"/>
                <w:color w:val="404040" w:themeColor="text1" w:themeTint="BF"/>
                <w:lang w:val="pt-BR"/>
              </w:rPr>
              <w:t>SALs (LICENÇA DE ACESSO PARA ASSINANTES)</w:t>
            </w:r>
          </w:p>
        </w:tc>
      </w:tr>
      <w:tr w:rsidR="009A4C7C" w:rsidRPr="003528B0" w:rsidTr="00640F70">
        <w:trPr>
          <w:gridAfter w:val="1"/>
          <w:wAfter w:w="6" w:type="pct"/>
        </w:trPr>
        <w:tc>
          <w:tcPr>
            <w:tcW w:w="4994" w:type="pct"/>
            <w:gridSpan w:val="5"/>
          </w:tcPr>
          <w:p w:rsidR="009A4C7C" w:rsidRPr="000A1128" w:rsidRDefault="00BB41EF" w:rsidP="009A4C7C">
            <w:pPr>
              <w:pStyle w:val="PURBody"/>
            </w:pPr>
            <w:r>
              <w:rPr>
                <w:b/>
              </w:rPr>
              <w:t>Você precisa de:</w:t>
            </w:r>
          </w:p>
          <w:p w:rsidR="009A4C7C" w:rsidRPr="00DB43A8" w:rsidRDefault="009A4C7C" w:rsidP="00100CA4">
            <w:pPr>
              <w:pStyle w:val="PURBullet-Indented"/>
              <w:rPr>
                <w:lang w:val="pt-BR"/>
              </w:rPr>
            </w:pPr>
            <w:r w:rsidRPr="00DB43A8">
              <w:rPr>
                <w:lang w:val="pt-BR"/>
              </w:rPr>
              <w:t>SAL do Lync Server 2013 Standard</w:t>
            </w:r>
            <w:r w:rsidR="00640F70" w:rsidRPr="00DB43A8">
              <w:rPr>
                <w:lang w:val="pt-BR"/>
              </w:rPr>
              <w:t>,</w:t>
            </w:r>
            <w:r w:rsidRPr="00DB43A8">
              <w:rPr>
                <w:szCs w:val="18"/>
                <w:lang w:val="pt-BR"/>
              </w:rPr>
              <w:t xml:space="preserve"> </w:t>
            </w:r>
            <w:r w:rsidRPr="00DB43A8">
              <w:rPr>
                <w:b/>
                <w:szCs w:val="18"/>
                <w:lang w:val="pt-BR"/>
              </w:rPr>
              <w:t>ou</w:t>
            </w:r>
          </w:p>
          <w:p w:rsidR="009A4C7C" w:rsidRPr="00DB43A8" w:rsidRDefault="009A4C7C" w:rsidP="00100CA4">
            <w:pPr>
              <w:pStyle w:val="PURBullet-Indented"/>
              <w:rPr>
                <w:lang w:val="pt-BR"/>
              </w:rPr>
            </w:pPr>
            <w:r w:rsidRPr="00DB43A8">
              <w:rPr>
                <w:lang w:val="pt-BR"/>
              </w:rPr>
              <w:t>SAL do Lync Server 2013 Enterprise</w:t>
            </w:r>
            <w:r w:rsidR="00640F70" w:rsidRPr="00DB43A8">
              <w:rPr>
                <w:lang w:val="pt-BR"/>
              </w:rPr>
              <w:t>,</w:t>
            </w:r>
            <w:r w:rsidRPr="00DB43A8">
              <w:rPr>
                <w:lang w:val="pt-BR"/>
              </w:rPr>
              <w:t xml:space="preserve"> </w:t>
            </w:r>
            <w:r w:rsidRPr="00DB43A8">
              <w:rPr>
                <w:b/>
                <w:lang w:val="pt-BR"/>
              </w:rPr>
              <w:t>ou</w:t>
            </w:r>
          </w:p>
          <w:p w:rsidR="009A4C7C" w:rsidRPr="000A1128" w:rsidRDefault="009A4C7C" w:rsidP="00100CA4">
            <w:pPr>
              <w:pStyle w:val="PURBullet-Indented"/>
            </w:pPr>
            <w:r>
              <w:t xml:space="preserve">SAL do Lync Server 2013 Plus, </w:t>
            </w:r>
            <w:r>
              <w:rPr>
                <w:b/>
              </w:rPr>
              <w:t>ou</w:t>
            </w:r>
          </w:p>
          <w:p w:rsidR="009A4C7C" w:rsidRPr="000A1128" w:rsidRDefault="009A4C7C" w:rsidP="00100CA4">
            <w:pPr>
              <w:pStyle w:val="PURBullet-Indented"/>
            </w:pPr>
            <w:r>
              <w:t>SAL do Lync Server 2013 Enterprise Plus</w:t>
            </w:r>
            <w:r w:rsidR="00640F70">
              <w:t>,</w:t>
            </w:r>
            <w:r>
              <w:t xml:space="preserve"> </w:t>
            </w:r>
            <w:r>
              <w:rPr>
                <w:b/>
              </w:rPr>
              <w:t>ou</w:t>
            </w:r>
          </w:p>
          <w:p w:rsidR="009A4C7C" w:rsidRPr="000A3567" w:rsidRDefault="009A4C7C" w:rsidP="00100CA4">
            <w:pPr>
              <w:pStyle w:val="PURBullet-Indented"/>
            </w:pPr>
            <w:r>
              <w:t>SAL do Productivity Suite</w:t>
            </w:r>
          </w:p>
        </w:tc>
      </w:tr>
      <w:tr w:rsidR="00830DCA" w:rsidRPr="003528B0" w:rsidTr="00640F70">
        <w:tblPrEx>
          <w:tblBorders>
            <w:top w:val="none" w:sz="0" w:space="0" w:color="auto"/>
          </w:tblBorders>
        </w:tblPrEx>
        <w:trPr>
          <w:gridBefore w:val="1"/>
          <w:gridAfter w:val="2"/>
          <w:wBefore w:w="53" w:type="pct"/>
          <w:wAfter w:w="123" w:type="pct"/>
        </w:trPr>
        <w:tc>
          <w:tcPr>
            <w:tcW w:w="2445" w:type="pct"/>
            <w:gridSpan w:val="2"/>
            <w:tcBorders>
              <w:top w:val="nil"/>
              <w:bottom w:val="nil"/>
            </w:tcBorders>
            <w:shd w:val="clear" w:color="auto" w:fill="E5EEF7"/>
          </w:tcPr>
          <w:p w:rsidR="00830DCA" w:rsidRPr="00C33C5F" w:rsidRDefault="00830DCA" w:rsidP="000D5951">
            <w:pPr>
              <w:pStyle w:val="PURBody"/>
              <w:spacing w:after="0"/>
            </w:pPr>
            <w:r>
              <w:rPr>
                <w:b/>
                <w:i/>
              </w:rPr>
              <w:t>SALs para SA</w:t>
            </w:r>
          </w:p>
        </w:tc>
        <w:tc>
          <w:tcPr>
            <w:tcW w:w="2379" w:type="pct"/>
            <w:tcBorders>
              <w:top w:val="nil"/>
              <w:bottom w:val="nil"/>
            </w:tcBorders>
            <w:shd w:val="clear" w:color="auto" w:fill="E5EEF7"/>
          </w:tcPr>
          <w:p w:rsidR="00830DCA" w:rsidRPr="00C33C5F" w:rsidRDefault="00830DCA" w:rsidP="000D5951">
            <w:pPr>
              <w:pStyle w:val="PURBody"/>
              <w:spacing w:after="0"/>
            </w:pPr>
            <w:r>
              <w:rPr>
                <w:b/>
                <w:i/>
              </w:rPr>
              <w:t>CALs Qualificadas</w:t>
            </w:r>
          </w:p>
        </w:tc>
      </w:tr>
      <w:tr w:rsidR="009A4C7C" w:rsidRPr="003528B0" w:rsidTr="00640F70">
        <w:trPr>
          <w:gridAfter w:val="1"/>
          <w:wAfter w:w="6" w:type="pct"/>
        </w:trPr>
        <w:tc>
          <w:tcPr>
            <w:tcW w:w="2426" w:type="pct"/>
            <w:gridSpan w:val="2"/>
            <w:tcBorders>
              <w:top w:val="nil"/>
              <w:bottom w:val="single" w:sz="4" w:space="0" w:color="auto"/>
            </w:tcBorders>
          </w:tcPr>
          <w:p w:rsidR="009A4C7C" w:rsidRPr="00C33C5F" w:rsidRDefault="009A4C7C" w:rsidP="009E3081">
            <w:pPr>
              <w:pStyle w:val="PURBullet-Indented"/>
            </w:pPr>
            <w:r>
              <w:t>SAL do Lync Server Standard</w:t>
            </w:r>
          </w:p>
        </w:tc>
        <w:tc>
          <w:tcPr>
            <w:tcW w:w="2569" w:type="pct"/>
            <w:gridSpan w:val="3"/>
            <w:tcBorders>
              <w:top w:val="nil"/>
              <w:bottom w:val="single" w:sz="4" w:space="0" w:color="auto"/>
            </w:tcBorders>
          </w:tcPr>
          <w:p w:rsidR="009A4C7C" w:rsidRPr="00DB43A8" w:rsidRDefault="009A4C7C" w:rsidP="009E3081">
            <w:pPr>
              <w:pStyle w:val="PURBullet-Indented"/>
              <w:rPr>
                <w:lang w:val="pt-BR"/>
              </w:rPr>
            </w:pPr>
            <w:r w:rsidRPr="00DB43A8">
              <w:rPr>
                <w:lang w:val="pt-BR"/>
              </w:rPr>
              <w:t>CAL Padrão do Lync Server 2013</w:t>
            </w:r>
            <w:r w:rsidR="00640F70" w:rsidRPr="00DB43A8">
              <w:rPr>
                <w:lang w:val="pt-BR"/>
              </w:rPr>
              <w:t>,</w:t>
            </w:r>
            <w:r w:rsidRPr="00DB43A8">
              <w:rPr>
                <w:lang w:val="pt-BR"/>
              </w:rPr>
              <w:t xml:space="preserve"> </w:t>
            </w:r>
            <w:r w:rsidRPr="00DB43A8">
              <w:rPr>
                <w:b/>
                <w:lang w:val="pt-BR"/>
              </w:rPr>
              <w:t>ou</w:t>
            </w:r>
          </w:p>
          <w:p w:rsidR="009A4C7C" w:rsidRPr="002448BE" w:rsidRDefault="009A4C7C" w:rsidP="009E3081">
            <w:pPr>
              <w:pStyle w:val="PURBullet-Indented"/>
            </w:pPr>
            <w:r>
              <w:t>Pacote CAL Empresarial</w:t>
            </w:r>
          </w:p>
        </w:tc>
      </w:tr>
      <w:tr w:rsidR="007A662B" w:rsidRPr="00D17C48" w:rsidTr="00640F70">
        <w:trPr>
          <w:gridAfter w:val="1"/>
          <w:wAfter w:w="6" w:type="pct"/>
        </w:trPr>
        <w:tc>
          <w:tcPr>
            <w:tcW w:w="2426" w:type="pct"/>
            <w:gridSpan w:val="2"/>
            <w:tcBorders>
              <w:top w:val="single" w:sz="4" w:space="0" w:color="auto"/>
              <w:bottom w:val="single" w:sz="4" w:space="0" w:color="auto"/>
            </w:tcBorders>
          </w:tcPr>
          <w:p w:rsidR="007A662B" w:rsidRPr="00DB43A8" w:rsidRDefault="007A662B" w:rsidP="00100CA4">
            <w:pPr>
              <w:pStyle w:val="PURBullet-Indented"/>
              <w:rPr>
                <w:i/>
                <w:lang w:val="pt-BR"/>
              </w:rPr>
            </w:pPr>
            <w:r w:rsidRPr="00DB43A8">
              <w:rPr>
                <w:lang w:val="pt-BR"/>
              </w:rPr>
              <w:t>SAL do Lync Server Enterprise</w:t>
            </w:r>
          </w:p>
        </w:tc>
        <w:tc>
          <w:tcPr>
            <w:tcW w:w="2569" w:type="pct"/>
            <w:gridSpan w:val="3"/>
            <w:tcBorders>
              <w:top w:val="single" w:sz="4" w:space="0" w:color="auto"/>
              <w:bottom w:val="single" w:sz="4" w:space="0" w:color="auto"/>
            </w:tcBorders>
          </w:tcPr>
          <w:p w:rsidR="007A662B" w:rsidRPr="00DB43A8" w:rsidRDefault="007A662B" w:rsidP="009E3081">
            <w:pPr>
              <w:pStyle w:val="PURBullet-Indented"/>
              <w:rPr>
                <w:lang w:val="pt-BR"/>
              </w:rPr>
            </w:pPr>
            <w:r w:rsidRPr="00DB43A8">
              <w:rPr>
                <w:lang w:val="pt-BR"/>
              </w:rPr>
              <w:t>CAL Padrão do Lync Server 2013 e CAL Empresarial do Lync Server 2013</w:t>
            </w:r>
            <w:r w:rsidR="00640F70" w:rsidRPr="00DB43A8">
              <w:rPr>
                <w:lang w:val="pt-BR"/>
              </w:rPr>
              <w:t>,</w:t>
            </w:r>
            <w:r w:rsidRPr="00DB43A8">
              <w:rPr>
                <w:lang w:val="pt-BR"/>
              </w:rPr>
              <w:t xml:space="preserve"> </w:t>
            </w:r>
            <w:r w:rsidRPr="00DB43A8">
              <w:rPr>
                <w:b/>
                <w:lang w:val="pt-BR"/>
              </w:rPr>
              <w:t>ou</w:t>
            </w:r>
          </w:p>
          <w:p w:rsidR="007A662B" w:rsidRPr="00DB43A8" w:rsidRDefault="007A662B" w:rsidP="00640F70">
            <w:pPr>
              <w:pStyle w:val="PURBullet-Indented"/>
              <w:rPr>
                <w:lang w:val="pt-BR"/>
              </w:rPr>
            </w:pPr>
            <w:r w:rsidRPr="00DB43A8">
              <w:rPr>
                <w:lang w:val="pt-BR"/>
              </w:rPr>
              <w:lastRenderedPageBreak/>
              <w:t>Pacote de CALs Principais e CAL Empresarial do Lync Server</w:t>
            </w:r>
            <w:r w:rsidR="00640F70" w:rsidRPr="00DB43A8">
              <w:rPr>
                <w:lang w:val="pt-BR"/>
              </w:rPr>
              <w:t>, </w:t>
            </w:r>
            <w:r w:rsidRPr="00DB43A8">
              <w:rPr>
                <w:b/>
                <w:lang w:val="pt-BR"/>
              </w:rPr>
              <w:t>ou</w:t>
            </w:r>
          </w:p>
          <w:p w:rsidR="00BB2971" w:rsidRPr="000A1128" w:rsidRDefault="007A662B" w:rsidP="00DA66C0">
            <w:pPr>
              <w:pStyle w:val="PURBullet-Indented"/>
            </w:pPr>
            <w:r>
              <w:t>Pacote de CALs Empresariais</w:t>
            </w:r>
            <w:r w:rsidR="00640F70">
              <w:t>,</w:t>
            </w:r>
            <w:r>
              <w:t xml:space="preserve"> </w:t>
            </w:r>
            <w:r>
              <w:rPr>
                <w:b/>
              </w:rPr>
              <w:t>ou</w:t>
            </w:r>
          </w:p>
          <w:p w:rsidR="00BB2971" w:rsidRPr="00DB43A8" w:rsidRDefault="00BB2971" w:rsidP="00BB2971">
            <w:pPr>
              <w:pStyle w:val="PURBullet-Indented"/>
              <w:rPr>
                <w:lang w:val="pt-BR"/>
              </w:rPr>
            </w:pPr>
            <w:r w:rsidRPr="00DB43A8">
              <w:rPr>
                <w:lang w:val="pt-BR"/>
              </w:rPr>
              <w:t>SL de Usuário do Lync Online Plano 3</w:t>
            </w:r>
            <w:r w:rsidR="00640F70" w:rsidRPr="00DB43A8">
              <w:rPr>
                <w:lang w:val="pt-BR"/>
              </w:rPr>
              <w:t>,</w:t>
            </w:r>
            <w:r w:rsidRPr="00DB43A8">
              <w:rPr>
                <w:lang w:val="pt-BR"/>
              </w:rPr>
              <w:t xml:space="preserve"> </w:t>
            </w:r>
            <w:r w:rsidRPr="00DB43A8">
              <w:rPr>
                <w:b/>
                <w:lang w:val="pt-BR"/>
              </w:rPr>
              <w:t>ou</w:t>
            </w:r>
          </w:p>
          <w:p w:rsidR="00BB2971" w:rsidRPr="00DB43A8" w:rsidRDefault="00BB2971" w:rsidP="00BB2971">
            <w:pPr>
              <w:pStyle w:val="PURBullet-Indented"/>
              <w:rPr>
                <w:lang w:val="pt-BR"/>
              </w:rPr>
            </w:pPr>
            <w:r w:rsidRPr="00DB43A8">
              <w:rPr>
                <w:lang w:val="pt-BR"/>
              </w:rPr>
              <w:t xml:space="preserve">SL de Usuário do Office 365 Enterprise E3 ou E4, Academic A3 ou A4 </w:t>
            </w:r>
            <w:r w:rsidRPr="00DB43A8">
              <w:rPr>
                <w:b/>
                <w:lang w:val="pt-BR"/>
              </w:rPr>
              <w:t>ou</w:t>
            </w:r>
            <w:r w:rsidRPr="00DB43A8">
              <w:rPr>
                <w:lang w:val="pt-BR"/>
              </w:rPr>
              <w:t xml:space="preserve"> Government G3 ou G4*</w:t>
            </w:r>
          </w:p>
          <w:p w:rsidR="00BB2971" w:rsidRPr="00DB43A8" w:rsidRDefault="00BB2971" w:rsidP="00BB2971">
            <w:pPr>
              <w:pStyle w:val="PURBullet-Indented"/>
              <w:numPr>
                <w:ilvl w:val="0"/>
                <w:numId w:val="0"/>
              </w:numPr>
              <w:ind w:left="486" w:hanging="216"/>
              <w:rPr>
                <w:lang w:val="pt-BR"/>
              </w:rPr>
            </w:pPr>
          </w:p>
          <w:p w:rsidR="007A662B" w:rsidRPr="00DB43A8" w:rsidRDefault="00BB2971" w:rsidP="00BB2971">
            <w:pPr>
              <w:pStyle w:val="PURBullet-Indented"/>
              <w:numPr>
                <w:ilvl w:val="0"/>
                <w:numId w:val="0"/>
              </w:numPr>
              <w:ind w:left="270"/>
              <w:rPr>
                <w:lang w:val="pt-BR"/>
              </w:rPr>
            </w:pPr>
            <w:r w:rsidRPr="00DB43A8">
              <w:rPr>
                <w:lang w:val="pt-BR"/>
              </w:rPr>
              <w:t>*</w:t>
            </w:r>
            <w:r w:rsidRPr="00DB43A8">
              <w:rPr>
                <w:i/>
                <w:iCs/>
                <w:lang w:val="pt-BR"/>
              </w:rPr>
              <w:t>O uso das SLs de Usuário do Office 365 Government G3 ou G4 como CALs Qualificadas pode envolver o desejo do seu cliente de ter dados processados e armazenados nos servidores acessados unicamente pelos clientes do governo. Se e como tal requisito deve ser atendido é algo acordado entre você e o cliente.</w:t>
            </w:r>
          </w:p>
        </w:tc>
      </w:tr>
      <w:tr w:rsidR="007A662B" w:rsidRPr="00D17C48" w:rsidTr="00640F70">
        <w:trPr>
          <w:gridAfter w:val="1"/>
          <w:wAfter w:w="6" w:type="pct"/>
        </w:trPr>
        <w:tc>
          <w:tcPr>
            <w:tcW w:w="2426" w:type="pct"/>
            <w:gridSpan w:val="2"/>
            <w:tcBorders>
              <w:top w:val="single" w:sz="4" w:space="0" w:color="auto"/>
            </w:tcBorders>
          </w:tcPr>
          <w:p w:rsidR="007A662B" w:rsidRPr="00C33C5F" w:rsidRDefault="007A662B" w:rsidP="00100CA4">
            <w:pPr>
              <w:pStyle w:val="PURBullet-Indented"/>
              <w:rPr>
                <w:i/>
              </w:rPr>
            </w:pPr>
            <w:r>
              <w:lastRenderedPageBreak/>
              <w:t>SAL do Lync Server Plus</w:t>
            </w:r>
          </w:p>
        </w:tc>
        <w:tc>
          <w:tcPr>
            <w:tcW w:w="2569" w:type="pct"/>
            <w:gridSpan w:val="3"/>
            <w:tcBorders>
              <w:top w:val="single" w:sz="4" w:space="0" w:color="auto"/>
            </w:tcBorders>
          </w:tcPr>
          <w:p w:rsidR="003A7958" w:rsidRPr="00DB43A8" w:rsidRDefault="007A662B" w:rsidP="00100CA4">
            <w:pPr>
              <w:pStyle w:val="PURBullet-Indented"/>
              <w:rPr>
                <w:lang w:val="pt-BR"/>
              </w:rPr>
            </w:pPr>
            <w:r w:rsidRPr="00DB43A8">
              <w:rPr>
                <w:lang w:val="pt-BR"/>
              </w:rPr>
              <w:t>CAL Padrão do Lync Server 2013 e CAL do Lync Server 2013 Plus</w:t>
            </w:r>
            <w:r w:rsidR="00640F70" w:rsidRPr="00DB43A8">
              <w:rPr>
                <w:lang w:val="pt-BR"/>
              </w:rPr>
              <w:t>,</w:t>
            </w:r>
            <w:r w:rsidRPr="00DB43A8">
              <w:rPr>
                <w:lang w:val="pt-BR"/>
              </w:rPr>
              <w:t xml:space="preserve"> </w:t>
            </w:r>
            <w:r w:rsidRPr="00DB43A8">
              <w:rPr>
                <w:b/>
                <w:lang w:val="pt-BR"/>
              </w:rPr>
              <w:t>ou</w:t>
            </w:r>
          </w:p>
          <w:p w:rsidR="003A7958" w:rsidRPr="00DB43A8" w:rsidRDefault="007A662B" w:rsidP="00100CA4">
            <w:pPr>
              <w:pStyle w:val="PURBullet-Indented"/>
              <w:rPr>
                <w:lang w:val="pt-BR"/>
              </w:rPr>
            </w:pPr>
            <w:r w:rsidRPr="00DB43A8">
              <w:rPr>
                <w:lang w:val="pt-BR"/>
              </w:rPr>
              <w:t>Pacote de CALs Principais e CAL do Lync Server Plus</w:t>
            </w:r>
            <w:r w:rsidR="00640F70" w:rsidRPr="00DB43A8">
              <w:rPr>
                <w:lang w:val="pt-BR"/>
              </w:rPr>
              <w:t>,</w:t>
            </w:r>
            <w:r w:rsidRPr="00DB43A8">
              <w:rPr>
                <w:lang w:val="pt-BR"/>
              </w:rPr>
              <w:t xml:space="preserve"> </w:t>
            </w:r>
            <w:r w:rsidR="00640F70" w:rsidRPr="00DB43A8">
              <w:rPr>
                <w:b/>
                <w:lang w:val="pt-BR"/>
              </w:rPr>
              <w:t>ou</w:t>
            </w:r>
          </w:p>
          <w:p w:rsidR="00BB2971" w:rsidRPr="00DB43A8" w:rsidRDefault="003A7958" w:rsidP="00BB2971">
            <w:pPr>
              <w:pStyle w:val="PURBullet-Indented"/>
              <w:rPr>
                <w:lang w:val="pt-BR"/>
              </w:rPr>
            </w:pPr>
            <w:r w:rsidRPr="00DB43A8">
              <w:rPr>
                <w:lang w:val="pt-BR"/>
              </w:rPr>
              <w:t>Pacote de CALs Empresariais e CAL do Lync Server 2010 Plus</w:t>
            </w:r>
            <w:r w:rsidR="00640F70" w:rsidRPr="00DB43A8">
              <w:rPr>
                <w:lang w:val="pt-BR"/>
              </w:rPr>
              <w:t>,</w:t>
            </w:r>
            <w:r w:rsidRPr="00DB43A8">
              <w:rPr>
                <w:lang w:val="pt-BR"/>
              </w:rPr>
              <w:t xml:space="preserve"> </w:t>
            </w:r>
            <w:r w:rsidRPr="00DB43A8">
              <w:rPr>
                <w:b/>
                <w:lang w:val="pt-BR"/>
              </w:rPr>
              <w:t>ou</w:t>
            </w:r>
          </w:p>
          <w:p w:rsidR="00BB2971" w:rsidRPr="00DB43A8" w:rsidRDefault="00BB2971" w:rsidP="00BB2971">
            <w:pPr>
              <w:pStyle w:val="PURBullet-Indented"/>
              <w:rPr>
                <w:lang w:val="pt-BR"/>
              </w:rPr>
            </w:pPr>
            <w:r w:rsidRPr="00DB43A8">
              <w:rPr>
                <w:lang w:val="pt-BR"/>
              </w:rPr>
              <w:t>SL de Usuário do Lync Online Plano 3</w:t>
            </w:r>
            <w:r w:rsidR="00640F70" w:rsidRPr="00DB43A8">
              <w:rPr>
                <w:lang w:val="pt-BR"/>
              </w:rPr>
              <w:t>,</w:t>
            </w:r>
            <w:r w:rsidRPr="00DB43A8">
              <w:rPr>
                <w:lang w:val="pt-BR"/>
              </w:rPr>
              <w:t xml:space="preserve"> </w:t>
            </w:r>
            <w:r w:rsidRPr="00DB43A8">
              <w:rPr>
                <w:b/>
                <w:lang w:val="pt-BR"/>
              </w:rPr>
              <w:t>ou</w:t>
            </w:r>
          </w:p>
          <w:p w:rsidR="00BB2971" w:rsidRPr="00DB43A8" w:rsidRDefault="00BB2971" w:rsidP="00BB2971">
            <w:pPr>
              <w:pStyle w:val="PURBullet-Indented"/>
              <w:rPr>
                <w:lang w:val="pt-BR"/>
              </w:rPr>
            </w:pPr>
            <w:r w:rsidRPr="00DB43A8">
              <w:rPr>
                <w:lang w:val="pt-BR"/>
              </w:rPr>
              <w:t>SL de Usuário do Office 365 Enterprise E4, Academic A4</w:t>
            </w:r>
            <w:r w:rsidR="00640F70" w:rsidRPr="00DB43A8">
              <w:rPr>
                <w:lang w:val="pt-BR"/>
              </w:rPr>
              <w:t>,</w:t>
            </w:r>
            <w:r w:rsidRPr="00DB43A8">
              <w:rPr>
                <w:lang w:val="pt-BR"/>
              </w:rPr>
              <w:t xml:space="preserve"> </w:t>
            </w:r>
            <w:r w:rsidRPr="00DB43A8">
              <w:rPr>
                <w:b/>
                <w:lang w:val="pt-BR"/>
              </w:rPr>
              <w:t>ou</w:t>
            </w:r>
            <w:r w:rsidRPr="00DB43A8">
              <w:rPr>
                <w:lang w:val="pt-BR"/>
              </w:rPr>
              <w:t xml:space="preserve"> Government G4*</w:t>
            </w:r>
          </w:p>
          <w:p w:rsidR="00BB2971" w:rsidRPr="00DB43A8" w:rsidRDefault="00BB2971" w:rsidP="00BB2971">
            <w:pPr>
              <w:pStyle w:val="PURBullet-Indented"/>
              <w:numPr>
                <w:ilvl w:val="0"/>
                <w:numId w:val="0"/>
              </w:numPr>
              <w:ind w:left="486" w:hanging="216"/>
              <w:rPr>
                <w:lang w:val="pt-BR"/>
              </w:rPr>
            </w:pPr>
          </w:p>
          <w:p w:rsidR="003A7958" w:rsidRPr="00DB43A8" w:rsidRDefault="00BB2971" w:rsidP="00BB2971">
            <w:pPr>
              <w:pStyle w:val="PURBullet-Indented"/>
              <w:numPr>
                <w:ilvl w:val="0"/>
                <w:numId w:val="0"/>
              </w:numPr>
              <w:ind w:left="270"/>
              <w:rPr>
                <w:lang w:val="pt-BR"/>
              </w:rPr>
            </w:pPr>
            <w:r w:rsidRPr="00DB43A8">
              <w:rPr>
                <w:lang w:val="pt-BR"/>
              </w:rPr>
              <w:t>*</w:t>
            </w:r>
            <w:r w:rsidRPr="00DB43A8">
              <w:rPr>
                <w:i/>
                <w:iCs/>
                <w:lang w:val="pt-BR"/>
              </w:rPr>
              <w:t>O uso das SLs de Usuário do Office 365 Government G3 ou G4 como CALs Qualificadas pode envolver o desejo do seu cliente de ter dados processados e armazenados nos servidores acessados unicamente pelos clientes do governo. Se e como tal requisito deve ser atendido é algo acordado entre você e o cliente.</w:t>
            </w:r>
          </w:p>
        </w:tc>
      </w:tr>
    </w:tbl>
    <w:p w:rsidR="009A4C7C" w:rsidRPr="00DB43A8" w:rsidRDefault="009A4C7C" w:rsidP="00A11A7A">
      <w:pPr>
        <w:pStyle w:val="PURADDITIONALTERMSHEADERMB"/>
        <w:rPr>
          <w:lang w:val="pt-BR"/>
        </w:rPr>
      </w:pPr>
      <w:r w:rsidRPr="00DB43A8">
        <w:rPr>
          <w:lang w:val="pt-BR"/>
        </w:rPr>
        <w:t>Termos Adicionais:</w:t>
      </w:r>
    </w:p>
    <w:p w:rsidR="003D2E2C" w:rsidRPr="00DB43A8" w:rsidRDefault="003D2E2C" w:rsidP="003D2E2C">
      <w:pPr>
        <w:pStyle w:val="PURBlueStrong"/>
        <w:rPr>
          <w:lang w:val="pt-BR"/>
        </w:rPr>
      </w:pPr>
      <w:r w:rsidRPr="00DB43A8">
        <w:rPr>
          <w:lang w:val="pt-BR"/>
        </w:rPr>
        <w:t>Tipos de SAL</w:t>
      </w:r>
    </w:p>
    <w:p w:rsidR="003D2E2C" w:rsidRPr="00DB43A8" w:rsidRDefault="00615D50" w:rsidP="00BB41EF">
      <w:pPr>
        <w:pStyle w:val="PURBody-Indented"/>
        <w:rPr>
          <w:lang w:val="pt-BR"/>
        </w:rPr>
      </w:pPr>
      <w:r w:rsidRPr="00DB43A8">
        <w:rPr>
          <w:b/>
          <w:lang w:val="pt-BR"/>
        </w:rPr>
        <w:t>Os tipos de SAL disponíveis são:</w:t>
      </w:r>
    </w:p>
    <w:p w:rsidR="00CC7455" w:rsidRPr="00DB43A8" w:rsidRDefault="00CC7455" w:rsidP="00100CA4">
      <w:pPr>
        <w:pStyle w:val="PURBullet-Indented"/>
        <w:rPr>
          <w:lang w:val="pt-BR"/>
        </w:rPr>
      </w:pPr>
      <w:r w:rsidRPr="00DB43A8">
        <w:rPr>
          <w:lang w:val="pt-BR"/>
        </w:rPr>
        <w:t>SAL do Lync Server 2013 Standard</w:t>
      </w:r>
      <w:r w:rsidRPr="00DB43A8">
        <w:rPr>
          <w:szCs w:val="18"/>
          <w:lang w:val="pt-BR"/>
        </w:rPr>
        <w:t xml:space="preserve"> (Usuário/Dispositivo)</w:t>
      </w:r>
    </w:p>
    <w:p w:rsidR="00CC7455" w:rsidRPr="00DB43A8" w:rsidRDefault="00CC7455" w:rsidP="00100CA4">
      <w:pPr>
        <w:pStyle w:val="PURBullet-Indented"/>
        <w:rPr>
          <w:lang w:val="pt-BR"/>
        </w:rPr>
      </w:pPr>
      <w:r w:rsidRPr="00DB43A8">
        <w:rPr>
          <w:lang w:val="pt-BR"/>
        </w:rPr>
        <w:t>SAL do Lync Server 2013 Enterprise (Usuário/Dispositivo)</w:t>
      </w:r>
    </w:p>
    <w:p w:rsidR="00CC7455" w:rsidRPr="00DB43A8" w:rsidRDefault="00CC7455" w:rsidP="00100CA4">
      <w:pPr>
        <w:pStyle w:val="PURBullet-Indented"/>
        <w:rPr>
          <w:lang w:val="pt-BR"/>
        </w:rPr>
      </w:pPr>
      <w:r w:rsidRPr="00DB43A8">
        <w:rPr>
          <w:lang w:val="pt-BR"/>
        </w:rPr>
        <w:t>SAL do Lync Server 2013 Plus (Usuário/Dispositivo)</w:t>
      </w:r>
    </w:p>
    <w:p w:rsidR="003D2E2C" w:rsidRPr="00DB43A8" w:rsidRDefault="00CC7455" w:rsidP="00100CA4">
      <w:pPr>
        <w:pStyle w:val="PURBullet-Indented"/>
        <w:rPr>
          <w:lang w:val="pt-BR"/>
        </w:rPr>
      </w:pPr>
      <w:r w:rsidRPr="00DB43A8">
        <w:rPr>
          <w:lang w:val="pt-BR"/>
        </w:rPr>
        <w:t>SAL do Lync Server 2013 Enterprise Plus (Usuário/Dispositivo)</w:t>
      </w:r>
    </w:p>
    <w:p w:rsidR="00CC7455" w:rsidRPr="00DB43A8" w:rsidRDefault="00CC7455" w:rsidP="00100CA4">
      <w:pPr>
        <w:pStyle w:val="PURBullet-Indented"/>
        <w:rPr>
          <w:lang w:val="pt-BR"/>
        </w:rPr>
      </w:pPr>
      <w:r w:rsidRPr="00DB43A8">
        <w:rPr>
          <w:lang w:val="pt-BR"/>
        </w:rPr>
        <w:t>SAL do Productivity Suite (Somente Usuário)</w:t>
      </w:r>
    </w:p>
    <w:p w:rsidR="009A4C7C" w:rsidRPr="00DB43A8" w:rsidRDefault="009A4C7C" w:rsidP="009A4C7C">
      <w:pPr>
        <w:pStyle w:val="PURBody-Indented"/>
        <w:rPr>
          <w:lang w:val="pt-BR"/>
        </w:rPr>
      </w:pPr>
      <w:r w:rsidRPr="00DB43A8">
        <w:rPr>
          <w:lang w:val="pt-BR"/>
        </w:rPr>
        <w:t>Você não precisará de SALs para nenhum usuário e dispositivo que acesse suas instâncias do software para servidores sem ser direta ou indiretamente autenticado pelo Active Directory ou pelo Lync Server.</w:t>
      </w:r>
    </w:p>
    <w:p w:rsidR="009A4C7C" w:rsidRPr="00DB43A8" w:rsidRDefault="009A4C7C" w:rsidP="009A4C7C">
      <w:pPr>
        <w:pStyle w:val="PURBlueStrong"/>
        <w:rPr>
          <w:lang w:val="pt-BR"/>
        </w:rPr>
      </w:pPr>
      <w:r w:rsidRPr="00DB43A8">
        <w:rPr>
          <w:lang w:val="pt-BR"/>
        </w:rPr>
        <w:t>SAL Standard</w:t>
      </w:r>
    </w:p>
    <w:p w:rsidR="009A4C7C" w:rsidRPr="00DB43A8" w:rsidRDefault="009A4C7C" w:rsidP="009A4C7C">
      <w:pPr>
        <w:pStyle w:val="PURBody-Indented"/>
        <w:rPr>
          <w:lang w:val="pt-BR"/>
        </w:rPr>
      </w:pPr>
      <w:r w:rsidRPr="00DB43A8">
        <w:rPr>
          <w:lang w:val="pt-BR"/>
        </w:rPr>
        <w:t>Cada usuário ou dispositivo para o qual você obtiver uma SAL Standard ou SAL do Productivity Suite (somente usuário) poderá usar os seguintes recursos do software para servidores.</w:t>
      </w:r>
    </w:p>
    <w:p w:rsidR="009A4C7C" w:rsidRPr="00DB43A8" w:rsidRDefault="009A4C7C" w:rsidP="00D97775">
      <w:pPr>
        <w:pStyle w:val="PURBullet-Indented"/>
        <w:rPr>
          <w:lang w:val="pt-BR"/>
        </w:rPr>
      </w:pPr>
      <w:r w:rsidRPr="00DB43A8">
        <w:rPr>
          <w:lang w:val="pt-BR"/>
        </w:rPr>
        <w:t>Todos os recursos de Mensagens Instantâneas</w:t>
      </w:r>
    </w:p>
    <w:p w:rsidR="009A4C7C" w:rsidRPr="000A1128" w:rsidRDefault="009A4C7C" w:rsidP="00D97775">
      <w:pPr>
        <w:pStyle w:val="PURBullet-Indented"/>
      </w:pPr>
      <w:r>
        <w:t>Todos os recursos de Presença</w:t>
      </w:r>
    </w:p>
    <w:p w:rsidR="009A4C7C" w:rsidRPr="00DB43A8" w:rsidRDefault="009A4C7C" w:rsidP="00D97775">
      <w:pPr>
        <w:pStyle w:val="PURBullet-Indented"/>
        <w:rPr>
          <w:lang w:val="pt-BR"/>
        </w:rPr>
      </w:pPr>
      <w:r w:rsidRPr="00DB43A8">
        <w:rPr>
          <w:lang w:val="pt-BR"/>
        </w:rPr>
        <w:t>Todos os recursos de Bate-papo em Grupo</w:t>
      </w:r>
    </w:p>
    <w:p w:rsidR="00087B3F" w:rsidRPr="00DB43A8" w:rsidRDefault="00087B3F" w:rsidP="00D97775">
      <w:pPr>
        <w:pStyle w:val="PURBullet-Indented"/>
        <w:rPr>
          <w:lang w:val="pt-BR"/>
        </w:rPr>
      </w:pPr>
      <w:r w:rsidRPr="00DB43A8">
        <w:rPr>
          <w:lang w:val="pt-BR"/>
        </w:rPr>
        <w:t>Todos os recursos de áudio e vídeo de computador para computador</w:t>
      </w:r>
    </w:p>
    <w:p w:rsidR="009A4C7C" w:rsidRPr="00DB43A8" w:rsidRDefault="009A4C7C" w:rsidP="009A4C7C">
      <w:pPr>
        <w:pStyle w:val="PURBlueStrong"/>
        <w:rPr>
          <w:lang w:val="pt-BR"/>
        </w:rPr>
      </w:pPr>
      <w:r w:rsidRPr="00DB43A8">
        <w:rPr>
          <w:lang w:val="pt-BR"/>
        </w:rPr>
        <w:t>SAL Enterprise</w:t>
      </w:r>
    </w:p>
    <w:p w:rsidR="009A4C7C" w:rsidRPr="00DB43A8" w:rsidRDefault="009A4C7C" w:rsidP="009A4C7C">
      <w:pPr>
        <w:pStyle w:val="PURBody-Indented"/>
        <w:rPr>
          <w:lang w:val="pt-BR"/>
        </w:rPr>
      </w:pPr>
      <w:r w:rsidRPr="00DB43A8">
        <w:rPr>
          <w:lang w:val="pt-BR"/>
        </w:rPr>
        <w:t>Cada usuário ou dispositivo para o qual você obtiver uma SAL Enterprise ou SAL do Productivity Suite (somente usuário) poderá usar os seguintes recursos do software para servidores.</w:t>
      </w:r>
    </w:p>
    <w:p w:rsidR="009A4C7C" w:rsidRPr="00DB43A8" w:rsidRDefault="009A4C7C" w:rsidP="00D97775">
      <w:pPr>
        <w:pStyle w:val="PURBullet-Indented"/>
        <w:rPr>
          <w:lang w:val="pt-BR"/>
        </w:rPr>
      </w:pPr>
      <w:r w:rsidRPr="00DB43A8">
        <w:rPr>
          <w:lang w:val="pt-BR"/>
        </w:rPr>
        <w:t>Os recursos da SAL Standard descritos anteriormente</w:t>
      </w:r>
    </w:p>
    <w:p w:rsidR="009A4C7C" w:rsidRPr="00DB43A8" w:rsidRDefault="009A4C7C" w:rsidP="00D97775">
      <w:pPr>
        <w:pStyle w:val="PURBullet-Indented"/>
        <w:rPr>
          <w:lang w:val="pt-BR"/>
        </w:rPr>
      </w:pPr>
      <w:r w:rsidRPr="00DB43A8">
        <w:rPr>
          <w:lang w:val="pt-BR"/>
        </w:rPr>
        <w:lastRenderedPageBreak/>
        <w:t>Todos os recursos de Áudio, Vídeo e Conferências na Web</w:t>
      </w:r>
    </w:p>
    <w:p w:rsidR="009A4C7C" w:rsidRPr="00DB43A8" w:rsidRDefault="009A4C7C" w:rsidP="00D97775">
      <w:pPr>
        <w:pStyle w:val="PURBullet-Indented"/>
        <w:rPr>
          <w:lang w:val="pt-BR"/>
        </w:rPr>
      </w:pPr>
      <w:r w:rsidRPr="00DB43A8">
        <w:rPr>
          <w:lang w:val="pt-BR"/>
        </w:rPr>
        <w:t>Todos os recursos de Compartilhamento de Área de Trabalho</w:t>
      </w:r>
    </w:p>
    <w:p w:rsidR="009A4C7C" w:rsidRPr="00DB43A8" w:rsidRDefault="009A4C7C" w:rsidP="009A4C7C">
      <w:pPr>
        <w:pStyle w:val="PURBlueStrong"/>
        <w:rPr>
          <w:lang w:val="pt-BR"/>
        </w:rPr>
      </w:pPr>
      <w:r w:rsidRPr="00DB43A8">
        <w:rPr>
          <w:lang w:val="pt-BR"/>
        </w:rPr>
        <w:t>SAL Plus</w:t>
      </w:r>
    </w:p>
    <w:p w:rsidR="009A4C7C" w:rsidRPr="00DB43A8" w:rsidRDefault="009A4C7C" w:rsidP="009A4C7C">
      <w:pPr>
        <w:pStyle w:val="PURBody-Indented"/>
        <w:rPr>
          <w:lang w:val="pt-BR"/>
        </w:rPr>
      </w:pPr>
      <w:r w:rsidRPr="00DB43A8">
        <w:rPr>
          <w:lang w:val="pt-BR"/>
        </w:rPr>
        <w:t>Cada usuário ou dispositivo para o qual você obtiver uma SAL Plus poderá usar os seguintes recursos do software para servidores.</w:t>
      </w:r>
    </w:p>
    <w:p w:rsidR="009A4C7C" w:rsidRPr="00DB43A8" w:rsidRDefault="009A4C7C" w:rsidP="00640F70">
      <w:pPr>
        <w:pStyle w:val="PURBullet-Indented"/>
        <w:spacing w:line="220" w:lineRule="exact"/>
        <w:ind w:left="490"/>
        <w:rPr>
          <w:lang w:val="pt-BR"/>
        </w:rPr>
      </w:pPr>
      <w:r w:rsidRPr="00DB43A8">
        <w:rPr>
          <w:lang w:val="pt-BR"/>
        </w:rPr>
        <w:t>Os recursos da SAL Standard descritos anteriormente</w:t>
      </w:r>
    </w:p>
    <w:p w:rsidR="009A4C7C" w:rsidRPr="000A1128" w:rsidRDefault="009A4C7C" w:rsidP="00640F70">
      <w:pPr>
        <w:pStyle w:val="PURBullet-Indented"/>
        <w:spacing w:line="220" w:lineRule="exact"/>
        <w:ind w:left="490"/>
      </w:pPr>
      <w:r>
        <w:t>Todos os recursos de VoIP</w:t>
      </w:r>
    </w:p>
    <w:p w:rsidR="009A4C7C" w:rsidRPr="00DB43A8" w:rsidRDefault="009A4C7C" w:rsidP="00640F70">
      <w:pPr>
        <w:pStyle w:val="PURBullet-Indented"/>
        <w:spacing w:line="220" w:lineRule="exact"/>
        <w:ind w:left="490"/>
        <w:rPr>
          <w:lang w:val="pt-BR"/>
        </w:rPr>
      </w:pPr>
      <w:r w:rsidRPr="00DB43A8">
        <w:rPr>
          <w:lang w:val="pt-BR"/>
        </w:rPr>
        <w:t>Todos os recursos de Gerenciamento de Chamadas</w:t>
      </w:r>
    </w:p>
    <w:p w:rsidR="009A4C7C" w:rsidRPr="00DB43A8" w:rsidRDefault="009A4C7C" w:rsidP="009A4C7C">
      <w:pPr>
        <w:pStyle w:val="PURBlueStrong"/>
        <w:rPr>
          <w:lang w:val="pt-BR"/>
        </w:rPr>
      </w:pPr>
      <w:r w:rsidRPr="00DB43A8">
        <w:rPr>
          <w:lang w:val="pt-BR"/>
        </w:rPr>
        <w:t>SAL Enterprise Plus</w:t>
      </w:r>
    </w:p>
    <w:p w:rsidR="009A4C7C" w:rsidRPr="00DB43A8" w:rsidRDefault="009A4C7C" w:rsidP="009A4C7C">
      <w:pPr>
        <w:pStyle w:val="PURBody-Indented"/>
        <w:rPr>
          <w:lang w:val="pt-BR"/>
        </w:rPr>
      </w:pPr>
      <w:r w:rsidRPr="00DB43A8">
        <w:rPr>
          <w:lang w:val="pt-BR"/>
        </w:rPr>
        <w:t>Cada usuário ou dispositivo para o qual você obtiver uma SAL Enterprise Plus poderá usar os seguintes recursos do software para servidores.</w:t>
      </w:r>
    </w:p>
    <w:p w:rsidR="009A4C7C" w:rsidRPr="00DB43A8" w:rsidRDefault="009A4C7C" w:rsidP="00640F70">
      <w:pPr>
        <w:pStyle w:val="PURBullet-Indented"/>
        <w:spacing w:line="220" w:lineRule="exact"/>
        <w:ind w:left="490"/>
        <w:rPr>
          <w:lang w:val="pt-BR"/>
        </w:rPr>
      </w:pPr>
      <w:r w:rsidRPr="00DB43A8">
        <w:rPr>
          <w:lang w:val="pt-BR"/>
        </w:rPr>
        <w:t>Os recursos da SAL Standard descritos anteriormente</w:t>
      </w:r>
    </w:p>
    <w:p w:rsidR="009A4C7C" w:rsidRPr="00DB43A8" w:rsidRDefault="009A4C7C" w:rsidP="00640F70">
      <w:pPr>
        <w:pStyle w:val="PURBullet-Indented"/>
        <w:spacing w:line="220" w:lineRule="exact"/>
        <w:ind w:left="490"/>
        <w:rPr>
          <w:lang w:val="pt-BR"/>
        </w:rPr>
      </w:pPr>
      <w:r w:rsidRPr="00DB43A8">
        <w:rPr>
          <w:lang w:val="pt-BR"/>
        </w:rPr>
        <w:t>Todos os recursos de Áudio, Vídeo e Conferências na Web</w:t>
      </w:r>
    </w:p>
    <w:p w:rsidR="009A4C7C" w:rsidRPr="00DB43A8" w:rsidRDefault="009A4C7C" w:rsidP="00640F70">
      <w:pPr>
        <w:pStyle w:val="PURBullet-Indented"/>
        <w:spacing w:line="220" w:lineRule="exact"/>
        <w:ind w:left="490"/>
        <w:rPr>
          <w:lang w:val="pt-BR"/>
        </w:rPr>
      </w:pPr>
      <w:r w:rsidRPr="00DB43A8">
        <w:rPr>
          <w:lang w:val="pt-BR"/>
        </w:rPr>
        <w:t>Todos os recursos de Compartilhamento de Área de Trabalho</w:t>
      </w:r>
    </w:p>
    <w:p w:rsidR="009A4C7C" w:rsidRPr="000A1128" w:rsidRDefault="009A4C7C" w:rsidP="00640F70">
      <w:pPr>
        <w:pStyle w:val="PURBullet-Indented"/>
        <w:spacing w:line="220" w:lineRule="exact"/>
        <w:ind w:left="490"/>
      </w:pPr>
      <w:r>
        <w:t>Todos os recursos de VoIP</w:t>
      </w:r>
    </w:p>
    <w:p w:rsidR="00091B14" w:rsidRPr="00DB43A8" w:rsidRDefault="009A4C7C" w:rsidP="00640F70">
      <w:pPr>
        <w:pStyle w:val="PURBullet-Indented"/>
        <w:spacing w:line="220" w:lineRule="exact"/>
        <w:ind w:left="490"/>
        <w:rPr>
          <w:lang w:val="pt-BR"/>
        </w:rPr>
      </w:pPr>
      <w:r w:rsidRPr="00DB43A8">
        <w:rPr>
          <w:lang w:val="pt-BR"/>
        </w:rPr>
        <w:t>Todos os recursos de Gerenciamento de Chamadas</w:t>
      </w:r>
    </w:p>
    <w:p w:rsidR="00091B14" w:rsidRPr="00DB43A8" w:rsidRDefault="00091B14" w:rsidP="00091B14">
      <w:pPr>
        <w:pStyle w:val="PURBlueStrong-Indented"/>
        <w:rPr>
          <w:lang w:val="pt-BR"/>
        </w:rPr>
      </w:pPr>
      <w:r w:rsidRPr="00DB43A8">
        <w:rPr>
          <w:lang w:val="pt-BR"/>
        </w:rPr>
        <w:t>Software .NET Framework</w:t>
      </w:r>
    </w:p>
    <w:p w:rsidR="00091B14" w:rsidRPr="00DB43A8" w:rsidRDefault="00091B14" w:rsidP="00091B14">
      <w:pPr>
        <w:pStyle w:val="PURBody-Indented"/>
        <w:rPr>
          <w:lang w:val="pt-BR"/>
        </w:rPr>
      </w:pPr>
      <w:r w:rsidRPr="00DB43A8">
        <w:rPr>
          <w:lang w:val="pt-BR"/>
        </w:rPr>
        <w:t>O software do produto contém o software Microsoft .NET Framework e pode conter o software PowerShell. Consulte os termos de licença do Software .NET Framework, PowerShell e Windows hotfix KB975759 nos Termos Universais de Licença.</w:t>
      </w:r>
    </w:p>
    <w:p w:rsidR="009A4C7C" w:rsidRPr="00DB43A8" w:rsidRDefault="009A4C7C" w:rsidP="009A4C7C">
      <w:pPr>
        <w:pStyle w:val="PURBody"/>
        <w:rPr>
          <w:lang w:val="pt-BR"/>
        </w:rPr>
      </w:pPr>
      <w:r w:rsidRPr="00DB43A8">
        <w:rPr>
          <w:lang w:val="pt-BR"/>
        </w:rPr>
        <w:t>Além dos direitos descritos acima, esses termos adicionais se aplicam às SALs do Lync Standard, Enterprise, Plus, Enterprise Plus e Productivity Suite:</w:t>
      </w:r>
    </w:p>
    <w:p w:rsidR="009A4C7C" w:rsidRPr="00DB43A8" w:rsidRDefault="009A4C7C" w:rsidP="009A4C7C">
      <w:pPr>
        <w:pStyle w:val="PURBlueStrong"/>
        <w:rPr>
          <w:lang w:val="pt-BR"/>
        </w:rPr>
      </w:pPr>
      <w:r w:rsidRPr="00DB43A8">
        <w:rPr>
          <w:lang w:val="pt-BR"/>
        </w:rPr>
        <w:t>Lync 2013 e Lync para Mac 2011</w:t>
      </w:r>
    </w:p>
    <w:p w:rsidR="002D1613" w:rsidRPr="00DB43A8" w:rsidRDefault="009A4C7C" w:rsidP="008920FD">
      <w:pPr>
        <w:pStyle w:val="PURBody-Indented"/>
        <w:rPr>
          <w:lang w:val="pt-BR"/>
        </w:rPr>
      </w:pPr>
      <w:r w:rsidRPr="00DB43A8">
        <w:rPr>
          <w:lang w:val="pt-BR"/>
        </w:rPr>
        <w:t>Você poderá criar e executar uma instância do software cliente Lync 2013 ou Lync para Mac 2011 em um ambiente de sistema operacional (ou OSE) físico ou virtual em (a) qualquer dispositivo para o qual você adquira uma SAL de dispositivo e em (b) um único dispositivo usado por qualquer usuário para o qual você adquira uma SAL de usuário.</w:t>
      </w:r>
    </w:p>
    <w:p w:rsidR="009A4C7C" w:rsidRPr="00DB43A8" w:rsidRDefault="00D818EF" w:rsidP="00F6176E">
      <w:pPr>
        <w:pStyle w:val="PURBreadcrumb"/>
        <w:rPr>
          <w:lang w:val="pt-BR"/>
        </w:rPr>
      </w:pPr>
      <w:hyperlink w:anchor="Índice" w:history="1">
        <w:r w:rsidR="008E1101" w:rsidRPr="00DB43A8">
          <w:rPr>
            <w:rStyle w:val="Hyperlink"/>
            <w:rFonts w:ascii="Arial Narrow" w:hAnsi="Arial Narrow"/>
            <w:sz w:val="16"/>
            <w:lang w:val="pt-BR"/>
          </w:rPr>
          <w:t>Índice</w:t>
        </w:r>
      </w:hyperlink>
      <w:r w:rsidR="008E1101" w:rsidRPr="00DB43A8">
        <w:rPr>
          <w:lang w:val="pt-BR"/>
        </w:rPr>
        <w:t xml:space="preserve"> / </w:t>
      </w:r>
      <w:hyperlink w:anchor="Termos Universais" w:history="1">
        <w:hyperlink w:anchor="UniversalTerms" w:history="1">
          <w:r w:rsidR="00F6176E" w:rsidRPr="00DB43A8">
            <w:rPr>
              <w:rStyle w:val="Hyperlink"/>
              <w:rFonts w:ascii="Arial Narrow" w:hAnsi="Arial Narrow"/>
              <w:sz w:val="16"/>
              <w:lang w:val="pt-BR"/>
            </w:rPr>
            <w:t>Termos Universais de Licença</w:t>
          </w:r>
        </w:hyperlink>
      </w:hyperlink>
    </w:p>
    <w:p w:rsidR="009A4C7C" w:rsidRPr="00DB43A8" w:rsidRDefault="009A4C7C" w:rsidP="009A4C7C">
      <w:pPr>
        <w:pStyle w:val="PURProductName"/>
        <w:rPr>
          <w:lang w:val="pt-BR"/>
        </w:rPr>
      </w:pPr>
      <w:bookmarkStart w:id="361" w:name="_Toc299519123"/>
      <w:bookmarkStart w:id="362" w:name="_Toc299531555"/>
      <w:bookmarkStart w:id="363" w:name="_Toc299531879"/>
      <w:bookmarkStart w:id="364" w:name="_Toc299957162"/>
      <w:bookmarkStart w:id="365" w:name="_Toc346536863"/>
      <w:bookmarkStart w:id="366" w:name="_Toc346895314"/>
      <w:bookmarkStart w:id="367" w:name="_Toc339280327"/>
      <w:bookmarkStart w:id="368" w:name="_Toc339280470"/>
      <w:bookmarkStart w:id="369" w:name="_Toc363552799"/>
      <w:bookmarkStart w:id="370" w:name="_Toc363552862"/>
      <w:bookmarkStart w:id="371" w:name="_Toc371268341"/>
      <w:bookmarkStart w:id="372" w:name="_Toc371961411"/>
      <w:bookmarkStart w:id="373" w:name="_Toc371961487"/>
      <w:r w:rsidRPr="00DB43A8">
        <w:rPr>
          <w:lang w:val="pt-BR"/>
        </w:rPr>
        <w:t>Microsoft Application Virtualization Hosting para Desktops</w:t>
      </w:r>
      <w:bookmarkEnd w:id="361"/>
      <w:bookmarkEnd w:id="362"/>
      <w:bookmarkEnd w:id="363"/>
      <w:bookmarkEnd w:id="364"/>
      <w:bookmarkEnd w:id="365"/>
      <w:bookmarkEnd w:id="366"/>
      <w:bookmarkEnd w:id="367"/>
      <w:bookmarkEnd w:id="368"/>
      <w:bookmarkEnd w:id="369"/>
      <w:bookmarkEnd w:id="370"/>
      <w:bookmarkEnd w:id="371"/>
      <w:bookmarkEnd w:id="372"/>
      <w:bookmarkEnd w:id="373"/>
      <w:r>
        <w:fldChar w:fldCharType="begin"/>
      </w:r>
      <w:r w:rsidRPr="00DB43A8">
        <w:rPr>
          <w:lang w:val="pt-BR"/>
        </w:rPr>
        <w:instrText>XE "Microsoft Application Virtualization Hosting para Desktops"</w:instrText>
      </w:r>
      <w:r>
        <w:fldChar w:fldCharType="end"/>
      </w:r>
    </w:p>
    <w:p w:rsidR="009A4C7C" w:rsidRPr="00DB43A8" w:rsidRDefault="009A4C7C" w:rsidP="009A4C7C">
      <w:pPr>
        <w:pStyle w:val="PURLicenseTerm"/>
        <w:rPr>
          <w:lang w:val="pt-BR"/>
        </w:rPr>
      </w:pPr>
      <w:r w:rsidRPr="00DB43A8">
        <w:rPr>
          <w:lang w:val="pt-BR"/>
        </w:rPr>
        <w:t>Os termos de licença que se aplicam ao seu uso deste produto são os Termos Universais de Licença, os Termos Gerais de Licença deste Modelo de Licenciamento e os termos de licença específicos ao produto a seguir.</w:t>
      </w:r>
    </w:p>
    <w:tbl>
      <w:tblPr>
        <w:tblW w:w="4774" w:type="pct"/>
        <w:tblInd w:w="114" w:type="dxa"/>
        <w:tblBorders>
          <w:top w:val="dotted" w:sz="4" w:space="0" w:color="98BEE1" w:themeColor="accent1" w:themeShade="E6"/>
          <w:bottom w:val="dotted" w:sz="4" w:space="0" w:color="98BEE1" w:themeColor="accent1" w:themeShade="E6"/>
        </w:tblBorders>
        <w:tblCellMar>
          <w:top w:w="58" w:type="dxa"/>
          <w:left w:w="115" w:type="dxa"/>
          <w:bottom w:w="58" w:type="dxa"/>
          <w:right w:w="115" w:type="dxa"/>
        </w:tblCellMar>
        <w:tblLook w:val="04A0" w:firstRow="1" w:lastRow="0" w:firstColumn="1" w:lastColumn="0" w:noHBand="0" w:noVBand="1"/>
      </w:tblPr>
      <w:tblGrid>
        <w:gridCol w:w="5302"/>
        <w:gridCol w:w="5010"/>
      </w:tblGrid>
      <w:tr w:rsidR="00831C1F" w:rsidTr="0015145F">
        <w:tc>
          <w:tcPr>
            <w:tcW w:w="2571" w:type="pct"/>
            <w:tcBorders>
              <w:top w:val="single" w:sz="4" w:space="0" w:color="auto"/>
              <w:bottom w:val="nil"/>
            </w:tcBorders>
          </w:tcPr>
          <w:p w:rsidR="00831C1F" w:rsidRPr="00DB43A8" w:rsidRDefault="00831C1F" w:rsidP="00831C1F">
            <w:pPr>
              <w:pStyle w:val="PURLMSH"/>
              <w:rPr>
                <w:lang w:val="pt-BR"/>
              </w:rPr>
            </w:pPr>
            <w:r w:rsidRPr="00DB43A8">
              <w:rPr>
                <w:lang w:val="pt-BR"/>
              </w:rPr>
              <w:t xml:space="preserve">Seção Aplicável de Termos Gerais da SAL: </w:t>
            </w:r>
            <w:hyperlink w:anchor="SALTerms_Server" w:history="1">
              <w:r w:rsidRPr="00DB43A8">
                <w:rPr>
                  <w:rStyle w:val="Hyperlink"/>
                  <w:lang w:val="pt-BR"/>
                </w:rPr>
                <w:t>Software para Servidores</w:t>
              </w:r>
            </w:hyperlink>
          </w:p>
        </w:tc>
        <w:tc>
          <w:tcPr>
            <w:tcW w:w="2429" w:type="pct"/>
            <w:tcBorders>
              <w:top w:val="single" w:sz="4" w:space="0" w:color="auto"/>
              <w:bottom w:val="nil"/>
            </w:tcBorders>
          </w:tcPr>
          <w:p w:rsidR="00831C1F" w:rsidRDefault="004F154D" w:rsidP="00831C1F">
            <w:pPr>
              <w:pStyle w:val="PURLMSH"/>
            </w:pPr>
            <w:r>
              <w:t xml:space="preserve">Consulte Notificações Aplicáveis: </w:t>
            </w:r>
            <w:r>
              <w:rPr>
                <w:b/>
              </w:rPr>
              <w:t>Não</w:t>
            </w:r>
          </w:p>
        </w:tc>
      </w:tr>
      <w:tr w:rsidR="009A4C7C" w:rsidRPr="000D481C" w:rsidTr="0015145F">
        <w:tc>
          <w:tcPr>
            <w:tcW w:w="2571" w:type="pct"/>
            <w:tcBorders>
              <w:top w:val="nil"/>
            </w:tcBorders>
          </w:tcPr>
          <w:p w:rsidR="009A4C7C" w:rsidRPr="00250A5F" w:rsidRDefault="009A4C7C" w:rsidP="009A4C7C">
            <w:pPr>
              <w:pStyle w:val="PURLMSH"/>
            </w:pPr>
            <w:r>
              <w:t xml:space="preserve">Software Adicional/Cliente: </w:t>
            </w:r>
            <w:r>
              <w:rPr>
                <w:b/>
              </w:rPr>
              <w:t>Não</w:t>
            </w:r>
            <w:r>
              <w:t xml:space="preserve"> </w:t>
            </w:r>
          </w:p>
        </w:tc>
        <w:tc>
          <w:tcPr>
            <w:tcW w:w="2429" w:type="pct"/>
            <w:tcBorders>
              <w:top w:val="nil"/>
            </w:tcBorders>
          </w:tcPr>
          <w:p w:rsidR="009A4C7C" w:rsidRPr="00DB43A8" w:rsidRDefault="003B0799" w:rsidP="009A4C7C">
            <w:pPr>
              <w:pStyle w:val="PURLMSH"/>
              <w:rPr>
                <w:lang w:val="pt-BR"/>
              </w:rPr>
            </w:pPr>
            <w:r w:rsidRPr="00DB43A8">
              <w:rPr>
                <w:lang w:val="pt-BR"/>
              </w:rPr>
              <w:t xml:space="preserve">Qualificado para Serviços de Software em Servidores de Prestadores do Data Center: </w:t>
            </w:r>
            <w:r w:rsidRPr="00DB43A8">
              <w:rPr>
                <w:b/>
                <w:lang w:val="pt-BR"/>
              </w:rPr>
              <w:t>Sim</w:t>
            </w:r>
          </w:p>
        </w:tc>
      </w:tr>
      <w:tr w:rsidR="00AD5AED" w:rsidRPr="000D481C" w:rsidTr="0015145F">
        <w:tblPrEx>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Ex>
        <w:tc>
          <w:tcPr>
            <w:tcW w:w="5000" w:type="pct"/>
            <w:gridSpan w:val="2"/>
            <w:tcBorders>
              <w:top w:val="nil"/>
              <w:left w:val="nil"/>
              <w:bottom w:val="nil"/>
              <w:right w:val="nil"/>
            </w:tcBorders>
            <w:shd w:val="clear" w:color="auto" w:fill="E5EEF7"/>
            <w:vAlign w:val="center"/>
          </w:tcPr>
          <w:p w:rsidR="00AD5AED" w:rsidRPr="00DB43A8" w:rsidRDefault="00AD5AED" w:rsidP="00CF11D8">
            <w:pPr>
              <w:pStyle w:val="PURTableHeaderWhite"/>
              <w:spacing w:after="0" w:line="240" w:lineRule="auto"/>
              <w:rPr>
                <w:i w:val="0"/>
                <w:color w:val="404040" w:themeColor="text1" w:themeTint="BF"/>
                <w:lang w:val="pt-BR"/>
              </w:rPr>
            </w:pPr>
            <w:r w:rsidRPr="00DB43A8">
              <w:rPr>
                <w:i w:val="0"/>
                <w:color w:val="404040" w:themeColor="text1" w:themeTint="BF"/>
                <w:lang w:val="pt-BR"/>
              </w:rPr>
              <w:t>SALs (LICENÇA DE ACESSO PARA ASSINANTES)</w:t>
            </w:r>
          </w:p>
        </w:tc>
      </w:tr>
      <w:tr w:rsidR="00AD5AED" w:rsidRPr="003528B0" w:rsidTr="0015145F">
        <w:tblPrEx>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Ex>
        <w:tc>
          <w:tcPr>
            <w:tcW w:w="5000" w:type="pct"/>
            <w:gridSpan w:val="2"/>
            <w:tcBorders>
              <w:top w:val="nil"/>
              <w:left w:val="nil"/>
              <w:bottom w:val="dotted" w:sz="4" w:space="0" w:color="98BEE1" w:themeColor="accent1" w:themeShade="E6"/>
              <w:right w:val="nil"/>
            </w:tcBorders>
            <w:shd w:val="clear" w:color="auto" w:fill="auto"/>
          </w:tcPr>
          <w:p w:rsidR="00AD5AED" w:rsidRPr="000A1128" w:rsidRDefault="00BB41EF" w:rsidP="00CF11D8">
            <w:pPr>
              <w:pStyle w:val="PURBody"/>
            </w:pPr>
            <w:r>
              <w:rPr>
                <w:b/>
              </w:rPr>
              <w:t>Você precisa de:</w:t>
            </w:r>
          </w:p>
          <w:p w:rsidR="00AD5AED" w:rsidRPr="000A3567" w:rsidRDefault="00AD5AED" w:rsidP="009E3081">
            <w:pPr>
              <w:pStyle w:val="PURBullet-Indented"/>
            </w:pPr>
            <w:r>
              <w:t>SAL do Microsoft Application Virtualization Hosting para Desktops</w:t>
            </w:r>
          </w:p>
        </w:tc>
      </w:tr>
    </w:tbl>
    <w:p w:rsidR="009A4C7C" w:rsidRPr="000A1128" w:rsidRDefault="009A4C7C" w:rsidP="0085206E">
      <w:pPr>
        <w:pStyle w:val="PURADDITIONALTERMSHEADERMB"/>
      </w:pPr>
      <w:r>
        <w:t>Termos Adicionais:</w:t>
      </w:r>
    </w:p>
    <w:p w:rsidR="009A4C7C" w:rsidRPr="00DB43A8" w:rsidRDefault="009A4C7C" w:rsidP="009A4C7C">
      <w:pPr>
        <w:pStyle w:val="PURBlueStrong"/>
        <w:rPr>
          <w:lang w:val="pt-BR"/>
        </w:rPr>
      </w:pPr>
      <w:r w:rsidRPr="00DB43A8">
        <w:rPr>
          <w:lang w:val="pt-BR"/>
        </w:rPr>
        <w:t>Virtualização Ilimitada com Produtos e Componentes Microsoft dos produtos Microsoft</w:t>
      </w:r>
    </w:p>
    <w:p w:rsidR="009A4C7C" w:rsidRPr="00DB43A8" w:rsidRDefault="00FE3B33" w:rsidP="009A4C7C">
      <w:pPr>
        <w:pStyle w:val="PURBody-Indented"/>
        <w:rPr>
          <w:lang w:val="pt-BR"/>
        </w:rPr>
      </w:pPr>
      <w:r w:rsidRPr="00DB43A8">
        <w:rPr>
          <w:lang w:val="pt-BR"/>
        </w:rPr>
        <w:t>Os seguintes produtos Microsoft podem ser usados com o Microsoft Application Virtualization Hosting para Desktops ou outra tecnologia de virtualização de aplicativos de terceiros:</w:t>
      </w:r>
    </w:p>
    <w:p w:rsidR="009A4C7C" w:rsidRPr="000A1128" w:rsidRDefault="009A4C7C" w:rsidP="009E3081">
      <w:pPr>
        <w:pStyle w:val="PURBullet-Indented"/>
      </w:pPr>
      <w:r>
        <w:t>Microsoft Dynamics NAV 2013 R2</w:t>
      </w:r>
    </w:p>
    <w:p w:rsidR="00A11A7A" w:rsidRPr="00DB43A8" w:rsidRDefault="009A4C7C" w:rsidP="00446366">
      <w:pPr>
        <w:pStyle w:val="PURBody-Indented"/>
        <w:rPr>
          <w:lang w:val="pt-BR"/>
        </w:rPr>
      </w:pPr>
      <w:r w:rsidRPr="00DB43A8">
        <w:rPr>
          <w:lang w:val="pt-BR"/>
        </w:rPr>
        <w:t>Não são permitidos outros produtos ou componentes Microsoft dos produtos Microsoft.</w:t>
      </w:r>
    </w:p>
    <w:p w:rsidR="00893CE7" w:rsidRPr="00DB43A8" w:rsidRDefault="00D818EF" w:rsidP="00C94475">
      <w:pPr>
        <w:pStyle w:val="PURBody-Indented"/>
        <w:jc w:val="right"/>
        <w:rPr>
          <w:lang w:val="pt-BR"/>
        </w:rPr>
      </w:pPr>
      <w:hyperlink w:anchor="Índice" w:history="1">
        <w:r w:rsidR="008E1101" w:rsidRPr="00DB43A8">
          <w:rPr>
            <w:rStyle w:val="Hyperlink"/>
            <w:rFonts w:ascii="Arial Narrow" w:hAnsi="Arial Narrow"/>
            <w:sz w:val="16"/>
            <w:lang w:val="pt-BR"/>
          </w:rPr>
          <w:t>Índice</w:t>
        </w:r>
      </w:hyperlink>
      <w:r w:rsidR="008E1101" w:rsidRPr="00DB43A8">
        <w:rPr>
          <w:lang w:val="pt-BR"/>
        </w:rPr>
        <w:t xml:space="preserve"> / </w:t>
      </w:r>
      <w:hyperlink w:anchor="Termos Universais" w:history="1">
        <w:hyperlink w:anchor="UniversalTerms" w:history="1">
          <w:hyperlink w:anchor="UniversalTerms" w:history="1">
            <w:r w:rsidR="00C94475" w:rsidRPr="00DB43A8">
              <w:rPr>
                <w:rStyle w:val="Hyperlink"/>
                <w:rFonts w:ascii="Arial Narrow" w:hAnsi="Arial Narrow"/>
                <w:sz w:val="16"/>
                <w:lang w:val="pt-BR"/>
              </w:rPr>
              <w:t>Termos Universais de Licença</w:t>
            </w:r>
          </w:hyperlink>
        </w:hyperlink>
      </w:hyperlink>
    </w:p>
    <w:p w:rsidR="00C079D4" w:rsidRPr="00DB43A8" w:rsidRDefault="00C079D4" w:rsidP="00C079D4">
      <w:pPr>
        <w:pStyle w:val="PURProductName"/>
        <w:rPr>
          <w:lang w:val="pt-BR"/>
        </w:rPr>
      </w:pPr>
      <w:bookmarkStart w:id="374" w:name="_Toc363552800"/>
      <w:bookmarkStart w:id="375" w:name="_Toc363552863"/>
      <w:bookmarkStart w:id="376" w:name="_Toc371268342"/>
      <w:bookmarkStart w:id="377" w:name="_Toc371961412"/>
      <w:bookmarkStart w:id="378" w:name="_Toc371961488"/>
      <w:bookmarkStart w:id="379" w:name="_Toc299519124"/>
      <w:bookmarkStart w:id="380" w:name="_Toc299531556"/>
      <w:bookmarkStart w:id="381" w:name="_Toc299531880"/>
      <w:bookmarkStart w:id="382" w:name="_Toc299957163"/>
      <w:bookmarkStart w:id="383" w:name="_Toc346536864"/>
      <w:bookmarkStart w:id="384" w:name="_Toc346895315"/>
      <w:bookmarkStart w:id="385" w:name="_Toc339280328"/>
      <w:bookmarkStart w:id="386" w:name="_Toc339280471"/>
      <w:r w:rsidRPr="00DB43A8">
        <w:rPr>
          <w:lang w:val="pt-BR"/>
        </w:rPr>
        <w:t>Microsoft Application Virtualization para Serviços de Área de Trabalho Remota</w:t>
      </w:r>
      <w:bookmarkEnd w:id="374"/>
      <w:bookmarkEnd w:id="375"/>
      <w:bookmarkEnd w:id="376"/>
      <w:bookmarkEnd w:id="377"/>
      <w:bookmarkEnd w:id="378"/>
      <w:r>
        <w:fldChar w:fldCharType="begin"/>
      </w:r>
      <w:r w:rsidRPr="00DB43A8">
        <w:rPr>
          <w:lang w:val="pt-BR"/>
        </w:rPr>
        <w:instrText>XE "Microsoft Application Virtualization para Serviços de Área de Trabalho Remota"</w:instrText>
      </w:r>
      <w:r>
        <w:fldChar w:fldCharType="end"/>
      </w:r>
    </w:p>
    <w:p w:rsidR="00C079D4" w:rsidRPr="00DB43A8" w:rsidRDefault="00C079D4" w:rsidP="00C079D4">
      <w:pPr>
        <w:pStyle w:val="PURLicenseTerm"/>
        <w:rPr>
          <w:lang w:val="pt-BR"/>
        </w:rPr>
      </w:pPr>
      <w:r w:rsidRPr="00DB43A8">
        <w:rPr>
          <w:lang w:val="pt-BR"/>
        </w:rPr>
        <w:t>Os termos de licença que se aplicam ao seu uso deste produto são os Termos Universais de Licença, os Termos Gerais de Licença deste Modelo de Licenciamento e os termos de licença específicos ao produto a seguir.</w:t>
      </w:r>
    </w:p>
    <w:tbl>
      <w:tblPr>
        <w:tblW w:w="5000" w:type="pct"/>
        <w:tblBorders>
          <w:top w:val="dotted" w:sz="4" w:space="0" w:color="98BEE1" w:themeColor="accent1" w:themeShade="E6"/>
          <w:bottom w:val="dotted" w:sz="4" w:space="0" w:color="98BEE1" w:themeColor="accent1" w:themeShade="E6"/>
        </w:tblBorders>
        <w:tblCellMar>
          <w:top w:w="58" w:type="dxa"/>
          <w:left w:w="115" w:type="dxa"/>
          <w:bottom w:w="58" w:type="dxa"/>
          <w:right w:w="115" w:type="dxa"/>
        </w:tblCellMar>
        <w:tblLook w:val="04A0" w:firstRow="1" w:lastRow="0" w:firstColumn="1" w:lastColumn="0" w:noHBand="0" w:noVBand="1"/>
      </w:tblPr>
      <w:tblGrid>
        <w:gridCol w:w="112"/>
        <w:gridCol w:w="5238"/>
        <w:gridCol w:w="5240"/>
        <w:gridCol w:w="210"/>
      </w:tblGrid>
      <w:tr w:rsidR="007331A1" w:rsidRPr="000D481C" w:rsidTr="00E964A3">
        <w:tc>
          <w:tcPr>
            <w:tcW w:w="2477" w:type="pct"/>
            <w:gridSpan w:val="2"/>
            <w:tcBorders>
              <w:top w:val="single" w:sz="4" w:space="0" w:color="auto"/>
              <w:bottom w:val="nil"/>
            </w:tcBorders>
          </w:tcPr>
          <w:p w:rsidR="007331A1" w:rsidRPr="00DB43A8" w:rsidRDefault="007331A1" w:rsidP="007331A1">
            <w:pPr>
              <w:pStyle w:val="PURLMSH"/>
              <w:rPr>
                <w:lang w:val="pt-BR"/>
              </w:rPr>
            </w:pPr>
            <w:r w:rsidRPr="00DB43A8">
              <w:rPr>
                <w:lang w:val="pt-BR"/>
              </w:rPr>
              <w:lastRenderedPageBreak/>
              <w:t xml:space="preserve">Seção Aplicável de Termos Gerais da SAL: </w:t>
            </w:r>
            <w:hyperlink w:anchor="SALTerms_Server" w:history="1">
              <w:r w:rsidRPr="00DB43A8">
                <w:rPr>
                  <w:rStyle w:val="Hyperlink"/>
                  <w:lang w:val="pt-BR"/>
                </w:rPr>
                <w:t>Software para Servidores</w:t>
              </w:r>
            </w:hyperlink>
          </w:p>
        </w:tc>
        <w:tc>
          <w:tcPr>
            <w:tcW w:w="2523" w:type="pct"/>
            <w:gridSpan w:val="2"/>
            <w:tcBorders>
              <w:top w:val="single" w:sz="4" w:space="0" w:color="auto"/>
              <w:bottom w:val="nil"/>
            </w:tcBorders>
          </w:tcPr>
          <w:p w:rsidR="007331A1" w:rsidRPr="00DB43A8" w:rsidRDefault="007331A1" w:rsidP="007331A1">
            <w:pPr>
              <w:pStyle w:val="PURLMSH"/>
              <w:rPr>
                <w:i/>
                <w:lang w:val="pt-BR"/>
              </w:rPr>
            </w:pPr>
            <w:r w:rsidRPr="00DB43A8">
              <w:rPr>
                <w:lang w:val="pt-BR"/>
              </w:rPr>
              <w:t xml:space="preserve">Qualificado para Serviços de Software em Servidores de Prestadores do Data Center: </w:t>
            </w:r>
            <w:r w:rsidRPr="00DB43A8">
              <w:rPr>
                <w:b/>
                <w:lang w:val="pt-BR"/>
              </w:rPr>
              <w:t>Sim</w:t>
            </w:r>
          </w:p>
        </w:tc>
      </w:tr>
      <w:tr w:rsidR="007331A1" w:rsidRPr="000D481C" w:rsidTr="00E964A3">
        <w:tblPrEx>
          <w:tblBorders>
            <w:top w:val="none" w:sz="0" w:space="0" w:color="auto"/>
            <w:bottom w:val="none" w:sz="0" w:space="0" w:color="auto"/>
          </w:tblBorders>
        </w:tblPrEx>
        <w:trPr>
          <w:gridBefore w:val="1"/>
          <w:gridAfter w:val="1"/>
          <w:wBefore w:w="52" w:type="pct"/>
          <w:wAfter w:w="97" w:type="pct"/>
        </w:trPr>
        <w:tc>
          <w:tcPr>
            <w:tcW w:w="4851" w:type="pct"/>
            <w:gridSpan w:val="2"/>
            <w:shd w:val="clear" w:color="auto" w:fill="E5EEF7"/>
          </w:tcPr>
          <w:p w:rsidR="007331A1" w:rsidRPr="00DB43A8" w:rsidRDefault="007331A1" w:rsidP="007331A1">
            <w:pPr>
              <w:pStyle w:val="PURTableHeaderWhite"/>
              <w:spacing w:after="0" w:line="240" w:lineRule="auto"/>
              <w:rPr>
                <w:i w:val="0"/>
                <w:color w:val="404040" w:themeColor="text1" w:themeTint="BF"/>
                <w:lang w:val="pt-BR"/>
              </w:rPr>
            </w:pPr>
            <w:r w:rsidRPr="00DB43A8">
              <w:rPr>
                <w:i w:val="0"/>
                <w:color w:val="404040" w:themeColor="text1" w:themeTint="BF"/>
                <w:lang w:val="pt-BR"/>
              </w:rPr>
              <w:t>SALs (LICENÇA DE ACESSO PARA ASSINANTES)</w:t>
            </w:r>
          </w:p>
        </w:tc>
      </w:tr>
      <w:tr w:rsidR="007331A1" w:rsidRPr="000D481C" w:rsidTr="00E964A3">
        <w:tblPrEx>
          <w:tblBorders>
            <w:top w:val="none" w:sz="0" w:space="0" w:color="auto"/>
            <w:bottom w:val="none" w:sz="0" w:space="0" w:color="auto"/>
          </w:tblBorders>
        </w:tblPrEx>
        <w:trPr>
          <w:gridBefore w:val="1"/>
          <w:gridAfter w:val="1"/>
          <w:wBefore w:w="52" w:type="pct"/>
          <w:wAfter w:w="97" w:type="pct"/>
        </w:trPr>
        <w:tc>
          <w:tcPr>
            <w:tcW w:w="4851" w:type="pct"/>
            <w:gridSpan w:val="2"/>
          </w:tcPr>
          <w:p w:rsidR="007331A1" w:rsidRPr="000A1128" w:rsidRDefault="007331A1" w:rsidP="007331A1">
            <w:pPr>
              <w:pStyle w:val="PURBody"/>
            </w:pPr>
            <w:r>
              <w:rPr>
                <w:b/>
              </w:rPr>
              <w:t>Você precisa de:</w:t>
            </w:r>
          </w:p>
          <w:p w:rsidR="007331A1" w:rsidRPr="00DB43A8" w:rsidRDefault="007331A1" w:rsidP="007331A1">
            <w:pPr>
              <w:pStyle w:val="PURBullet-Indented"/>
              <w:rPr>
                <w:b/>
                <w:bCs/>
                <w:lang w:val="pt-BR"/>
              </w:rPr>
            </w:pPr>
            <w:r w:rsidRPr="00DB43A8">
              <w:rPr>
                <w:lang w:val="pt-BR"/>
              </w:rPr>
              <w:t>SAL dos Serviços de Área de Trabalho Remota do Windows Server 2012</w:t>
            </w:r>
          </w:p>
        </w:tc>
      </w:tr>
    </w:tbl>
    <w:p w:rsidR="00C079D4" w:rsidRPr="00DB43A8" w:rsidRDefault="00C079D4" w:rsidP="00C079D4">
      <w:pPr>
        <w:pStyle w:val="PURADDITIONALTERMSHEADERMB"/>
        <w:rPr>
          <w:lang w:val="pt-BR"/>
        </w:rPr>
      </w:pPr>
      <w:r w:rsidRPr="00DB43A8">
        <w:rPr>
          <w:lang w:val="pt-BR"/>
        </w:rPr>
        <w:t>Termos Adicionais:</w:t>
      </w:r>
    </w:p>
    <w:p w:rsidR="00C079D4" w:rsidRPr="00DB43A8" w:rsidRDefault="00C079D4" w:rsidP="00C079D4">
      <w:pPr>
        <w:pStyle w:val="PURBlueStrong-Indented"/>
        <w:rPr>
          <w:lang w:val="pt-BR"/>
        </w:rPr>
      </w:pPr>
      <w:r w:rsidRPr="00DB43A8">
        <w:rPr>
          <w:lang w:val="pt-BR"/>
        </w:rPr>
        <w:t>Direitos de Acesso Apenas</w:t>
      </w:r>
    </w:p>
    <w:p w:rsidR="00C079D4" w:rsidRPr="00DB43A8" w:rsidRDefault="00C079D4" w:rsidP="00C079D4">
      <w:pPr>
        <w:pStyle w:val="PURBody-Indented"/>
        <w:rPr>
          <w:lang w:val="pt-BR"/>
        </w:rPr>
      </w:pPr>
      <w:r w:rsidRPr="00DB43A8">
        <w:rPr>
          <w:lang w:val="pt-BR"/>
        </w:rPr>
        <w:t>As SALs são exigidas, conforme descrito nos termos de licenças do Windows Server estabelecidos na seção do modelo de licenciamento por processador e nos termos de licença de Convidado da Plataforma de Nuvem estabelecidos no Host/Convidado, para cada usuário que é autorizado a acessar direta ou indiretamente o Microsoft Application Virtualization para Serviços de Área de Trabalho Remota.</w:t>
      </w:r>
    </w:p>
    <w:p w:rsidR="00C079D4" w:rsidRPr="00DB43A8" w:rsidRDefault="00C079D4" w:rsidP="00C079D4">
      <w:pPr>
        <w:pStyle w:val="PURBlueStrong-Indented"/>
        <w:rPr>
          <w:lang w:val="pt-BR"/>
        </w:rPr>
      </w:pPr>
      <w:r w:rsidRPr="00DB43A8">
        <w:rPr>
          <w:lang w:val="pt-BR"/>
        </w:rPr>
        <w:t>Software para Servidores</w:t>
      </w:r>
    </w:p>
    <w:p w:rsidR="00C079D4" w:rsidRPr="00DB43A8" w:rsidRDefault="00C079D4" w:rsidP="00C079D4">
      <w:pPr>
        <w:pStyle w:val="PURBody-Indented"/>
        <w:rPr>
          <w:lang w:val="pt-BR"/>
        </w:rPr>
      </w:pPr>
      <w:r w:rsidRPr="00DB43A8">
        <w:rPr>
          <w:lang w:val="pt-BR"/>
        </w:rPr>
        <w:t>Não obstante os Termos Gerais do Software para Servidores, o software para servidores deverá ser licenciado separadamente sob as licenças do processador do Windows Server 2012, conforme estabelecidos nos termos de licença do Windows Server na seção do modelo de licenciamento do processador ou nas licenças de Convidado da Plataforma de Nuvem conforme estabelecidos nos termos de licença para o Convidado da Plataforma de Nuvem no modelo de licenciamento Host/Convidado. Você não tem nenhum direito de executar instâncias do software para servidores sob as SALs de Serviços da Área de Trabalho Remota do Windows Server.</w:t>
      </w:r>
    </w:p>
    <w:p w:rsidR="00C079D4" w:rsidRPr="00DB43A8" w:rsidRDefault="00D818EF" w:rsidP="00C94475">
      <w:pPr>
        <w:pStyle w:val="PURBody-Indented"/>
        <w:jc w:val="right"/>
        <w:rPr>
          <w:lang w:val="pt-BR"/>
        </w:rPr>
      </w:pPr>
      <w:hyperlink w:anchor="Índice" w:history="1">
        <w:r w:rsidR="008E1101" w:rsidRPr="00DB43A8">
          <w:rPr>
            <w:rStyle w:val="Hyperlink"/>
            <w:rFonts w:ascii="Arial Narrow" w:hAnsi="Arial Narrow"/>
            <w:sz w:val="16"/>
            <w:lang w:val="pt-BR"/>
          </w:rPr>
          <w:t>Índice</w:t>
        </w:r>
      </w:hyperlink>
      <w:r w:rsidR="008E1101" w:rsidRPr="00DB43A8">
        <w:rPr>
          <w:lang w:val="pt-BR"/>
        </w:rPr>
        <w:t xml:space="preserve"> / </w:t>
      </w:r>
      <w:hyperlink w:anchor="Termos Universais" w:history="1">
        <w:hyperlink w:anchor="UniversalTerms" w:history="1">
          <w:hyperlink w:anchor="UniversalTerms" w:history="1">
            <w:r w:rsidR="00C94475" w:rsidRPr="00DB43A8">
              <w:rPr>
                <w:rStyle w:val="Hyperlink"/>
                <w:rFonts w:ascii="Arial Narrow" w:hAnsi="Arial Narrow"/>
                <w:sz w:val="16"/>
                <w:lang w:val="pt-BR"/>
              </w:rPr>
              <w:t>Termos Universais de Licença</w:t>
            </w:r>
          </w:hyperlink>
        </w:hyperlink>
      </w:hyperlink>
    </w:p>
    <w:p w:rsidR="009A4C7C" w:rsidRPr="00DB43A8" w:rsidRDefault="009A4C7C" w:rsidP="009A4C7C">
      <w:pPr>
        <w:pStyle w:val="PURProductName"/>
        <w:rPr>
          <w:lang w:val="pt-BR"/>
        </w:rPr>
      </w:pPr>
      <w:bookmarkStart w:id="387" w:name="_Toc363552801"/>
      <w:bookmarkStart w:id="388" w:name="_Toc363552864"/>
      <w:bookmarkStart w:id="389" w:name="_Toc371268343"/>
      <w:bookmarkStart w:id="390" w:name="_Toc371961413"/>
      <w:bookmarkStart w:id="391" w:name="_Toc371961489"/>
      <w:r w:rsidRPr="00DB43A8">
        <w:rPr>
          <w:lang w:val="pt-BR"/>
        </w:rPr>
        <w:t>Microsoft Dynamics AX 2012</w:t>
      </w:r>
      <w:bookmarkEnd w:id="379"/>
      <w:bookmarkEnd w:id="380"/>
      <w:bookmarkEnd w:id="381"/>
      <w:bookmarkEnd w:id="382"/>
      <w:r w:rsidRPr="00DB43A8">
        <w:rPr>
          <w:lang w:val="pt-BR"/>
        </w:rPr>
        <w:t xml:space="preserve"> R2</w:t>
      </w:r>
      <w:bookmarkEnd w:id="383"/>
      <w:bookmarkEnd w:id="384"/>
      <w:bookmarkEnd w:id="385"/>
      <w:bookmarkEnd w:id="386"/>
      <w:bookmarkEnd w:id="387"/>
      <w:bookmarkEnd w:id="388"/>
      <w:bookmarkEnd w:id="389"/>
      <w:bookmarkEnd w:id="390"/>
      <w:bookmarkEnd w:id="391"/>
      <w:r>
        <w:fldChar w:fldCharType="begin"/>
      </w:r>
      <w:r w:rsidRPr="00DB43A8">
        <w:rPr>
          <w:lang w:val="pt-BR"/>
        </w:rPr>
        <w:instrText>XE "Microsoft Dynamics AX 2012 R2"</w:instrText>
      </w:r>
      <w:r>
        <w:fldChar w:fldCharType="end"/>
      </w:r>
    </w:p>
    <w:p w:rsidR="009A4C7C" w:rsidRPr="00DB43A8" w:rsidRDefault="009A4C7C" w:rsidP="009A4C7C">
      <w:pPr>
        <w:pStyle w:val="PURLicenseTerm"/>
        <w:rPr>
          <w:lang w:val="pt-BR"/>
        </w:rPr>
      </w:pPr>
      <w:r w:rsidRPr="00DB43A8">
        <w:rPr>
          <w:lang w:val="pt-BR"/>
        </w:rPr>
        <w:t>Os termos de licença que se aplicam ao seu uso deste produto são os Termos Universais de Licença, os Termos Gerais de Licença deste Modelo de Licenciamento e os termos de licença específicos ao produto a seguir.</w:t>
      </w:r>
    </w:p>
    <w:tbl>
      <w:tblPr>
        <w:tblW w:w="4815" w:type="pct"/>
        <w:tblInd w:w="114" w:type="dxa"/>
        <w:tblBorders>
          <w:top w:val="dotted" w:sz="4" w:space="0" w:color="98BEE1" w:themeColor="accent1" w:themeShade="E6"/>
          <w:bottom w:val="dotted" w:sz="4" w:space="0" w:color="98BEE1" w:themeColor="accent1" w:themeShade="E6"/>
        </w:tblBorders>
        <w:tblCellMar>
          <w:top w:w="58" w:type="dxa"/>
          <w:left w:w="115" w:type="dxa"/>
          <w:bottom w:w="58" w:type="dxa"/>
          <w:right w:w="115" w:type="dxa"/>
        </w:tblCellMar>
        <w:tblLook w:val="04A0" w:firstRow="1" w:lastRow="0" w:firstColumn="1" w:lastColumn="0" w:noHBand="0" w:noVBand="1"/>
      </w:tblPr>
      <w:tblGrid>
        <w:gridCol w:w="5737"/>
        <w:gridCol w:w="4663"/>
      </w:tblGrid>
      <w:tr w:rsidR="00831C1F" w:rsidTr="001C0430">
        <w:tc>
          <w:tcPr>
            <w:tcW w:w="2758" w:type="pct"/>
          </w:tcPr>
          <w:p w:rsidR="00831C1F" w:rsidRPr="00DB43A8" w:rsidRDefault="00831C1F" w:rsidP="00831C1F">
            <w:pPr>
              <w:pStyle w:val="PURLMSH"/>
              <w:rPr>
                <w:lang w:val="pt-BR"/>
              </w:rPr>
            </w:pPr>
            <w:r w:rsidRPr="00DB43A8">
              <w:rPr>
                <w:lang w:val="pt-BR"/>
              </w:rPr>
              <w:t xml:space="preserve">Seção Aplicável de Termos Gerais da SAL: </w:t>
            </w:r>
            <w:hyperlink w:anchor="SALTerms_Server" w:history="1">
              <w:r w:rsidRPr="00DB43A8">
                <w:rPr>
                  <w:rStyle w:val="Hyperlink"/>
                  <w:lang w:val="pt-BR"/>
                </w:rPr>
                <w:t>Software para Servidores</w:t>
              </w:r>
            </w:hyperlink>
          </w:p>
        </w:tc>
        <w:tc>
          <w:tcPr>
            <w:tcW w:w="2242" w:type="pct"/>
          </w:tcPr>
          <w:p w:rsidR="00831C1F" w:rsidRDefault="004F154D" w:rsidP="00831C1F">
            <w:pPr>
              <w:pStyle w:val="PURLMSH"/>
            </w:pPr>
            <w:r>
              <w:t xml:space="preserve">Consulte Notificações Aplicáveis: </w:t>
            </w:r>
            <w:r>
              <w:rPr>
                <w:b/>
              </w:rPr>
              <w:t>Não</w:t>
            </w:r>
          </w:p>
        </w:tc>
      </w:tr>
      <w:tr w:rsidR="009A4C7C" w:rsidRPr="000D481C" w:rsidTr="001C0430">
        <w:tc>
          <w:tcPr>
            <w:tcW w:w="2758" w:type="pct"/>
            <w:tcBorders>
              <w:bottom w:val="nil"/>
            </w:tcBorders>
          </w:tcPr>
          <w:p w:rsidR="009A4C7C" w:rsidRPr="00DB43A8" w:rsidRDefault="006B55FB" w:rsidP="00803002">
            <w:pPr>
              <w:pStyle w:val="PURLMSH"/>
              <w:rPr>
                <w:lang w:val="pt-BR"/>
              </w:rPr>
            </w:pPr>
            <w:r w:rsidRPr="00DB43A8">
              <w:rPr>
                <w:lang w:val="pt-BR"/>
              </w:rPr>
              <w:t xml:space="preserve">Software Adicional/Cliente: </w:t>
            </w:r>
            <w:r w:rsidRPr="00DB43A8">
              <w:rPr>
                <w:b/>
                <w:lang w:val="pt-BR"/>
              </w:rPr>
              <w:t>Sim</w:t>
            </w:r>
            <w:r w:rsidRPr="00DB43A8">
              <w:rPr>
                <w:lang w:val="pt-BR"/>
              </w:rPr>
              <w:t xml:space="preserve"> </w:t>
            </w:r>
            <w:r w:rsidRPr="00DB43A8">
              <w:rPr>
                <w:i/>
                <w:lang w:val="pt-BR"/>
              </w:rPr>
              <w:t xml:space="preserve">(consulte o </w:t>
            </w:r>
            <w:hyperlink w:anchor="Apêndice1" w:history="1">
              <w:hyperlink w:anchor="Apêndice1" w:history="1">
                <w:hyperlink w:anchor="Appendix1" w:history="1">
                  <w:r w:rsidR="00A34E91" w:rsidRPr="00DB43A8">
                    <w:rPr>
                      <w:rStyle w:val="Hyperlink"/>
                      <w:i/>
                      <w:szCs w:val="18"/>
                      <w:lang w:val="pt-BR"/>
                    </w:rPr>
                    <w:t>Apêndice 1</w:t>
                  </w:r>
                </w:hyperlink>
              </w:hyperlink>
            </w:hyperlink>
            <w:r w:rsidRPr="00DB43A8">
              <w:rPr>
                <w:i/>
                <w:lang w:val="pt-BR"/>
              </w:rPr>
              <w:t>)</w:t>
            </w:r>
          </w:p>
        </w:tc>
        <w:tc>
          <w:tcPr>
            <w:tcW w:w="2242" w:type="pct"/>
            <w:tcBorders>
              <w:bottom w:val="nil"/>
            </w:tcBorders>
          </w:tcPr>
          <w:p w:rsidR="009A4C7C" w:rsidRPr="00DB43A8" w:rsidRDefault="003B0799" w:rsidP="009A4C7C">
            <w:pPr>
              <w:pStyle w:val="PURLMSH"/>
              <w:rPr>
                <w:lang w:val="pt-BR"/>
              </w:rPr>
            </w:pPr>
            <w:r w:rsidRPr="00DB43A8">
              <w:rPr>
                <w:lang w:val="pt-BR"/>
              </w:rPr>
              <w:t xml:space="preserve">Qualificado para Serviços de Software em Servidores de Prestadores do Data Center: </w:t>
            </w:r>
            <w:r w:rsidRPr="00DB43A8">
              <w:rPr>
                <w:b/>
                <w:lang w:val="pt-BR"/>
              </w:rPr>
              <w:t>Sim</w:t>
            </w:r>
          </w:p>
        </w:tc>
      </w:tr>
      <w:tr w:rsidR="00B90B55" w:rsidRPr="000D481C" w:rsidTr="006B65AA">
        <w:trPr>
          <w:trHeight w:val="20"/>
        </w:trPr>
        <w:tc>
          <w:tcPr>
            <w:tcW w:w="5000" w:type="pct"/>
            <w:gridSpan w:val="2"/>
            <w:tcBorders>
              <w:top w:val="nil"/>
            </w:tcBorders>
            <w:shd w:val="clear" w:color="auto" w:fill="E5EEF7"/>
          </w:tcPr>
          <w:p w:rsidR="00B90B55" w:rsidRPr="00DB43A8" w:rsidRDefault="00B90B55" w:rsidP="002351F3">
            <w:pPr>
              <w:pStyle w:val="PURTableHeaderBlue"/>
              <w:rPr>
                <w:lang w:val="pt-BR"/>
              </w:rPr>
            </w:pPr>
            <w:r w:rsidRPr="00DB43A8">
              <w:rPr>
                <w:lang w:val="pt-BR"/>
              </w:rPr>
              <w:t>SALs (LICENÇA DE ACESSO PARA ASSINANTES)</w:t>
            </w:r>
          </w:p>
        </w:tc>
      </w:tr>
      <w:tr w:rsidR="00411C10" w:rsidRPr="000D481C" w:rsidTr="001C0430">
        <w:tblPrEx>
          <w:tblBorders>
            <w:top w:val="none" w:sz="0" w:space="0" w:color="auto"/>
            <w:bottom w:val="none" w:sz="0" w:space="0" w:color="auto"/>
          </w:tblBorders>
        </w:tblPrEx>
        <w:tc>
          <w:tcPr>
            <w:tcW w:w="2758" w:type="pct"/>
          </w:tcPr>
          <w:p w:rsidR="00411C10" w:rsidRPr="000A1128" w:rsidRDefault="00411C10" w:rsidP="00411C10">
            <w:pPr>
              <w:pStyle w:val="PURBody-Indented"/>
            </w:pPr>
            <w:r>
              <w:rPr>
                <w:b/>
              </w:rPr>
              <w:t>Você precisa de:</w:t>
            </w:r>
          </w:p>
          <w:p w:rsidR="00411C10" w:rsidRPr="00DB43A8" w:rsidRDefault="00411C10" w:rsidP="00411C10">
            <w:pPr>
              <w:pStyle w:val="PURBullet-Indented"/>
              <w:rPr>
                <w:lang w:val="pt-BR"/>
              </w:rPr>
            </w:pPr>
            <w:r w:rsidRPr="00DB43A8">
              <w:rPr>
                <w:lang w:val="pt-BR"/>
              </w:rPr>
              <w:t>SAL de Autoatendimento do Microsoft Dynamics AX 2012 R2 ou</w:t>
            </w:r>
          </w:p>
          <w:p w:rsidR="00411C10" w:rsidRPr="00DB43A8" w:rsidRDefault="00411C10" w:rsidP="00411C10">
            <w:pPr>
              <w:pStyle w:val="PURBullet-Indented"/>
              <w:rPr>
                <w:lang w:val="pt-BR"/>
              </w:rPr>
            </w:pPr>
            <w:r w:rsidRPr="00DB43A8">
              <w:rPr>
                <w:lang w:val="pt-BR"/>
              </w:rPr>
              <w:t>SAL de Tarefa do Microsoft Dynamics AX 2012 R2 ou</w:t>
            </w:r>
          </w:p>
          <w:p w:rsidR="00411C10" w:rsidRPr="00DB43A8" w:rsidRDefault="00411C10" w:rsidP="00411C10">
            <w:pPr>
              <w:pStyle w:val="PURBullet-Indented"/>
              <w:rPr>
                <w:lang w:val="pt-BR"/>
              </w:rPr>
            </w:pPr>
            <w:r w:rsidRPr="00DB43A8">
              <w:rPr>
                <w:lang w:val="pt-BR"/>
              </w:rPr>
              <w:t>SAL Funcional do Microsoft Dynamics AX 2012 R2 ou</w:t>
            </w:r>
          </w:p>
          <w:p w:rsidR="00411C10" w:rsidRPr="00524FDC" w:rsidRDefault="00411C10" w:rsidP="00A50403">
            <w:pPr>
              <w:pStyle w:val="PURBullet-Indented"/>
              <w:rPr>
                <w:rFonts w:ascii="Tahoma" w:eastAsia="Calibri" w:hAnsi="Tahoma" w:cs="Tahoma"/>
                <w:b/>
                <w:szCs w:val="19"/>
                <w:lang w:val="pt-BR"/>
              </w:rPr>
            </w:pPr>
            <w:r w:rsidRPr="00DB43A8">
              <w:rPr>
                <w:lang w:val="pt-BR"/>
              </w:rPr>
              <w:t>SAL Empresarial do Microsoft Dynamics AX 2012 R2</w:t>
            </w:r>
          </w:p>
        </w:tc>
        <w:tc>
          <w:tcPr>
            <w:tcW w:w="2242" w:type="pct"/>
          </w:tcPr>
          <w:p w:rsidR="00411C10" w:rsidRPr="00DB43A8" w:rsidRDefault="00411C10" w:rsidP="00411C10">
            <w:pPr>
              <w:pStyle w:val="PURBody-Indented"/>
              <w:rPr>
                <w:lang w:val="pt-BR"/>
              </w:rPr>
            </w:pPr>
          </w:p>
          <w:p w:rsidR="00411C10" w:rsidRPr="00524FDC" w:rsidRDefault="00411C10" w:rsidP="00830DCA">
            <w:pPr>
              <w:pStyle w:val="PURBullet-Indented"/>
              <w:numPr>
                <w:ilvl w:val="0"/>
                <w:numId w:val="0"/>
              </w:numPr>
              <w:ind w:left="810"/>
              <w:rPr>
                <w:lang w:val="pt-BR"/>
              </w:rPr>
            </w:pPr>
          </w:p>
        </w:tc>
      </w:tr>
    </w:tbl>
    <w:p w:rsidR="009A4C7C" w:rsidRPr="00DB43A8" w:rsidRDefault="009A4C7C" w:rsidP="0085206E">
      <w:pPr>
        <w:pStyle w:val="PURADDITIONALTERMSHEADERMB"/>
        <w:rPr>
          <w:lang w:val="pt-BR"/>
        </w:rPr>
      </w:pPr>
      <w:r w:rsidRPr="00DB43A8">
        <w:rPr>
          <w:lang w:val="pt-BR"/>
        </w:rPr>
        <w:t>Termos Adicionais:</w:t>
      </w:r>
    </w:p>
    <w:p w:rsidR="00411C10" w:rsidRPr="00DB43A8" w:rsidRDefault="00411C10" w:rsidP="00411C10">
      <w:pPr>
        <w:pStyle w:val="PURBlueStrong"/>
        <w:rPr>
          <w:lang w:val="pt-BR"/>
        </w:rPr>
      </w:pPr>
      <w:r w:rsidRPr="00DB43A8">
        <w:rPr>
          <w:rStyle w:val="PURBlueStrongChar"/>
          <w:smallCaps/>
          <w:lang w:val="pt-BR"/>
        </w:rPr>
        <w:t>Tipos de SAL</w:t>
      </w:r>
    </w:p>
    <w:p w:rsidR="00B10A08" w:rsidRPr="00DB43A8" w:rsidRDefault="00411C10" w:rsidP="00411C10">
      <w:pPr>
        <w:pStyle w:val="PURBlueStrong"/>
        <w:rPr>
          <w:lang w:val="pt-BR"/>
        </w:rPr>
      </w:pPr>
      <w:r w:rsidRPr="00DB43A8">
        <w:rPr>
          <w:smallCaps w:val="0"/>
          <w:color w:val="404040" w:themeColor="text1" w:themeTint="BF"/>
          <w:lang w:val="pt-BR"/>
        </w:rPr>
        <w:t>Todas as SALs listadas acima são oferecidas nos tipos Usuário e Dispositivo.</w:t>
      </w:r>
    </w:p>
    <w:p w:rsidR="00411C10" w:rsidRPr="00DB43A8" w:rsidRDefault="00411C10" w:rsidP="00411C10">
      <w:pPr>
        <w:pStyle w:val="PURBlueStrong"/>
        <w:rPr>
          <w:lang w:val="pt-BR"/>
        </w:rPr>
      </w:pPr>
      <w:r w:rsidRPr="00DB43A8">
        <w:rPr>
          <w:rStyle w:val="PURBlueStrongChar"/>
          <w:smallCaps/>
          <w:lang w:val="pt-BR"/>
        </w:rPr>
        <w:t>Nenhuma SAL Exigida</w:t>
      </w:r>
    </w:p>
    <w:p w:rsidR="009A4C7C" w:rsidRPr="00DB43A8" w:rsidRDefault="00411C10" w:rsidP="009A4C7C">
      <w:pPr>
        <w:pStyle w:val="PURBody-Indented"/>
        <w:rPr>
          <w:lang w:val="pt-BR"/>
        </w:rPr>
      </w:pPr>
      <w:r w:rsidRPr="00DB43A8">
        <w:rPr>
          <w:lang w:val="pt-BR"/>
        </w:rPr>
        <w:t>Não é necessário adquirir e atribuir uma SAL aos usuários empregados por terceiros que acessam o Microsoft Dynamics AX 2012 R2 unicamente para prestar serviços de contabilidade ou de escrituração contábil complementares relacionados ao processo de auditoria.</w:t>
      </w:r>
    </w:p>
    <w:p w:rsidR="009A4C7C" w:rsidRPr="00DB43A8" w:rsidRDefault="009A4C7C" w:rsidP="009A4C7C">
      <w:pPr>
        <w:pStyle w:val="PURBlueStrong"/>
        <w:rPr>
          <w:lang w:val="pt-BR"/>
        </w:rPr>
      </w:pPr>
      <w:r w:rsidRPr="00DB43A8">
        <w:rPr>
          <w:rStyle w:val="PURBlueStrongChar"/>
          <w:smallCaps/>
          <w:lang w:val="pt-BR"/>
        </w:rPr>
        <w:t>Localizações e Traduções</w:t>
      </w:r>
    </w:p>
    <w:p w:rsidR="009A4C7C" w:rsidRPr="00DB43A8" w:rsidRDefault="007B0B99" w:rsidP="006359A2">
      <w:pPr>
        <w:pStyle w:val="PURBody-Indented"/>
        <w:rPr>
          <w:lang w:val="pt-BR"/>
        </w:rPr>
      </w:pPr>
      <w:r w:rsidRPr="00DB43A8">
        <w:rPr>
          <w:rFonts w:cs="Tahoma"/>
          <w:lang w:val="pt-BR"/>
        </w:rPr>
        <w:t>O Microsoft Dynamics AX está localizado, traduzido e recebe suporte da Microsoft e ele geralmente está disponível em idiomas e</w:t>
      </w:r>
      <w:r w:rsidR="006359A2" w:rsidRPr="00DB43A8">
        <w:rPr>
          <w:rFonts w:cs="Tahoma"/>
          <w:lang w:val="pt-BR"/>
        </w:rPr>
        <w:t> </w:t>
      </w:r>
      <w:r w:rsidRPr="00DB43A8">
        <w:rPr>
          <w:rFonts w:cs="Tahoma"/>
          <w:lang w:val="pt-BR"/>
        </w:rPr>
        <w:t xml:space="preserve">países selecionados. Consulte a página </w:t>
      </w:r>
      <w:hyperlink r:id="rId109" w:history="1">
        <w:r w:rsidRPr="00DB43A8">
          <w:rPr>
            <w:rStyle w:val="Hyperlink"/>
            <w:rFonts w:cs="Tahoma"/>
            <w:lang w:val="pt-BR"/>
          </w:rPr>
          <w:t>http://www.microsoft.com/en-us/dynamics/erp-explore-ax-capabilities.aspx</w:t>
        </w:r>
      </w:hyperlink>
      <w:r w:rsidRPr="00DB43A8">
        <w:rPr>
          <w:rFonts w:cs="Tahoma"/>
          <w:lang w:val="pt-BR"/>
        </w:rPr>
        <w:t xml:space="preserve"> para saber sobre a disponibilidade das localizações e traduções da Microsoft.</w:t>
      </w:r>
    </w:p>
    <w:p w:rsidR="009A4C7C" w:rsidRPr="00DB43A8" w:rsidRDefault="009A4C7C" w:rsidP="009A4C7C">
      <w:pPr>
        <w:pStyle w:val="PURBody-Indented"/>
        <w:rPr>
          <w:lang w:val="pt-BR"/>
        </w:rPr>
      </w:pPr>
      <w:r w:rsidRPr="00DB43A8">
        <w:rPr>
          <w:rFonts w:cs="Tahoma"/>
          <w:lang w:val="pt-BR"/>
        </w:rPr>
        <w:t xml:space="preserve">A Microsoft compreende que, em algumas ocasiões, você quer usar determinados módulos ou recursos que foram localizados e/ou traduzidos para uma região específica e usá-los fora da região geográfica para a qual foram criados. Como as leis e os regulamentos variam de uma região para outra, as diferenças nas leis ou nos regulamentos podem afetar o uso da funcionalidade desejada nas regiões para as quais ela não foi criada. A Microsoft não presta declarações, não fornece garantias (expressas, </w:t>
      </w:r>
      <w:r w:rsidRPr="00DB43A8">
        <w:rPr>
          <w:rFonts w:cs="Tahoma"/>
          <w:lang w:val="pt-BR"/>
        </w:rPr>
        <w:lastRenderedPageBreak/>
        <w:t>implícitas ou de qualquer outra forma) nem segurança sobre o desempenho ou a adequação de qualquer versão localizada e/ou traduzida do software (incluindo qualquer serviço online disponível por meio deste software) quando usado fora do território para o qual foi criado e onde a Microsoft disponibiliza comercialmente esse software ou serviços. Consulte um especialista em tributos da região geográfica onde você pretende usar este software a fim de determinar se os recursos são adequados ao uso nessa região.</w:t>
      </w:r>
    </w:p>
    <w:p w:rsidR="009A4C7C" w:rsidRPr="00DB43A8" w:rsidRDefault="009A4C7C" w:rsidP="006359A2">
      <w:pPr>
        <w:pStyle w:val="PURBody-Indented"/>
        <w:rPr>
          <w:lang w:val="pt-BR"/>
        </w:rPr>
      </w:pPr>
      <w:r w:rsidRPr="00DB43A8">
        <w:rPr>
          <w:rFonts w:cs="Tahoma"/>
          <w:lang w:val="pt-BR"/>
        </w:rPr>
        <w:t>Se você desejar realizar localizações e/ou traduções do software, deverá ter um MPLLA (Contrato de Licença de Localização e</w:t>
      </w:r>
      <w:r w:rsidR="006359A2" w:rsidRPr="00DB43A8">
        <w:rPr>
          <w:rFonts w:cs="Tahoma"/>
          <w:lang w:val="pt-BR"/>
        </w:rPr>
        <w:t> </w:t>
      </w:r>
      <w:r w:rsidRPr="00DB43A8">
        <w:rPr>
          <w:rFonts w:cs="Tahoma"/>
          <w:lang w:val="pt-BR"/>
        </w:rPr>
        <w:t xml:space="preserve">Tradução de Parceiro Principal da Microsoft) atual e válido. Para obter mais informações sobre o MPLLA e o Programa de Licenciamento de Localização e Tradução de Parceiro do Microsoft Dynamics, consulte o site </w:t>
      </w:r>
      <w:hyperlink r:id="rId110" w:history="1">
        <w:r w:rsidRPr="00DB43A8">
          <w:rPr>
            <w:rStyle w:val="Hyperlink"/>
            <w:rFonts w:cs="Tahoma"/>
            <w:lang w:val="pt-BR"/>
          </w:rPr>
          <w:t>https://mbs.microsoft.com/partnersource/partneressentials/pllp</w:t>
        </w:r>
      </w:hyperlink>
      <w:r w:rsidRPr="00DB43A8">
        <w:rPr>
          <w:rFonts w:cs="Tahoma"/>
          <w:lang w:val="pt-BR"/>
        </w:rPr>
        <w:t xml:space="preserve"> ou entre em contato com o Gerente de Conta de Parceiro.</w:t>
      </w:r>
    </w:p>
    <w:p w:rsidR="007B0B99" w:rsidRPr="00DB43A8" w:rsidRDefault="007B0B99" w:rsidP="007B0B99">
      <w:pPr>
        <w:pStyle w:val="PURBlueStrong"/>
        <w:rPr>
          <w:lang w:val="pt-BR"/>
        </w:rPr>
      </w:pPr>
      <w:r w:rsidRPr="00DB43A8">
        <w:rPr>
          <w:rStyle w:val="PURBlueStrongChar"/>
          <w:smallCaps/>
          <w:lang w:val="pt-BR"/>
        </w:rPr>
        <w:t>Direitos de Uso da SAL</w:t>
      </w:r>
    </w:p>
    <w:p w:rsidR="007B0B99" w:rsidRPr="00DB43A8" w:rsidRDefault="007B0B99" w:rsidP="000C3222">
      <w:pPr>
        <w:spacing w:line="240" w:lineRule="atLeast"/>
        <w:ind w:firstLine="274"/>
        <w:contextualSpacing/>
        <w:rPr>
          <w:lang w:val="pt-BR"/>
        </w:rPr>
      </w:pPr>
      <w:r w:rsidRPr="00DB43A8">
        <w:rPr>
          <w:color w:val="404040" w:themeColor="text1" w:themeTint="BF"/>
          <w:sz w:val="18"/>
          <w:lang w:val="pt-BR"/>
        </w:rPr>
        <w:t>Os usos permitidos sob as SALs diferentes do Microsoft Dynamics AX 2012 R2 estão destacados abaixo:</w:t>
      </w:r>
    </w:p>
    <w:p w:rsidR="007B0B99" w:rsidRPr="000A1128" w:rsidRDefault="007B0B99" w:rsidP="006359A2">
      <w:pPr>
        <w:numPr>
          <w:ilvl w:val="0"/>
          <w:numId w:val="22"/>
        </w:numPr>
        <w:autoSpaceDE w:val="0"/>
        <w:autoSpaceDN w:val="0"/>
        <w:adjustRightInd w:val="0"/>
        <w:spacing w:line="240" w:lineRule="atLeast"/>
        <w:ind w:left="900" w:right="720"/>
        <w:contextualSpacing/>
      </w:pPr>
      <w:r>
        <w:rPr>
          <w:rFonts w:eastAsia="Calibri" w:cs="Tahoma"/>
          <w:b/>
          <w:color w:val="404040" w:themeColor="text1" w:themeTint="BF"/>
          <w:sz w:val="18"/>
          <w:szCs w:val="18"/>
        </w:rPr>
        <w:t>SAL de Autoatendimento</w:t>
      </w:r>
    </w:p>
    <w:p w:rsidR="007B0B99" w:rsidRPr="000A1128" w:rsidRDefault="007B0B99" w:rsidP="003B5A77">
      <w:pPr>
        <w:numPr>
          <w:ilvl w:val="1"/>
          <w:numId w:val="22"/>
        </w:numPr>
        <w:tabs>
          <w:tab w:val="left" w:pos="1260"/>
        </w:tabs>
        <w:autoSpaceDE w:val="0"/>
        <w:autoSpaceDN w:val="0"/>
        <w:adjustRightInd w:val="0"/>
        <w:spacing w:line="240" w:lineRule="atLeast"/>
        <w:ind w:left="1260" w:right="720" w:hanging="360"/>
        <w:contextualSpacing/>
      </w:pPr>
      <w:r>
        <w:rPr>
          <w:rFonts w:eastAsia="Calibri" w:cs="Tahoma"/>
          <w:color w:val="404040" w:themeColor="text1" w:themeTint="BF"/>
          <w:sz w:val="18"/>
          <w:szCs w:val="18"/>
        </w:rPr>
        <w:t>C</w:t>
      </w:r>
      <w:r w:rsidRPr="00640F70">
        <w:rPr>
          <w:rFonts w:eastAsia="Calibri" w:cs="Tahoma"/>
          <w:color w:val="404040"/>
          <w:sz w:val="18"/>
          <w:szCs w:val="18"/>
        </w:rPr>
        <w:t>riar</w:t>
      </w:r>
      <w:r>
        <w:rPr>
          <w:rFonts w:eastAsia="Calibri" w:cs="Tahoma"/>
          <w:color w:val="404040" w:themeColor="text1" w:themeTint="BF"/>
          <w:sz w:val="18"/>
          <w:szCs w:val="18"/>
        </w:rPr>
        <w:t xml:space="preserve"> relatórios de despesas;</w:t>
      </w:r>
    </w:p>
    <w:p w:rsidR="007B0B99" w:rsidRPr="00DB43A8" w:rsidRDefault="007B0B99" w:rsidP="003B5A77">
      <w:pPr>
        <w:numPr>
          <w:ilvl w:val="1"/>
          <w:numId w:val="22"/>
        </w:numPr>
        <w:tabs>
          <w:tab w:val="left" w:pos="1260"/>
        </w:tabs>
        <w:autoSpaceDE w:val="0"/>
        <w:autoSpaceDN w:val="0"/>
        <w:adjustRightInd w:val="0"/>
        <w:spacing w:line="240" w:lineRule="atLeast"/>
        <w:ind w:left="1260" w:right="720" w:hanging="360"/>
        <w:contextualSpacing/>
        <w:rPr>
          <w:lang w:val="pt-BR"/>
        </w:rPr>
      </w:pPr>
      <w:r w:rsidRPr="00DB43A8">
        <w:rPr>
          <w:rFonts w:eastAsia="Calibri" w:cs="Tahoma"/>
          <w:color w:val="404040" w:themeColor="text1" w:themeTint="BF"/>
          <w:sz w:val="18"/>
          <w:szCs w:val="18"/>
          <w:lang w:val="pt-BR"/>
        </w:rPr>
        <w:t>Gerenciar dados pessoais como registros de benefícios;</w:t>
      </w:r>
    </w:p>
    <w:p w:rsidR="007B0B99" w:rsidRPr="00DB43A8" w:rsidRDefault="007B0B99" w:rsidP="003B5A77">
      <w:pPr>
        <w:numPr>
          <w:ilvl w:val="1"/>
          <w:numId w:val="22"/>
        </w:numPr>
        <w:tabs>
          <w:tab w:val="left" w:pos="1260"/>
        </w:tabs>
        <w:autoSpaceDE w:val="0"/>
        <w:autoSpaceDN w:val="0"/>
        <w:adjustRightInd w:val="0"/>
        <w:spacing w:line="240" w:lineRule="atLeast"/>
        <w:ind w:left="1260" w:right="720" w:hanging="360"/>
        <w:contextualSpacing/>
        <w:rPr>
          <w:lang w:val="pt-BR"/>
        </w:rPr>
      </w:pPr>
      <w:r w:rsidRPr="00DB43A8">
        <w:rPr>
          <w:rFonts w:eastAsia="Calibri" w:cs="Tahoma"/>
          <w:color w:val="404040" w:themeColor="text1" w:themeTint="BF"/>
          <w:sz w:val="18"/>
          <w:szCs w:val="18"/>
          <w:lang w:val="pt-BR"/>
        </w:rPr>
        <w:t>Fazer entradas de tempo e presença como registrar horas, horário de entrada e de saída;</w:t>
      </w:r>
    </w:p>
    <w:p w:rsidR="007B0B99" w:rsidRPr="00DB43A8" w:rsidRDefault="007B0B99" w:rsidP="003B5A77">
      <w:pPr>
        <w:numPr>
          <w:ilvl w:val="1"/>
          <w:numId w:val="22"/>
        </w:numPr>
        <w:tabs>
          <w:tab w:val="left" w:pos="1260"/>
        </w:tabs>
        <w:autoSpaceDE w:val="0"/>
        <w:autoSpaceDN w:val="0"/>
        <w:adjustRightInd w:val="0"/>
        <w:spacing w:line="240" w:lineRule="atLeast"/>
        <w:ind w:left="1260" w:right="720" w:hanging="360"/>
        <w:contextualSpacing/>
        <w:rPr>
          <w:lang w:val="pt-BR"/>
        </w:rPr>
      </w:pPr>
      <w:r w:rsidRPr="00DB43A8">
        <w:rPr>
          <w:rFonts w:eastAsia="Calibri" w:cs="Tahoma"/>
          <w:color w:val="404040" w:themeColor="text1" w:themeTint="BF"/>
          <w:sz w:val="18"/>
          <w:szCs w:val="18"/>
          <w:lang w:val="pt-BR"/>
        </w:rPr>
        <w:t>Inserir solicitações de serviço de funcionário;</w:t>
      </w:r>
    </w:p>
    <w:p w:rsidR="007B0B99" w:rsidRPr="00DB43A8" w:rsidRDefault="007B0B99" w:rsidP="001C0430">
      <w:pPr>
        <w:numPr>
          <w:ilvl w:val="1"/>
          <w:numId w:val="22"/>
        </w:numPr>
        <w:tabs>
          <w:tab w:val="left" w:pos="1260"/>
        </w:tabs>
        <w:autoSpaceDE w:val="0"/>
        <w:autoSpaceDN w:val="0"/>
        <w:adjustRightInd w:val="0"/>
        <w:spacing w:line="240" w:lineRule="atLeast"/>
        <w:ind w:left="1260" w:right="270" w:hanging="360"/>
        <w:contextualSpacing/>
        <w:rPr>
          <w:lang w:val="pt-BR"/>
        </w:rPr>
      </w:pPr>
      <w:r w:rsidRPr="00DB43A8">
        <w:rPr>
          <w:rFonts w:eastAsia="Calibri" w:cs="Tahoma"/>
          <w:color w:val="404040" w:themeColor="text1" w:themeTint="BF"/>
          <w:sz w:val="18"/>
          <w:szCs w:val="18"/>
          <w:lang w:val="pt-BR"/>
        </w:rPr>
        <w:t>Preparar solicitações de compra indireta pertencentes a produtos ou serviços para o funcionário como viagens, equipamento para escritório, papelaria e/ou fazer solicitações para adicionar ou registrar fornecedores.</w:t>
      </w:r>
    </w:p>
    <w:p w:rsidR="007B0B99" w:rsidRPr="000A1128" w:rsidRDefault="007B0B99" w:rsidP="003B5A77">
      <w:pPr>
        <w:numPr>
          <w:ilvl w:val="0"/>
          <w:numId w:val="22"/>
        </w:numPr>
        <w:autoSpaceDE w:val="0"/>
        <w:autoSpaceDN w:val="0"/>
        <w:adjustRightInd w:val="0"/>
        <w:spacing w:line="240" w:lineRule="atLeast"/>
        <w:ind w:left="900" w:right="720"/>
        <w:contextualSpacing/>
      </w:pPr>
      <w:r>
        <w:rPr>
          <w:rFonts w:eastAsia="Calibri" w:cs="Tahoma"/>
          <w:b/>
          <w:color w:val="404040" w:themeColor="text1" w:themeTint="BF"/>
          <w:sz w:val="18"/>
          <w:szCs w:val="18"/>
        </w:rPr>
        <w:t>SAL de Tarefa</w:t>
      </w:r>
    </w:p>
    <w:p w:rsidR="007B0B99" w:rsidRPr="00DB43A8" w:rsidRDefault="007B0B99" w:rsidP="003B5A77">
      <w:pPr>
        <w:numPr>
          <w:ilvl w:val="1"/>
          <w:numId w:val="22"/>
        </w:numPr>
        <w:spacing w:line="240" w:lineRule="atLeast"/>
        <w:ind w:left="1260" w:right="720" w:hanging="360"/>
        <w:contextualSpacing/>
        <w:rPr>
          <w:lang w:val="pt-BR"/>
        </w:rPr>
      </w:pPr>
      <w:r w:rsidRPr="00DB43A8">
        <w:rPr>
          <w:rFonts w:eastAsia="Calibri" w:cs="Tahoma"/>
          <w:color w:val="404040" w:themeColor="text1" w:themeTint="BF"/>
          <w:sz w:val="18"/>
          <w:szCs w:val="18"/>
          <w:lang w:val="pt-BR"/>
        </w:rPr>
        <w:t>Incluir direitos de uso da SAL de Autoatendimento</w:t>
      </w:r>
    </w:p>
    <w:p w:rsidR="007B0B99" w:rsidRPr="000A1128" w:rsidRDefault="007B0B99" w:rsidP="003B5A77">
      <w:pPr>
        <w:numPr>
          <w:ilvl w:val="1"/>
          <w:numId w:val="22"/>
        </w:numPr>
        <w:spacing w:line="240" w:lineRule="atLeast"/>
        <w:ind w:left="1260" w:right="720" w:hanging="360"/>
        <w:contextualSpacing/>
      </w:pPr>
      <w:r>
        <w:rPr>
          <w:rFonts w:eastAsia="Calibri" w:cs="Tahoma"/>
          <w:color w:val="404040" w:themeColor="text1" w:themeTint="BF"/>
          <w:sz w:val="18"/>
          <w:szCs w:val="18"/>
        </w:rPr>
        <w:t>Inserir hora faturável;</w:t>
      </w:r>
    </w:p>
    <w:p w:rsidR="007B0B99" w:rsidRPr="000A1128" w:rsidRDefault="007B0B99" w:rsidP="003B5A77">
      <w:pPr>
        <w:numPr>
          <w:ilvl w:val="1"/>
          <w:numId w:val="22"/>
        </w:numPr>
        <w:spacing w:line="240" w:lineRule="atLeast"/>
        <w:ind w:left="1260" w:right="720" w:hanging="360"/>
        <w:contextualSpacing/>
      </w:pPr>
      <w:r>
        <w:rPr>
          <w:rFonts w:eastAsia="Calibri" w:cs="Tahoma"/>
          <w:color w:val="404040" w:themeColor="text1" w:themeTint="BF"/>
          <w:sz w:val="18"/>
          <w:szCs w:val="18"/>
        </w:rPr>
        <w:t>Inserir despesas faturáveis;</w:t>
      </w:r>
    </w:p>
    <w:p w:rsidR="007B0B99" w:rsidRPr="00DB43A8" w:rsidRDefault="007B0B99" w:rsidP="003B5A77">
      <w:pPr>
        <w:numPr>
          <w:ilvl w:val="1"/>
          <w:numId w:val="22"/>
        </w:numPr>
        <w:spacing w:line="240" w:lineRule="atLeast"/>
        <w:ind w:left="1260" w:right="720" w:hanging="360"/>
        <w:contextualSpacing/>
        <w:rPr>
          <w:lang w:val="pt-BR"/>
        </w:rPr>
      </w:pPr>
      <w:r w:rsidRPr="00DB43A8">
        <w:rPr>
          <w:rFonts w:eastAsia="Calibri" w:cs="Tahoma"/>
          <w:color w:val="404040" w:themeColor="text1" w:themeTint="BF"/>
          <w:sz w:val="18"/>
          <w:szCs w:val="18"/>
          <w:lang w:val="pt-BR"/>
        </w:rPr>
        <w:t>Gerenciar análises de desempenho e anuais, definição de metas e competências;</w:t>
      </w:r>
    </w:p>
    <w:p w:rsidR="007B0B99" w:rsidRPr="00DB43A8" w:rsidRDefault="007B0B99" w:rsidP="003B5A77">
      <w:pPr>
        <w:numPr>
          <w:ilvl w:val="1"/>
          <w:numId w:val="22"/>
        </w:numPr>
        <w:spacing w:line="240" w:lineRule="atLeast"/>
        <w:ind w:left="1260" w:right="720" w:hanging="360"/>
        <w:contextualSpacing/>
        <w:rPr>
          <w:lang w:val="pt-BR"/>
        </w:rPr>
      </w:pPr>
      <w:r w:rsidRPr="00DB43A8">
        <w:rPr>
          <w:rFonts w:eastAsia="Calibri" w:cs="Tahoma"/>
          <w:color w:val="404040" w:themeColor="text1" w:themeTint="BF"/>
          <w:sz w:val="18"/>
          <w:szCs w:val="18"/>
          <w:lang w:val="pt-BR"/>
        </w:rPr>
        <w:t>Operar um ponto de varejo do dispositivo de venda;</w:t>
      </w:r>
    </w:p>
    <w:p w:rsidR="007B0B99" w:rsidRPr="00DB43A8" w:rsidRDefault="007B0B99" w:rsidP="003B5A77">
      <w:pPr>
        <w:numPr>
          <w:ilvl w:val="1"/>
          <w:numId w:val="22"/>
        </w:numPr>
        <w:spacing w:line="240" w:lineRule="atLeast"/>
        <w:ind w:left="1260" w:right="720" w:hanging="360"/>
        <w:contextualSpacing/>
        <w:rPr>
          <w:lang w:val="pt-BR"/>
        </w:rPr>
      </w:pPr>
      <w:r w:rsidRPr="00DB43A8">
        <w:rPr>
          <w:rFonts w:eastAsia="Calibri" w:cs="Tahoma"/>
          <w:color w:val="404040" w:themeColor="text1" w:themeTint="BF"/>
          <w:sz w:val="18"/>
          <w:szCs w:val="18"/>
          <w:lang w:val="pt-BR"/>
        </w:rPr>
        <w:t>Aprovar faturas de fornecedores relativas a compra indireta e</w:t>
      </w:r>
    </w:p>
    <w:p w:rsidR="007B0B99" w:rsidRPr="00DB43A8" w:rsidRDefault="007B0B99" w:rsidP="003B5A77">
      <w:pPr>
        <w:numPr>
          <w:ilvl w:val="1"/>
          <w:numId w:val="22"/>
        </w:numPr>
        <w:spacing w:line="240" w:lineRule="atLeast"/>
        <w:ind w:left="1260" w:right="720" w:hanging="360"/>
        <w:contextualSpacing/>
        <w:rPr>
          <w:lang w:val="pt-BR"/>
        </w:rPr>
      </w:pPr>
      <w:r w:rsidRPr="00DB43A8">
        <w:rPr>
          <w:rFonts w:eastAsia="Calibri" w:cs="Tahoma"/>
          <w:color w:val="404040" w:themeColor="text1" w:themeTint="BF"/>
          <w:sz w:val="18"/>
          <w:szCs w:val="18"/>
          <w:lang w:val="pt-BR"/>
        </w:rPr>
        <w:t>Usuários de CAL de Tarefa não podem executar aprovações do fluxo de trabalho.</w:t>
      </w:r>
      <w:r w:rsidRPr="00DB43A8">
        <w:rPr>
          <w:color w:val="404040" w:themeColor="text1" w:themeTint="BF"/>
          <w:sz w:val="18"/>
          <w:szCs w:val="18"/>
          <w:lang w:val="pt-BR"/>
        </w:rPr>
        <w:t xml:space="preserve"> </w:t>
      </w:r>
    </w:p>
    <w:p w:rsidR="007B0B99" w:rsidRPr="000A1128" w:rsidRDefault="007B0B99" w:rsidP="003B5A77">
      <w:pPr>
        <w:numPr>
          <w:ilvl w:val="0"/>
          <w:numId w:val="22"/>
        </w:numPr>
        <w:spacing w:line="240" w:lineRule="atLeast"/>
        <w:ind w:left="900" w:right="720"/>
        <w:contextualSpacing/>
      </w:pPr>
      <w:r>
        <w:rPr>
          <w:rFonts w:eastAsia="Calibri" w:cs="Tahoma"/>
          <w:b/>
          <w:color w:val="404040" w:themeColor="text1" w:themeTint="BF"/>
          <w:sz w:val="18"/>
          <w:szCs w:val="18"/>
        </w:rPr>
        <w:t>SAL Funcional</w:t>
      </w:r>
    </w:p>
    <w:p w:rsidR="007B0B99" w:rsidRPr="00DB43A8" w:rsidRDefault="007B0B99" w:rsidP="003B5A77">
      <w:pPr>
        <w:numPr>
          <w:ilvl w:val="1"/>
          <w:numId w:val="22"/>
        </w:numPr>
        <w:spacing w:line="240" w:lineRule="atLeast"/>
        <w:ind w:left="1260" w:right="720" w:hanging="360"/>
        <w:contextualSpacing/>
        <w:rPr>
          <w:lang w:val="pt-BR"/>
        </w:rPr>
      </w:pPr>
      <w:r w:rsidRPr="00DB43A8">
        <w:rPr>
          <w:rFonts w:eastAsia="Calibri" w:cs="Tahoma"/>
          <w:color w:val="404040" w:themeColor="text1" w:themeTint="BF"/>
          <w:sz w:val="18"/>
          <w:szCs w:val="18"/>
          <w:lang w:val="pt-BR"/>
        </w:rPr>
        <w:t>Incluir direitos de uso da SAL de Tarefa</w:t>
      </w:r>
    </w:p>
    <w:p w:rsidR="007B0B99" w:rsidRPr="00DB43A8" w:rsidRDefault="007B0B99" w:rsidP="003B5A77">
      <w:pPr>
        <w:numPr>
          <w:ilvl w:val="1"/>
          <w:numId w:val="22"/>
        </w:numPr>
        <w:spacing w:line="240" w:lineRule="atLeast"/>
        <w:ind w:left="1260" w:right="720" w:hanging="360"/>
        <w:contextualSpacing/>
        <w:rPr>
          <w:lang w:val="pt-BR"/>
        </w:rPr>
      </w:pPr>
      <w:r w:rsidRPr="00DB43A8">
        <w:rPr>
          <w:rFonts w:eastAsia="Calibri" w:cs="Tahoma"/>
          <w:color w:val="404040" w:themeColor="text1" w:themeTint="BF"/>
          <w:sz w:val="18"/>
          <w:szCs w:val="18"/>
          <w:lang w:val="pt-BR"/>
        </w:rPr>
        <w:t>Gerenciar um chão de fábrica em um ciclo de fabricação ou produção;</w:t>
      </w:r>
    </w:p>
    <w:p w:rsidR="007B0B99" w:rsidRPr="000A1128" w:rsidRDefault="007B0B99" w:rsidP="003B5A77">
      <w:pPr>
        <w:numPr>
          <w:ilvl w:val="1"/>
          <w:numId w:val="22"/>
        </w:numPr>
        <w:spacing w:line="240" w:lineRule="atLeast"/>
        <w:ind w:left="1260" w:right="720" w:hanging="360"/>
        <w:contextualSpacing/>
      </w:pPr>
      <w:r>
        <w:rPr>
          <w:rFonts w:eastAsia="Calibri" w:cs="Tahoma"/>
          <w:color w:val="404040" w:themeColor="text1" w:themeTint="BF"/>
          <w:sz w:val="18"/>
          <w:szCs w:val="18"/>
        </w:rPr>
        <w:t>Gerenciar projetos e recursos;</w:t>
      </w:r>
    </w:p>
    <w:p w:rsidR="007B0B99" w:rsidRPr="000A1128" w:rsidRDefault="007B0B99" w:rsidP="003B5A77">
      <w:pPr>
        <w:numPr>
          <w:ilvl w:val="1"/>
          <w:numId w:val="22"/>
        </w:numPr>
        <w:spacing w:line="240" w:lineRule="atLeast"/>
        <w:ind w:left="1260" w:right="720" w:hanging="360"/>
        <w:contextualSpacing/>
      </w:pPr>
      <w:r>
        <w:rPr>
          <w:rFonts w:eastAsia="Calibri" w:cs="Tahoma"/>
          <w:color w:val="404040" w:themeColor="text1" w:themeTint="BF"/>
          <w:sz w:val="18"/>
          <w:szCs w:val="18"/>
        </w:rPr>
        <w:t>Gerenciar ciclos de recursos humanos;</w:t>
      </w:r>
    </w:p>
    <w:p w:rsidR="007B0B99" w:rsidRPr="00DB43A8" w:rsidRDefault="007B0B99" w:rsidP="003B5A77">
      <w:pPr>
        <w:numPr>
          <w:ilvl w:val="1"/>
          <w:numId w:val="22"/>
        </w:numPr>
        <w:spacing w:line="240" w:lineRule="atLeast"/>
        <w:ind w:left="1260" w:right="720" w:hanging="360"/>
        <w:contextualSpacing/>
        <w:rPr>
          <w:lang w:val="pt-BR"/>
        </w:rPr>
      </w:pPr>
      <w:r w:rsidRPr="00DB43A8">
        <w:rPr>
          <w:rFonts w:eastAsia="Calibri" w:cs="Tahoma"/>
          <w:color w:val="404040" w:themeColor="text1" w:themeTint="BF"/>
          <w:sz w:val="18"/>
          <w:szCs w:val="18"/>
          <w:lang w:val="pt-BR"/>
        </w:rPr>
        <w:t>Gerenciar transferências de orçamento e solicitações organizacionais;</w:t>
      </w:r>
    </w:p>
    <w:p w:rsidR="007B0B99" w:rsidRPr="00DB43A8" w:rsidRDefault="007B0B99" w:rsidP="003B5A77">
      <w:pPr>
        <w:numPr>
          <w:ilvl w:val="1"/>
          <w:numId w:val="22"/>
        </w:numPr>
        <w:spacing w:line="240" w:lineRule="atLeast"/>
        <w:ind w:left="1260" w:right="720" w:hanging="360"/>
        <w:contextualSpacing/>
        <w:rPr>
          <w:lang w:val="pt-BR"/>
        </w:rPr>
      </w:pPr>
      <w:r w:rsidRPr="00DB43A8">
        <w:rPr>
          <w:rFonts w:eastAsia="Calibri" w:cs="Tahoma"/>
          <w:color w:val="404040" w:themeColor="text1" w:themeTint="BF"/>
          <w:sz w:val="18"/>
          <w:szCs w:val="18"/>
          <w:lang w:val="pt-BR"/>
        </w:rPr>
        <w:t>Criar registros de dados mestres de candidatos ou funcionários;</w:t>
      </w:r>
    </w:p>
    <w:p w:rsidR="007B0B99" w:rsidRPr="00DB43A8" w:rsidRDefault="007B0B99" w:rsidP="003B5A77">
      <w:pPr>
        <w:numPr>
          <w:ilvl w:val="1"/>
          <w:numId w:val="22"/>
        </w:numPr>
        <w:spacing w:line="240" w:lineRule="atLeast"/>
        <w:ind w:left="1260" w:right="720" w:hanging="360"/>
        <w:contextualSpacing/>
        <w:rPr>
          <w:lang w:val="pt-BR"/>
        </w:rPr>
      </w:pPr>
      <w:r w:rsidRPr="00DB43A8">
        <w:rPr>
          <w:rFonts w:eastAsia="Calibri" w:cs="Tahoma"/>
          <w:color w:val="404040" w:themeColor="text1" w:themeTint="BF"/>
          <w:sz w:val="18"/>
          <w:szCs w:val="18"/>
          <w:lang w:val="pt-BR"/>
        </w:rPr>
        <w:t xml:space="preserve">Criar uma solicitação de emprego ou posição; </w:t>
      </w:r>
    </w:p>
    <w:p w:rsidR="007B0B99" w:rsidRPr="00DB43A8" w:rsidRDefault="007B0B99" w:rsidP="003B5A77">
      <w:pPr>
        <w:numPr>
          <w:ilvl w:val="1"/>
          <w:numId w:val="22"/>
        </w:numPr>
        <w:spacing w:line="240" w:lineRule="atLeast"/>
        <w:ind w:left="1260" w:right="720" w:hanging="360"/>
        <w:contextualSpacing/>
        <w:rPr>
          <w:lang w:val="pt-BR"/>
        </w:rPr>
      </w:pPr>
      <w:r w:rsidRPr="00DB43A8">
        <w:rPr>
          <w:rFonts w:eastAsia="Calibri" w:cs="Tahoma"/>
          <w:color w:val="404040" w:themeColor="text1" w:themeTint="BF"/>
          <w:sz w:val="18"/>
          <w:szCs w:val="18"/>
          <w:lang w:val="pt-BR"/>
        </w:rPr>
        <w:t xml:space="preserve">Escalar ou solicitar aprovação de faturas relativas a seus clientes; </w:t>
      </w:r>
    </w:p>
    <w:p w:rsidR="007B0B99" w:rsidRPr="00DB43A8" w:rsidRDefault="007B0B99" w:rsidP="003B5A77">
      <w:pPr>
        <w:numPr>
          <w:ilvl w:val="1"/>
          <w:numId w:val="22"/>
        </w:numPr>
        <w:spacing w:line="240" w:lineRule="atLeast"/>
        <w:ind w:left="1260" w:right="720" w:hanging="360"/>
        <w:contextualSpacing/>
        <w:rPr>
          <w:lang w:val="pt-BR"/>
        </w:rPr>
      </w:pPr>
      <w:r w:rsidRPr="00DB43A8">
        <w:rPr>
          <w:rFonts w:eastAsia="Calibri" w:cs="Tahoma"/>
          <w:color w:val="404040" w:themeColor="text1" w:themeTint="BF"/>
          <w:sz w:val="18"/>
          <w:szCs w:val="18"/>
          <w:lang w:val="pt-BR"/>
        </w:rPr>
        <w:t>Aprovar faturas de fornecedor ou vouchers para serviços prestados;</w:t>
      </w:r>
    </w:p>
    <w:p w:rsidR="007B0B99" w:rsidRPr="00DB43A8" w:rsidRDefault="007B0B99" w:rsidP="00C84A73">
      <w:pPr>
        <w:numPr>
          <w:ilvl w:val="1"/>
          <w:numId w:val="22"/>
        </w:numPr>
        <w:spacing w:line="240" w:lineRule="atLeast"/>
        <w:ind w:left="1359" w:right="720" w:hanging="459"/>
        <w:contextualSpacing/>
        <w:rPr>
          <w:lang w:val="pt-BR"/>
        </w:rPr>
      </w:pPr>
      <w:r w:rsidRPr="00DB43A8">
        <w:rPr>
          <w:rFonts w:eastAsia="Calibri" w:cs="Tahoma"/>
          <w:color w:val="404040" w:themeColor="text1" w:themeTint="BF"/>
          <w:sz w:val="18"/>
          <w:szCs w:val="18"/>
          <w:lang w:val="pt-BR"/>
        </w:rPr>
        <w:t>Criar e gerenciar registros de dados mestre pertencentes a clientes, fornecedores, inventário de produtos ou catálogos e/ou</w:t>
      </w:r>
    </w:p>
    <w:p w:rsidR="007B0B99" w:rsidRPr="00DB43A8" w:rsidRDefault="007B0B99" w:rsidP="00C84A73">
      <w:pPr>
        <w:numPr>
          <w:ilvl w:val="1"/>
          <w:numId w:val="22"/>
        </w:numPr>
        <w:spacing w:line="240" w:lineRule="atLeast"/>
        <w:ind w:left="1359" w:right="720" w:hanging="459"/>
        <w:contextualSpacing/>
        <w:rPr>
          <w:lang w:val="pt-BR"/>
        </w:rPr>
      </w:pPr>
      <w:r w:rsidRPr="00DB43A8">
        <w:rPr>
          <w:rFonts w:eastAsia="Calibri" w:cs="Tahoma"/>
          <w:color w:val="404040" w:themeColor="text1" w:themeTint="BF"/>
          <w:sz w:val="18"/>
          <w:szCs w:val="18"/>
          <w:lang w:val="pt-BR"/>
        </w:rPr>
        <w:t>Aprovar solicitações de usuários da CAL de Autoatendimento ou CAL de Tarefa.</w:t>
      </w:r>
    </w:p>
    <w:p w:rsidR="007B0B99" w:rsidRPr="000A1128" w:rsidRDefault="007B0B99" w:rsidP="003B5A77">
      <w:pPr>
        <w:numPr>
          <w:ilvl w:val="0"/>
          <w:numId w:val="22"/>
        </w:numPr>
        <w:spacing w:line="240" w:lineRule="atLeast"/>
        <w:ind w:left="900" w:right="720"/>
        <w:contextualSpacing/>
      </w:pPr>
      <w:r>
        <w:rPr>
          <w:rFonts w:eastAsia="Calibri" w:cs="Tahoma"/>
          <w:b/>
          <w:color w:val="404040" w:themeColor="text1" w:themeTint="BF"/>
          <w:sz w:val="18"/>
          <w:szCs w:val="18"/>
        </w:rPr>
        <w:t>SAL Enterprise</w:t>
      </w:r>
    </w:p>
    <w:p w:rsidR="007B0B99" w:rsidRPr="000A1128" w:rsidRDefault="007B0B99" w:rsidP="00C84A73">
      <w:pPr>
        <w:numPr>
          <w:ilvl w:val="1"/>
          <w:numId w:val="22"/>
        </w:numPr>
        <w:spacing w:after="80" w:line="220" w:lineRule="atLeast"/>
        <w:ind w:left="1267" w:right="720" w:hanging="360"/>
        <w:contextualSpacing/>
      </w:pPr>
      <w:r>
        <w:rPr>
          <w:rFonts w:eastAsia="Calibri" w:cs="Tahoma"/>
          <w:color w:val="404040" w:themeColor="text1" w:themeTint="BF"/>
          <w:sz w:val="18"/>
          <w:szCs w:val="18"/>
        </w:rPr>
        <w:t>Direitos Totais de Uso</w:t>
      </w:r>
    </w:p>
    <w:p w:rsidR="007B0B99" w:rsidRPr="00DB43A8" w:rsidRDefault="007B0B99" w:rsidP="00C84A73">
      <w:pPr>
        <w:pStyle w:val="PURBody-Indented"/>
        <w:spacing w:after="80" w:line="240" w:lineRule="exact"/>
        <w:ind w:left="274"/>
        <w:contextualSpacing/>
        <w:rPr>
          <w:lang w:val="pt-BR"/>
        </w:rPr>
      </w:pPr>
      <w:r w:rsidRPr="00DB43A8">
        <w:rPr>
          <w:rFonts w:eastAsia="Calibri" w:cs="Tahoma"/>
          <w:szCs w:val="18"/>
          <w:lang w:val="pt-BR"/>
        </w:rPr>
        <w:t xml:space="preserve">Para uma maior granularidade e compreensão das SALs exigidas, consulte o Guia de Licenciamento do Microsoft Dynamics AX 2012 R2 disponível na página </w:t>
      </w:r>
      <w:hyperlink r:id="rId111" w:history="1">
        <w:r w:rsidRPr="00DB43A8">
          <w:rPr>
            <w:rStyle w:val="Hyperlink"/>
            <w:rFonts w:eastAsia="Calibri" w:cs="Tahoma"/>
            <w:szCs w:val="18"/>
            <w:lang w:val="pt-BR"/>
          </w:rPr>
          <w:t>www.microsoft.com</w:t>
        </w:r>
      </w:hyperlink>
      <w:r w:rsidRPr="00DB43A8">
        <w:rPr>
          <w:rFonts w:eastAsia="Calibri" w:cs="Tahoma"/>
          <w:szCs w:val="18"/>
          <w:lang w:val="pt-BR"/>
        </w:rPr>
        <w:t>.</w:t>
      </w:r>
    </w:p>
    <w:p w:rsidR="007B0B99" w:rsidRPr="00DB43A8" w:rsidRDefault="007B0B99" w:rsidP="007B0B99">
      <w:pPr>
        <w:pStyle w:val="PURBlueStrong"/>
        <w:rPr>
          <w:lang w:val="pt-BR"/>
        </w:rPr>
      </w:pPr>
      <w:r w:rsidRPr="00DB43A8">
        <w:rPr>
          <w:rStyle w:val="PURBlueStrongChar"/>
          <w:smallCaps/>
          <w:lang w:val="pt-BR"/>
        </w:rPr>
        <w:t>Termos Complementares de Licença</w:t>
      </w:r>
    </w:p>
    <w:p w:rsidR="007B0B99" w:rsidRPr="00DB43A8" w:rsidRDefault="007B0B99" w:rsidP="00C84A73">
      <w:pPr>
        <w:pStyle w:val="PURBody-Indented"/>
        <w:spacing w:after="80"/>
        <w:ind w:left="274"/>
        <w:rPr>
          <w:lang w:val="pt-BR"/>
        </w:rPr>
      </w:pPr>
      <w:r w:rsidRPr="00DB43A8">
        <w:rPr>
          <w:lang w:val="pt-BR"/>
        </w:rPr>
        <w:t xml:space="preserve">O uso que você faz dos Componentes de E-commerce, Componentes de Ponto de Venda e atualizações e suplementos semelhantes do Microsoft Dynamics AX 2012 R2 é regido pelos Termos Complementares de Licença que você pode encontrar aqui: </w:t>
      </w:r>
      <w:hyperlink r:id="rId112" w:history="1">
        <w:r w:rsidRPr="00DB43A8">
          <w:rPr>
            <w:rStyle w:val="Hyperlink"/>
            <w:lang w:val="pt-BR"/>
          </w:rPr>
          <w:t>http://www.microsoft.com/en-us/dynamics/erp-buy-ax-software.aspx</w:t>
        </w:r>
      </w:hyperlink>
      <w:r w:rsidRPr="00DB43A8">
        <w:rPr>
          <w:lang w:val="pt-BR"/>
        </w:rPr>
        <w:t>.</w:t>
      </w:r>
    </w:p>
    <w:p w:rsidR="00893CE7" w:rsidRPr="00DB43A8" w:rsidRDefault="00D818EF" w:rsidP="00C94475">
      <w:pPr>
        <w:pStyle w:val="PURBody-Indented"/>
        <w:jc w:val="right"/>
        <w:rPr>
          <w:lang w:val="pt-BR"/>
        </w:rPr>
      </w:pPr>
      <w:hyperlink w:anchor="Índice" w:history="1">
        <w:r w:rsidR="008E1101" w:rsidRPr="00DB43A8">
          <w:rPr>
            <w:rStyle w:val="Hyperlink"/>
            <w:rFonts w:ascii="Arial Narrow" w:hAnsi="Arial Narrow"/>
            <w:sz w:val="16"/>
            <w:lang w:val="pt-BR"/>
          </w:rPr>
          <w:t>Índice</w:t>
        </w:r>
      </w:hyperlink>
      <w:r w:rsidR="008E1101" w:rsidRPr="00DB43A8">
        <w:rPr>
          <w:lang w:val="pt-BR"/>
        </w:rPr>
        <w:t xml:space="preserve"> / </w:t>
      </w:r>
      <w:hyperlink w:anchor="Termos Universais" w:history="1">
        <w:hyperlink w:anchor="UniversalTerms" w:history="1">
          <w:hyperlink w:anchor="UniversalTerms" w:history="1">
            <w:r w:rsidR="00C94475" w:rsidRPr="00DB43A8">
              <w:rPr>
                <w:rStyle w:val="Hyperlink"/>
                <w:rFonts w:ascii="Arial Narrow" w:hAnsi="Arial Narrow"/>
                <w:sz w:val="16"/>
                <w:lang w:val="pt-BR"/>
              </w:rPr>
              <w:t>Termos Universais de Licença</w:t>
            </w:r>
          </w:hyperlink>
        </w:hyperlink>
      </w:hyperlink>
    </w:p>
    <w:p w:rsidR="002733A7" w:rsidRPr="00DB43A8" w:rsidRDefault="002733A7" w:rsidP="002733A7">
      <w:pPr>
        <w:pStyle w:val="PURProductName"/>
        <w:rPr>
          <w:lang w:val="pt-BR"/>
        </w:rPr>
      </w:pPr>
      <w:bookmarkStart w:id="392" w:name="_Toc299519126"/>
      <w:bookmarkStart w:id="393" w:name="_Toc299531558"/>
      <w:bookmarkStart w:id="394" w:name="_Toc299531882"/>
      <w:bookmarkStart w:id="395" w:name="_Toc299957165"/>
      <w:bookmarkStart w:id="396" w:name="_Toc346536865"/>
      <w:bookmarkStart w:id="397" w:name="_Toc346895316"/>
      <w:bookmarkStart w:id="398" w:name="_Toc339280329"/>
      <w:bookmarkStart w:id="399" w:name="_Toc339280472"/>
      <w:bookmarkStart w:id="400" w:name="_Toc363552802"/>
      <w:bookmarkStart w:id="401" w:name="_Toc363552865"/>
      <w:bookmarkStart w:id="402" w:name="_Toc371268344"/>
      <w:bookmarkStart w:id="403" w:name="_Toc371961414"/>
      <w:bookmarkStart w:id="404" w:name="_Toc371961490"/>
      <w:bookmarkStart w:id="405" w:name="_Toc299519125"/>
      <w:bookmarkStart w:id="406" w:name="_Toc299531557"/>
      <w:bookmarkStart w:id="407" w:name="_Toc299531881"/>
      <w:bookmarkStart w:id="408" w:name="_Toc299957164"/>
      <w:r w:rsidRPr="00DB43A8">
        <w:rPr>
          <w:lang w:val="pt-BR"/>
        </w:rPr>
        <w:t>Microsoft Dynamics C5 2012</w:t>
      </w:r>
      <w:bookmarkEnd w:id="392"/>
      <w:bookmarkEnd w:id="393"/>
      <w:bookmarkEnd w:id="394"/>
      <w:bookmarkEnd w:id="395"/>
      <w:bookmarkEnd w:id="396"/>
      <w:bookmarkEnd w:id="397"/>
      <w:bookmarkEnd w:id="398"/>
      <w:bookmarkEnd w:id="399"/>
      <w:bookmarkEnd w:id="400"/>
      <w:bookmarkEnd w:id="401"/>
      <w:bookmarkEnd w:id="402"/>
      <w:bookmarkEnd w:id="403"/>
      <w:bookmarkEnd w:id="404"/>
      <w:r>
        <w:fldChar w:fldCharType="begin"/>
      </w:r>
      <w:r w:rsidRPr="00DB43A8">
        <w:rPr>
          <w:lang w:val="pt-BR"/>
        </w:rPr>
        <w:instrText>XE "Microsoft Dynamics C5 2012"</w:instrText>
      </w:r>
      <w:r>
        <w:fldChar w:fldCharType="end"/>
      </w:r>
    </w:p>
    <w:p w:rsidR="002733A7" w:rsidRPr="00DB43A8" w:rsidRDefault="002733A7" w:rsidP="002733A7">
      <w:pPr>
        <w:pStyle w:val="PURLicenseTerm"/>
        <w:rPr>
          <w:lang w:val="pt-BR"/>
        </w:rPr>
      </w:pPr>
      <w:r w:rsidRPr="00DB43A8">
        <w:rPr>
          <w:lang w:val="pt-BR"/>
        </w:rPr>
        <w:t>Os termos de licença que se aplicam ao seu uso deste produto são os Termos Universais de Licença, os Termos Gerais de Licença deste Modelo de Licenciamento e os termos de licença específicos ao produto a seguir.</w:t>
      </w:r>
    </w:p>
    <w:p w:rsidR="002733A7" w:rsidRPr="00DB43A8" w:rsidRDefault="003D33E5" w:rsidP="002733A7">
      <w:pPr>
        <w:pStyle w:val="PURBody"/>
        <w:rPr>
          <w:lang w:val="pt-BR"/>
        </w:rPr>
      </w:pPr>
      <w:r w:rsidRPr="00DB43A8">
        <w:rPr>
          <w:b/>
          <w:lang w:val="pt-BR"/>
        </w:rPr>
        <w:t>Somente para uso na Islândia e na Dinamarca</w:t>
      </w:r>
    </w:p>
    <w:tbl>
      <w:tblPr>
        <w:tblW w:w="4802" w:type="pct"/>
        <w:tblInd w:w="114" w:type="dxa"/>
        <w:tblBorders>
          <w:top w:val="single" w:sz="4" w:space="0" w:color="auto"/>
        </w:tblBorders>
        <w:tblCellMar>
          <w:top w:w="58" w:type="dxa"/>
          <w:left w:w="115" w:type="dxa"/>
          <w:bottom w:w="58" w:type="dxa"/>
          <w:right w:w="115" w:type="dxa"/>
        </w:tblCellMar>
        <w:tblLook w:val="04A0" w:firstRow="1" w:lastRow="0" w:firstColumn="1" w:lastColumn="0" w:noHBand="0" w:noVBand="1"/>
      </w:tblPr>
      <w:tblGrid>
        <w:gridCol w:w="5300"/>
        <w:gridCol w:w="5072"/>
      </w:tblGrid>
      <w:tr w:rsidR="002733A7" w:rsidTr="005F6596">
        <w:tc>
          <w:tcPr>
            <w:tcW w:w="2555" w:type="pct"/>
          </w:tcPr>
          <w:p w:rsidR="002733A7" w:rsidRPr="00DB43A8" w:rsidRDefault="002733A7" w:rsidP="005F6596">
            <w:pPr>
              <w:pStyle w:val="PURLMSH"/>
              <w:rPr>
                <w:lang w:val="pt-BR"/>
              </w:rPr>
            </w:pPr>
            <w:r w:rsidRPr="00DB43A8">
              <w:rPr>
                <w:lang w:val="pt-BR"/>
              </w:rPr>
              <w:t xml:space="preserve">Seção Aplicável de Termos Gerais da SAL: </w:t>
            </w:r>
            <w:hyperlink w:anchor="SALTerms_Server" w:history="1">
              <w:r w:rsidRPr="00DB43A8">
                <w:rPr>
                  <w:rStyle w:val="Hyperlink"/>
                  <w:lang w:val="pt-BR"/>
                </w:rPr>
                <w:t>Software para Servidores</w:t>
              </w:r>
            </w:hyperlink>
          </w:p>
        </w:tc>
        <w:tc>
          <w:tcPr>
            <w:tcW w:w="2443" w:type="pct"/>
          </w:tcPr>
          <w:p w:rsidR="002733A7" w:rsidRDefault="002733A7" w:rsidP="005F6596">
            <w:pPr>
              <w:pStyle w:val="PURLMSH"/>
            </w:pPr>
            <w:r>
              <w:t xml:space="preserve">Consulte Notificações Aplicáveis: </w:t>
            </w:r>
            <w:r>
              <w:rPr>
                <w:b/>
              </w:rPr>
              <w:t>Não</w:t>
            </w:r>
          </w:p>
        </w:tc>
      </w:tr>
      <w:tr w:rsidR="002733A7" w:rsidRPr="000D481C" w:rsidTr="00F12CD8">
        <w:tc>
          <w:tcPr>
            <w:tcW w:w="2555" w:type="pct"/>
            <w:tcBorders>
              <w:bottom w:val="nil"/>
            </w:tcBorders>
          </w:tcPr>
          <w:p w:rsidR="002733A7" w:rsidRPr="00DB43A8" w:rsidRDefault="006B55FB" w:rsidP="005F6596">
            <w:pPr>
              <w:pStyle w:val="PURLMSH"/>
              <w:rPr>
                <w:lang w:val="pt-BR"/>
              </w:rPr>
            </w:pPr>
            <w:r w:rsidRPr="00DB43A8">
              <w:rPr>
                <w:lang w:val="pt-BR"/>
              </w:rPr>
              <w:lastRenderedPageBreak/>
              <w:t xml:space="preserve">Software Adicional/Cliente: </w:t>
            </w:r>
            <w:r w:rsidRPr="00DB43A8">
              <w:rPr>
                <w:b/>
                <w:lang w:val="pt-BR"/>
              </w:rPr>
              <w:t>Sim</w:t>
            </w:r>
            <w:r w:rsidRPr="00DB43A8">
              <w:rPr>
                <w:lang w:val="pt-BR"/>
              </w:rPr>
              <w:t xml:space="preserve"> </w:t>
            </w:r>
            <w:r w:rsidRPr="00DB43A8">
              <w:rPr>
                <w:i/>
                <w:lang w:val="pt-BR"/>
              </w:rPr>
              <w:t xml:space="preserve">(consulte o </w:t>
            </w:r>
            <w:hyperlink w:anchor="Apêndice1" w:history="1">
              <w:hyperlink w:anchor="Apêndice1" w:history="1">
                <w:hyperlink w:anchor="Appendix1" w:history="1">
                  <w:r w:rsidR="00A34E91" w:rsidRPr="00DB43A8">
                    <w:rPr>
                      <w:rStyle w:val="Hyperlink"/>
                      <w:i/>
                      <w:szCs w:val="18"/>
                      <w:lang w:val="pt-BR"/>
                    </w:rPr>
                    <w:t>Apêndice 1</w:t>
                  </w:r>
                </w:hyperlink>
              </w:hyperlink>
            </w:hyperlink>
            <w:r w:rsidRPr="00DB43A8">
              <w:rPr>
                <w:i/>
                <w:lang w:val="pt-BR"/>
              </w:rPr>
              <w:t>)</w:t>
            </w:r>
          </w:p>
        </w:tc>
        <w:tc>
          <w:tcPr>
            <w:tcW w:w="2443" w:type="pct"/>
            <w:tcBorders>
              <w:bottom w:val="nil"/>
            </w:tcBorders>
          </w:tcPr>
          <w:p w:rsidR="002733A7" w:rsidRPr="00DB43A8" w:rsidRDefault="003B0799" w:rsidP="005F6596">
            <w:pPr>
              <w:pStyle w:val="PURLMSH"/>
              <w:rPr>
                <w:lang w:val="pt-BR"/>
              </w:rPr>
            </w:pPr>
            <w:r w:rsidRPr="00DB43A8">
              <w:rPr>
                <w:lang w:val="pt-BR"/>
              </w:rPr>
              <w:t xml:space="preserve">Qualificado para Serviços de Software em Servidores de Prestadores do Data Center: </w:t>
            </w:r>
            <w:r w:rsidRPr="00DB43A8">
              <w:rPr>
                <w:b/>
                <w:lang w:val="pt-BR"/>
              </w:rPr>
              <w:t>Sim</w:t>
            </w:r>
          </w:p>
        </w:tc>
      </w:tr>
      <w:tr w:rsidR="002733A7" w:rsidRPr="000D481C" w:rsidTr="00F12CD8">
        <w:tc>
          <w:tcPr>
            <w:tcW w:w="5000" w:type="pct"/>
            <w:gridSpan w:val="2"/>
            <w:tcBorders>
              <w:top w:val="nil"/>
            </w:tcBorders>
            <w:shd w:val="clear" w:color="auto" w:fill="E5EEF7"/>
          </w:tcPr>
          <w:p w:rsidR="002733A7" w:rsidRPr="00DB43A8" w:rsidRDefault="002733A7" w:rsidP="005F6596">
            <w:pPr>
              <w:pStyle w:val="PURTableHeaderWhite"/>
              <w:spacing w:after="0" w:line="240" w:lineRule="auto"/>
              <w:rPr>
                <w:i w:val="0"/>
                <w:color w:val="404040" w:themeColor="text1" w:themeTint="BF"/>
                <w:lang w:val="pt-BR"/>
              </w:rPr>
            </w:pPr>
            <w:r w:rsidRPr="00DB43A8">
              <w:rPr>
                <w:i w:val="0"/>
                <w:color w:val="404040" w:themeColor="text1" w:themeTint="BF"/>
                <w:lang w:val="pt-BR"/>
              </w:rPr>
              <w:t>SALs (LICENÇA DE ACESSO PARA ASSINANTES)</w:t>
            </w:r>
          </w:p>
        </w:tc>
      </w:tr>
      <w:tr w:rsidR="002733A7" w:rsidRPr="003528B0" w:rsidTr="005F6596">
        <w:tc>
          <w:tcPr>
            <w:tcW w:w="5000" w:type="pct"/>
            <w:gridSpan w:val="2"/>
          </w:tcPr>
          <w:p w:rsidR="002733A7" w:rsidRPr="000A1128" w:rsidRDefault="002733A7" w:rsidP="005F6596">
            <w:pPr>
              <w:pStyle w:val="PURBody"/>
            </w:pPr>
            <w:r>
              <w:rPr>
                <w:b/>
              </w:rPr>
              <w:t>Você precisa de:</w:t>
            </w:r>
          </w:p>
          <w:p w:rsidR="002733A7" w:rsidRPr="000A1128" w:rsidRDefault="002733A7" w:rsidP="00E82B58">
            <w:pPr>
              <w:pStyle w:val="PURBullet-Indented"/>
            </w:pPr>
            <w:r>
              <w:t>SAL do Dynamics C5 2012 Basic</w:t>
            </w:r>
            <w:r w:rsidR="001C0430">
              <w:t>,</w:t>
            </w:r>
            <w:r>
              <w:t xml:space="preserve"> </w:t>
            </w:r>
            <w:r>
              <w:rPr>
                <w:b/>
              </w:rPr>
              <w:t>ou</w:t>
            </w:r>
          </w:p>
          <w:p w:rsidR="002733A7" w:rsidRPr="006611AF" w:rsidRDefault="002733A7" w:rsidP="00C84A73">
            <w:pPr>
              <w:pStyle w:val="PURBullet-Indented"/>
              <w:spacing w:after="80" w:line="220" w:lineRule="exact"/>
              <w:ind w:left="490"/>
            </w:pPr>
            <w:r>
              <w:t>SAL do Dynamics C5 2012 Advanced</w:t>
            </w:r>
          </w:p>
        </w:tc>
      </w:tr>
    </w:tbl>
    <w:p w:rsidR="002733A7" w:rsidRPr="00DB43A8" w:rsidRDefault="002733A7" w:rsidP="002733A7">
      <w:pPr>
        <w:pStyle w:val="PURADDITIONALTERMSHEADERMB"/>
        <w:rPr>
          <w:lang w:val="pt-BR"/>
        </w:rPr>
      </w:pPr>
      <w:r w:rsidRPr="00DB43A8">
        <w:rPr>
          <w:lang w:val="pt-BR"/>
        </w:rPr>
        <w:t>Termos Adicionais:</w:t>
      </w:r>
    </w:p>
    <w:p w:rsidR="002733A7" w:rsidRPr="00DB43A8" w:rsidRDefault="002733A7" w:rsidP="002733A7">
      <w:pPr>
        <w:pStyle w:val="PURBody-Indented"/>
        <w:rPr>
          <w:lang w:val="pt-BR"/>
        </w:rPr>
      </w:pPr>
      <w:r w:rsidRPr="00DB43A8">
        <w:rPr>
          <w:iCs/>
          <w:szCs w:val="18"/>
          <w:lang w:val="pt-BR"/>
        </w:rPr>
        <w:t>O C5 2012 possui somente SALs de usuário.</w:t>
      </w:r>
    </w:p>
    <w:p w:rsidR="002733A7" w:rsidRPr="00DB43A8" w:rsidRDefault="002733A7" w:rsidP="002733A7">
      <w:pPr>
        <w:pStyle w:val="PURBlueStrong"/>
        <w:rPr>
          <w:lang w:val="pt-BR"/>
        </w:rPr>
      </w:pPr>
      <w:r w:rsidRPr="00DB43A8">
        <w:rPr>
          <w:lang w:val="pt-BR"/>
        </w:rPr>
        <w:t>Edições de SAL</w:t>
      </w:r>
    </w:p>
    <w:p w:rsidR="002733A7" w:rsidRPr="00DB43A8" w:rsidRDefault="002733A7" w:rsidP="00C84A73">
      <w:pPr>
        <w:pStyle w:val="PURBody-Indented"/>
        <w:spacing w:after="80"/>
        <w:ind w:left="274"/>
        <w:rPr>
          <w:lang w:val="pt-BR"/>
        </w:rPr>
      </w:pPr>
      <w:r w:rsidRPr="00DB43A8">
        <w:rPr>
          <w:lang w:val="pt-BR"/>
        </w:rPr>
        <w:t>Você deve escolher entre duas edições de SAL do Microsoft Dynamics. Sua escolha da edição de SAL vale para todas as SALs.</w:t>
      </w:r>
    </w:p>
    <w:p w:rsidR="002733A7" w:rsidRPr="00DB43A8" w:rsidRDefault="002733A7" w:rsidP="00C84A73">
      <w:pPr>
        <w:pStyle w:val="PURBody-Indented"/>
        <w:spacing w:after="80"/>
        <w:ind w:left="274"/>
        <w:rPr>
          <w:lang w:val="pt-BR"/>
        </w:rPr>
      </w:pPr>
      <w:r w:rsidRPr="00DB43A8">
        <w:rPr>
          <w:lang w:val="pt-BR"/>
        </w:rPr>
        <w:t>As edições de SAL de usuário disponíveis para Microsoft Dynamics C5 2012</w:t>
      </w:r>
      <w:r w:rsidRPr="00DB43A8">
        <w:rPr>
          <w:bCs/>
          <w:lang w:val="pt-BR"/>
        </w:rPr>
        <w:t xml:space="preserve"> </w:t>
      </w:r>
      <w:r w:rsidRPr="00DB43A8">
        <w:rPr>
          <w:lang w:val="pt-BR"/>
        </w:rPr>
        <w:t>são:</w:t>
      </w:r>
    </w:p>
    <w:p w:rsidR="002733A7" w:rsidRPr="000A1128" w:rsidRDefault="002733A7" w:rsidP="00E82B58">
      <w:pPr>
        <w:pStyle w:val="PURBullet-Indented"/>
      </w:pPr>
      <w:r>
        <w:t>SAL do Microsoft Dynamics C5 2012 Basic</w:t>
      </w:r>
    </w:p>
    <w:p w:rsidR="002733A7" w:rsidRPr="000A1128" w:rsidRDefault="002733A7" w:rsidP="00C84A73">
      <w:pPr>
        <w:pStyle w:val="PURBullet-Indented"/>
        <w:spacing w:after="80" w:line="220" w:lineRule="exact"/>
        <w:ind w:left="490"/>
      </w:pPr>
      <w:r>
        <w:t>SAL do Microsoft Dynamics C5 2012 Advanced</w:t>
      </w:r>
    </w:p>
    <w:p w:rsidR="00543C9A" w:rsidRPr="000A1128" w:rsidRDefault="00543C9A" w:rsidP="00543C9A">
      <w:pPr>
        <w:pStyle w:val="PURBlueStrong"/>
      </w:pPr>
      <w:r>
        <w:t>Nenhuma SAL Exigida</w:t>
      </w:r>
    </w:p>
    <w:p w:rsidR="00543C9A" w:rsidRPr="00DB43A8" w:rsidRDefault="00543C9A" w:rsidP="00543C9A">
      <w:pPr>
        <w:pStyle w:val="PURBullet"/>
        <w:numPr>
          <w:ilvl w:val="0"/>
          <w:numId w:val="0"/>
        </w:numPr>
        <w:ind w:left="274"/>
        <w:rPr>
          <w:spacing w:val="-2"/>
          <w:lang w:val="pt-BR"/>
        </w:rPr>
      </w:pPr>
      <w:r w:rsidRPr="00DB43A8">
        <w:rPr>
          <w:spacing w:val="-2"/>
          <w:lang w:val="pt-BR"/>
        </w:rPr>
        <w:t>Não é necessário adquirir e atribuir uma SAL aos usuários empregados por terceiros que acessam o Microsoft Dynamics C5 2012 unicamente para prestar serviços de contabilidade ou de escrituração contábil complementares relacionados ao processo de auditoria.</w:t>
      </w:r>
    </w:p>
    <w:p w:rsidR="002733A7" w:rsidRPr="00DB43A8" w:rsidRDefault="00D818EF" w:rsidP="00C94475">
      <w:pPr>
        <w:pStyle w:val="PURBreadcrumb"/>
        <w:rPr>
          <w:rStyle w:val="Hyperlink"/>
          <w:rFonts w:ascii="Arial Narrow" w:hAnsi="Arial Narrow"/>
          <w:sz w:val="16"/>
          <w:lang w:val="pt-BR"/>
        </w:rPr>
      </w:pPr>
      <w:hyperlink w:anchor="Índice" w:history="1">
        <w:r w:rsidR="008E1101" w:rsidRPr="00DB43A8">
          <w:rPr>
            <w:rStyle w:val="Hyperlink"/>
            <w:rFonts w:ascii="Arial Narrow" w:hAnsi="Arial Narrow"/>
            <w:sz w:val="16"/>
            <w:lang w:val="pt-BR"/>
          </w:rPr>
          <w:t>Índice</w:t>
        </w:r>
      </w:hyperlink>
      <w:r w:rsidR="008E1101" w:rsidRPr="00DB43A8">
        <w:rPr>
          <w:lang w:val="pt-BR"/>
        </w:rPr>
        <w:t xml:space="preserve"> / </w:t>
      </w:r>
      <w:hyperlink w:anchor="Termos Universais" w:history="1">
        <w:hyperlink w:anchor="UniversalTerms" w:history="1">
          <w:hyperlink w:anchor="UniversalTerms" w:history="1">
            <w:r w:rsidR="00C94475" w:rsidRPr="00DB43A8">
              <w:rPr>
                <w:rStyle w:val="Hyperlink"/>
                <w:rFonts w:ascii="Arial Narrow" w:hAnsi="Arial Narrow"/>
                <w:sz w:val="16"/>
                <w:lang w:val="pt-BR"/>
              </w:rPr>
              <w:t>Termos Universais de Licença</w:t>
            </w:r>
          </w:hyperlink>
        </w:hyperlink>
      </w:hyperlink>
    </w:p>
    <w:p w:rsidR="00C84A73" w:rsidRPr="00DB43A8" w:rsidRDefault="00C84A73" w:rsidP="00C84A73">
      <w:pPr>
        <w:pStyle w:val="PURBreadcrumb"/>
        <w:keepNext w:val="0"/>
        <w:keepLines w:val="0"/>
        <w:rPr>
          <w:sz w:val="2"/>
          <w:szCs w:val="2"/>
          <w:lang w:val="pt-BR"/>
        </w:rPr>
      </w:pPr>
    </w:p>
    <w:p w:rsidR="009A4C7C" w:rsidRPr="00DB43A8" w:rsidRDefault="009A4C7C" w:rsidP="009A4C7C">
      <w:pPr>
        <w:pStyle w:val="PURProductName"/>
        <w:rPr>
          <w:lang w:val="pt-BR"/>
        </w:rPr>
      </w:pPr>
      <w:bookmarkStart w:id="409" w:name="_Toc346536866"/>
      <w:bookmarkStart w:id="410" w:name="_Toc346895317"/>
      <w:bookmarkStart w:id="411" w:name="_Toc339280330"/>
      <w:bookmarkStart w:id="412" w:name="_Toc339280473"/>
      <w:bookmarkStart w:id="413" w:name="_Toc363552803"/>
      <w:bookmarkStart w:id="414" w:name="_Toc363552866"/>
      <w:bookmarkStart w:id="415" w:name="_Toc371268345"/>
      <w:bookmarkStart w:id="416" w:name="_Toc371961415"/>
      <w:bookmarkStart w:id="417" w:name="_Toc371961491"/>
      <w:r w:rsidRPr="00DB43A8">
        <w:rPr>
          <w:lang w:val="pt-BR"/>
        </w:rPr>
        <w:t>Microsoft Dynamics CRM 2013 Service Provider</w:t>
      </w:r>
      <w:bookmarkEnd w:id="405"/>
      <w:bookmarkEnd w:id="406"/>
      <w:bookmarkEnd w:id="407"/>
      <w:bookmarkEnd w:id="408"/>
      <w:bookmarkEnd w:id="409"/>
      <w:bookmarkEnd w:id="410"/>
      <w:bookmarkEnd w:id="411"/>
      <w:bookmarkEnd w:id="412"/>
      <w:bookmarkEnd w:id="413"/>
      <w:bookmarkEnd w:id="414"/>
      <w:bookmarkEnd w:id="415"/>
      <w:bookmarkEnd w:id="416"/>
      <w:bookmarkEnd w:id="417"/>
      <w:r>
        <w:fldChar w:fldCharType="begin"/>
      </w:r>
      <w:r w:rsidRPr="00DB43A8">
        <w:rPr>
          <w:lang w:val="pt-BR"/>
        </w:rPr>
        <w:instrText>XE "Microsoft Dynamics CRM 2013 Service Provider"</w:instrText>
      </w:r>
      <w:r>
        <w:fldChar w:fldCharType="end"/>
      </w:r>
    </w:p>
    <w:p w:rsidR="009A4C7C" w:rsidRPr="00DB43A8" w:rsidRDefault="009A4C7C" w:rsidP="009A4C7C">
      <w:pPr>
        <w:pStyle w:val="PURLicenseTerm"/>
        <w:rPr>
          <w:lang w:val="pt-BR"/>
        </w:rPr>
      </w:pPr>
      <w:r w:rsidRPr="00DB43A8">
        <w:rPr>
          <w:lang w:val="pt-BR"/>
        </w:rPr>
        <w:t>Os termos de licença que se aplicam ao seu uso deste produto são os Termos Universais de Licença, os Termos Gerais de Licença deste Modelo de Licenciamento e os termos de licença específicos ao produto a seguir.</w:t>
      </w:r>
    </w:p>
    <w:tbl>
      <w:tblPr>
        <w:tblW w:w="4800" w:type="pct"/>
        <w:tblInd w:w="115" w:type="dxa"/>
        <w:tblBorders>
          <w:top w:val="dotted" w:sz="4" w:space="0" w:color="98BEE1" w:themeColor="accent1" w:themeShade="E6"/>
          <w:bottom w:val="dotted" w:sz="4" w:space="0" w:color="98BEE1" w:themeColor="accent1" w:themeShade="E6"/>
        </w:tblBorders>
        <w:tblCellMar>
          <w:top w:w="58" w:type="dxa"/>
          <w:left w:w="115" w:type="dxa"/>
          <w:bottom w:w="58" w:type="dxa"/>
          <w:right w:w="115" w:type="dxa"/>
        </w:tblCellMar>
        <w:tblLook w:val="04A0" w:firstRow="1" w:lastRow="0" w:firstColumn="1" w:lastColumn="0" w:noHBand="0" w:noVBand="1"/>
      </w:tblPr>
      <w:tblGrid>
        <w:gridCol w:w="5296"/>
        <w:gridCol w:w="5072"/>
      </w:tblGrid>
      <w:tr w:rsidR="00831C1F" w:rsidRPr="000D481C" w:rsidTr="0015145F">
        <w:tc>
          <w:tcPr>
            <w:tcW w:w="2554" w:type="pct"/>
            <w:tcBorders>
              <w:top w:val="single" w:sz="4" w:space="0" w:color="auto"/>
              <w:bottom w:val="nil"/>
            </w:tcBorders>
          </w:tcPr>
          <w:p w:rsidR="00831C1F" w:rsidRPr="00DB43A8" w:rsidRDefault="00831C1F" w:rsidP="00831C1F">
            <w:pPr>
              <w:pStyle w:val="PURLMSH"/>
              <w:rPr>
                <w:lang w:val="pt-BR"/>
              </w:rPr>
            </w:pPr>
            <w:r w:rsidRPr="00DB43A8">
              <w:rPr>
                <w:lang w:val="pt-BR"/>
              </w:rPr>
              <w:t xml:space="preserve">Seção Aplicável de Termos Gerais da SAL: </w:t>
            </w:r>
            <w:hyperlink w:anchor="SALTerms_Server" w:history="1">
              <w:r w:rsidRPr="00DB43A8">
                <w:rPr>
                  <w:rStyle w:val="Hyperlink"/>
                  <w:lang w:val="pt-BR"/>
                </w:rPr>
                <w:t>Software para Servidores</w:t>
              </w:r>
            </w:hyperlink>
          </w:p>
        </w:tc>
        <w:tc>
          <w:tcPr>
            <w:tcW w:w="2444" w:type="pct"/>
            <w:tcBorders>
              <w:top w:val="single" w:sz="4" w:space="0" w:color="auto"/>
              <w:bottom w:val="nil"/>
            </w:tcBorders>
          </w:tcPr>
          <w:p w:rsidR="00831C1F" w:rsidRPr="00DB43A8" w:rsidRDefault="004F154D" w:rsidP="0026184E">
            <w:pPr>
              <w:pStyle w:val="PURLMSH"/>
              <w:rPr>
                <w:lang w:val="pt-BR"/>
              </w:rPr>
            </w:pPr>
            <w:r w:rsidRPr="00DB43A8">
              <w:rPr>
                <w:lang w:val="pt-BR"/>
              </w:rPr>
              <w:t>Consulte Notificações Aplicáveis:</w:t>
            </w:r>
            <w:r w:rsidRPr="00DB43A8">
              <w:rPr>
                <w:b/>
                <w:lang w:val="pt-BR"/>
              </w:rPr>
              <w:t xml:space="preserve"> Transferência de Dados, Bing Maps, Yammer</w:t>
            </w:r>
            <w:r w:rsidRPr="00DB43A8">
              <w:rPr>
                <w:lang w:val="pt-BR"/>
              </w:rPr>
              <w:t xml:space="preserve"> </w:t>
            </w:r>
            <w:r w:rsidRPr="00DB43A8">
              <w:rPr>
                <w:i/>
                <w:lang w:val="pt-BR"/>
              </w:rPr>
              <w:t xml:space="preserve">(consulte o </w:t>
            </w:r>
            <w:hyperlink w:anchor="Apêndice2" w:history="1">
              <w:r w:rsidRPr="00DB43A8">
                <w:rPr>
                  <w:rStyle w:val="Hyperlink"/>
                  <w:i/>
                  <w:lang w:val="pt-BR"/>
                </w:rPr>
                <w:t>Apêndice 2</w:t>
              </w:r>
            </w:hyperlink>
            <w:r w:rsidRPr="00DB43A8">
              <w:rPr>
                <w:i/>
                <w:lang w:val="pt-BR"/>
              </w:rPr>
              <w:t>)</w:t>
            </w:r>
          </w:p>
        </w:tc>
      </w:tr>
      <w:tr w:rsidR="009A4C7C" w:rsidRPr="000D481C" w:rsidTr="0015145F">
        <w:tc>
          <w:tcPr>
            <w:tcW w:w="2554" w:type="pct"/>
            <w:tcBorders>
              <w:top w:val="nil"/>
            </w:tcBorders>
          </w:tcPr>
          <w:p w:rsidR="009A4C7C" w:rsidRPr="00DB43A8" w:rsidRDefault="009A4C7C" w:rsidP="009A4C7C">
            <w:pPr>
              <w:pStyle w:val="PURLMSH"/>
              <w:rPr>
                <w:lang w:val="pt-BR"/>
              </w:rPr>
            </w:pPr>
            <w:r w:rsidRPr="00DB43A8">
              <w:rPr>
                <w:lang w:val="pt-BR"/>
              </w:rPr>
              <w:t xml:space="preserve">Software Adicional/Cliente: </w:t>
            </w:r>
            <w:r w:rsidRPr="00DB43A8">
              <w:rPr>
                <w:b/>
                <w:lang w:val="pt-BR"/>
              </w:rPr>
              <w:t>Sim</w:t>
            </w:r>
            <w:r w:rsidRPr="00DB43A8">
              <w:rPr>
                <w:lang w:val="pt-BR"/>
              </w:rPr>
              <w:t xml:space="preserve"> </w:t>
            </w:r>
            <w:r w:rsidRPr="00DB43A8">
              <w:rPr>
                <w:i/>
                <w:lang w:val="pt-BR"/>
              </w:rPr>
              <w:t xml:space="preserve">(consulte o </w:t>
            </w:r>
            <w:hyperlink w:anchor="Apêndice1" w:history="1">
              <w:hyperlink w:anchor="Apêndice1" w:history="1">
                <w:hyperlink w:anchor="Appendix1" w:history="1">
                  <w:r w:rsidR="00A34E91" w:rsidRPr="00DB43A8">
                    <w:rPr>
                      <w:rStyle w:val="Hyperlink"/>
                      <w:i/>
                      <w:szCs w:val="18"/>
                      <w:lang w:val="pt-BR"/>
                    </w:rPr>
                    <w:t>Apêndice 1</w:t>
                  </w:r>
                </w:hyperlink>
              </w:hyperlink>
            </w:hyperlink>
            <w:r w:rsidRPr="00DB43A8">
              <w:rPr>
                <w:i/>
                <w:lang w:val="pt-BR"/>
              </w:rPr>
              <w:t>)</w:t>
            </w:r>
          </w:p>
        </w:tc>
        <w:tc>
          <w:tcPr>
            <w:tcW w:w="2444" w:type="pct"/>
            <w:tcBorders>
              <w:top w:val="nil"/>
            </w:tcBorders>
          </w:tcPr>
          <w:p w:rsidR="009A4C7C" w:rsidRPr="00DB43A8" w:rsidRDefault="003B0799" w:rsidP="009A4C7C">
            <w:pPr>
              <w:pStyle w:val="PURLMSH"/>
              <w:rPr>
                <w:lang w:val="pt-BR"/>
              </w:rPr>
            </w:pPr>
            <w:r w:rsidRPr="00DB43A8">
              <w:rPr>
                <w:lang w:val="pt-BR"/>
              </w:rPr>
              <w:t xml:space="preserve">Qualificado para Serviços de Software em Servidores de Prestadores do Data Center: </w:t>
            </w:r>
            <w:r w:rsidRPr="00DB43A8">
              <w:rPr>
                <w:b/>
                <w:lang w:val="pt-BR"/>
              </w:rPr>
              <w:t>Sim</w:t>
            </w:r>
          </w:p>
        </w:tc>
      </w:tr>
      <w:tr w:rsidR="009A4C7C" w:rsidRPr="000D481C" w:rsidTr="0015145F">
        <w:tblPrEx>
          <w:tblBorders>
            <w:top w:val="none" w:sz="0" w:space="0" w:color="auto"/>
            <w:bottom w:val="none" w:sz="0" w:space="0" w:color="auto"/>
          </w:tblBorders>
        </w:tblPrEx>
        <w:tc>
          <w:tcPr>
            <w:tcW w:w="5000" w:type="pct"/>
            <w:gridSpan w:val="2"/>
            <w:shd w:val="clear" w:color="auto" w:fill="E5EEF7"/>
          </w:tcPr>
          <w:p w:rsidR="009A4C7C" w:rsidRPr="00DB43A8" w:rsidRDefault="009A4C7C" w:rsidP="009A4C7C">
            <w:pPr>
              <w:pStyle w:val="PURTableHeaderWhite"/>
              <w:spacing w:after="0" w:line="240" w:lineRule="auto"/>
              <w:rPr>
                <w:i w:val="0"/>
                <w:color w:val="404040" w:themeColor="text1" w:themeTint="BF"/>
                <w:lang w:val="pt-BR"/>
              </w:rPr>
            </w:pPr>
            <w:r w:rsidRPr="00DB43A8">
              <w:rPr>
                <w:i w:val="0"/>
                <w:color w:val="404040" w:themeColor="text1" w:themeTint="BF"/>
                <w:lang w:val="pt-BR"/>
              </w:rPr>
              <w:t>SALs (LICENÇA DE ACESSO PARA ASSINANTES)</w:t>
            </w:r>
          </w:p>
        </w:tc>
      </w:tr>
      <w:tr w:rsidR="009A4C7C" w:rsidRPr="000D481C" w:rsidTr="0015145F">
        <w:tblPrEx>
          <w:tblBorders>
            <w:top w:val="none" w:sz="0" w:space="0" w:color="auto"/>
            <w:bottom w:val="none" w:sz="0" w:space="0" w:color="auto"/>
          </w:tblBorders>
        </w:tblPrEx>
        <w:tc>
          <w:tcPr>
            <w:tcW w:w="5000" w:type="pct"/>
            <w:gridSpan w:val="2"/>
          </w:tcPr>
          <w:p w:rsidR="009A4C7C" w:rsidRPr="000A1128" w:rsidRDefault="00BB41EF" w:rsidP="009A4C7C">
            <w:pPr>
              <w:pStyle w:val="PURBody"/>
            </w:pPr>
            <w:r>
              <w:rPr>
                <w:b/>
              </w:rPr>
              <w:t>Você precisa de:</w:t>
            </w:r>
          </w:p>
          <w:p w:rsidR="009A4C7C" w:rsidRPr="00DB43A8" w:rsidRDefault="009A4C7C" w:rsidP="00E82B58">
            <w:pPr>
              <w:pStyle w:val="PURBullet-Indented"/>
              <w:rPr>
                <w:lang w:val="pt-BR"/>
              </w:rPr>
            </w:pPr>
            <w:r w:rsidRPr="00DB43A8">
              <w:rPr>
                <w:lang w:val="pt-BR"/>
              </w:rPr>
              <w:t>SAL do Microsoft Dynamics CRM 2013 Essential</w:t>
            </w:r>
            <w:r w:rsidR="003D5D59" w:rsidRPr="00DB43A8">
              <w:rPr>
                <w:lang w:val="pt-BR"/>
              </w:rPr>
              <w:t>,</w:t>
            </w:r>
            <w:r w:rsidRPr="00DB43A8">
              <w:rPr>
                <w:lang w:val="pt-BR"/>
              </w:rPr>
              <w:t xml:space="preserve"> </w:t>
            </w:r>
            <w:r w:rsidRPr="00DB43A8">
              <w:rPr>
                <w:b/>
                <w:lang w:val="pt-BR"/>
              </w:rPr>
              <w:t>ou</w:t>
            </w:r>
          </w:p>
          <w:p w:rsidR="00F5704B" w:rsidRPr="00DB43A8" w:rsidRDefault="009A4C7C" w:rsidP="00E82B58">
            <w:pPr>
              <w:pStyle w:val="PURBullet-Indented"/>
              <w:rPr>
                <w:lang w:val="pt-BR"/>
              </w:rPr>
            </w:pPr>
            <w:r w:rsidRPr="00DB43A8">
              <w:rPr>
                <w:lang w:val="pt-BR"/>
              </w:rPr>
              <w:t>SAL do Microsoft Dynamics CRM 2013 Basic</w:t>
            </w:r>
            <w:r w:rsidR="003D5D59" w:rsidRPr="00DB43A8">
              <w:rPr>
                <w:lang w:val="pt-BR"/>
              </w:rPr>
              <w:t>,</w:t>
            </w:r>
            <w:r w:rsidRPr="00DB43A8">
              <w:rPr>
                <w:lang w:val="pt-BR"/>
              </w:rPr>
              <w:t xml:space="preserve"> </w:t>
            </w:r>
            <w:r w:rsidRPr="00DB43A8">
              <w:rPr>
                <w:b/>
                <w:lang w:val="pt-BR"/>
              </w:rPr>
              <w:t>ou</w:t>
            </w:r>
          </w:p>
          <w:p w:rsidR="009A4C7C" w:rsidRPr="00DB43A8" w:rsidRDefault="00F5704B" w:rsidP="00AF7E1F">
            <w:pPr>
              <w:pStyle w:val="PURBullet-Indented"/>
              <w:rPr>
                <w:lang w:val="pt-BR"/>
              </w:rPr>
            </w:pPr>
            <w:r w:rsidRPr="00DB43A8">
              <w:rPr>
                <w:lang w:val="pt-BR"/>
              </w:rPr>
              <w:t>SAL do Microsoft Dynamics CRM 2013 Professional</w:t>
            </w:r>
          </w:p>
        </w:tc>
      </w:tr>
    </w:tbl>
    <w:p w:rsidR="009A4C7C" w:rsidRPr="00DB43A8" w:rsidRDefault="009A4C7C" w:rsidP="0085206E">
      <w:pPr>
        <w:pStyle w:val="PURADDITIONALTERMSHEADERMB"/>
        <w:rPr>
          <w:lang w:val="pt-BR"/>
        </w:rPr>
      </w:pPr>
      <w:r w:rsidRPr="00DB43A8">
        <w:rPr>
          <w:lang w:val="pt-BR"/>
        </w:rPr>
        <w:t>Termos Adicionais:</w:t>
      </w:r>
    </w:p>
    <w:p w:rsidR="009A4C7C" w:rsidRPr="00DB43A8" w:rsidRDefault="009A4C7C" w:rsidP="009A4C7C">
      <w:pPr>
        <w:pStyle w:val="PURBody-Indented"/>
        <w:rPr>
          <w:lang w:val="pt-BR"/>
        </w:rPr>
      </w:pPr>
      <w:r w:rsidRPr="00DB43A8">
        <w:rPr>
          <w:lang w:val="pt-BR"/>
        </w:rPr>
        <w:t>Você não precisa de uma SAL para usuários externos que acessam o Microsoft Dynamics CRM 2013 por meio de qualquer aplicativo/interface gráfica de usuário (GUI) que não sejam clientes do Microsoft Dynamics CRM 2013. Os usuários externos são os usuários que não são (i) um cliente nem funcionários de um cliente ou das afiliadas de um cliente nem (ii) um cliente nem agentes ou contratados trabalhando internamente em um cliente ou em afiliadas de um cliente.</w:t>
      </w:r>
    </w:p>
    <w:p w:rsidR="000944DC" w:rsidRPr="00DB43A8" w:rsidRDefault="009A4C7C" w:rsidP="009A4C7C">
      <w:pPr>
        <w:pStyle w:val="PURBody-Indented"/>
        <w:rPr>
          <w:lang w:val="pt-BR"/>
        </w:rPr>
      </w:pPr>
      <w:r w:rsidRPr="00DB43A8">
        <w:rPr>
          <w:b/>
          <w:lang w:val="pt-BR"/>
        </w:rPr>
        <w:t>SAL do Microsoft Dynamics CRM 2013 Essential:</w:t>
      </w:r>
      <w:r w:rsidRPr="00DB43A8">
        <w:rPr>
          <w:lang w:val="pt-BR"/>
        </w:rPr>
        <w:t xml:space="preserve"> </w:t>
      </w:r>
      <w:r w:rsidRPr="00DB43A8">
        <w:rPr>
          <w:rFonts w:eastAsia="MS PGothic" w:cs="Arial"/>
          <w:iCs/>
          <w:color w:val="000000"/>
          <w:szCs w:val="18"/>
          <w:lang w:val="pt-BR"/>
        </w:rPr>
        <w:t>P</w:t>
      </w:r>
      <w:r w:rsidRPr="00DB43A8">
        <w:rPr>
          <w:rFonts w:cs="Arial"/>
          <w:szCs w:val="18"/>
          <w:lang w:val="pt-BR"/>
        </w:rPr>
        <w:t>ermite o acesso de uso Essencial para o Microsoft Dynamics CRM 2013 Service Provider.</w:t>
      </w:r>
    </w:p>
    <w:p w:rsidR="009A4C7C" w:rsidRPr="00DB43A8" w:rsidRDefault="009A4C7C" w:rsidP="009A4C7C">
      <w:pPr>
        <w:pStyle w:val="PURBody-Indented"/>
        <w:rPr>
          <w:lang w:val="pt-BR"/>
        </w:rPr>
      </w:pPr>
      <w:r w:rsidRPr="00DB43A8">
        <w:rPr>
          <w:b/>
          <w:lang w:val="pt-BR"/>
        </w:rPr>
        <w:t>SAL do Microsoft Dynamics CRM 2013 Basic:</w:t>
      </w:r>
      <w:r w:rsidRPr="00DB43A8">
        <w:rPr>
          <w:lang w:val="pt-BR"/>
        </w:rPr>
        <w:t xml:space="preserve"> </w:t>
      </w:r>
      <w:r w:rsidRPr="00DB43A8">
        <w:rPr>
          <w:rFonts w:eastAsia="MS PGothic" w:cs="Arial"/>
          <w:iCs/>
          <w:lang w:val="pt-BR"/>
        </w:rPr>
        <w:t>Permite o acesso de uso Básico para o Microsoft Dynamics CRM 2013 Service Provider.</w:t>
      </w:r>
    </w:p>
    <w:p w:rsidR="00366E49" w:rsidRPr="00DB43A8" w:rsidRDefault="00F5704B" w:rsidP="00366E49">
      <w:pPr>
        <w:pStyle w:val="PURBody-Indented"/>
        <w:rPr>
          <w:rFonts w:eastAsia="MS PGothic" w:cs="Arial"/>
          <w:iCs/>
          <w:lang w:val="pt-BR"/>
        </w:rPr>
      </w:pPr>
      <w:r w:rsidRPr="00DB43A8">
        <w:rPr>
          <w:b/>
          <w:lang w:val="pt-BR"/>
        </w:rPr>
        <w:t>SAL do Microsoft Dynamics CRM 2013 Professional:</w:t>
      </w:r>
      <w:r w:rsidRPr="00DB43A8">
        <w:rPr>
          <w:lang w:val="pt-BR"/>
        </w:rPr>
        <w:t xml:space="preserve"> </w:t>
      </w:r>
      <w:r w:rsidRPr="00DB43A8">
        <w:rPr>
          <w:rFonts w:eastAsia="MS PGothic" w:cs="Arial"/>
          <w:iCs/>
          <w:lang w:val="pt-BR"/>
        </w:rPr>
        <w:t>Permite o acesso de uso Profissional para o Microsoft Dynamics CRM 2013 Service Provider.</w:t>
      </w:r>
    </w:p>
    <w:p w:rsidR="00893CE7" w:rsidRPr="00DB43A8" w:rsidRDefault="00D818EF" w:rsidP="00C94475">
      <w:pPr>
        <w:pStyle w:val="PURBody-Indented"/>
        <w:jc w:val="right"/>
        <w:rPr>
          <w:rStyle w:val="Hyperlink"/>
          <w:rFonts w:ascii="Arial Narrow" w:hAnsi="Arial Narrow"/>
          <w:sz w:val="16"/>
          <w:lang w:val="pt-BR"/>
        </w:rPr>
      </w:pPr>
      <w:hyperlink w:anchor="Índice" w:history="1">
        <w:r w:rsidR="008E1101" w:rsidRPr="00DB43A8">
          <w:rPr>
            <w:rStyle w:val="Hyperlink"/>
            <w:rFonts w:ascii="Arial Narrow" w:hAnsi="Arial Narrow"/>
            <w:sz w:val="16"/>
            <w:lang w:val="pt-BR"/>
          </w:rPr>
          <w:t>Índice</w:t>
        </w:r>
      </w:hyperlink>
      <w:r w:rsidR="008E1101" w:rsidRPr="00DB43A8">
        <w:rPr>
          <w:lang w:val="pt-BR"/>
        </w:rPr>
        <w:t xml:space="preserve"> / </w:t>
      </w:r>
      <w:hyperlink w:anchor="Termos Universais" w:history="1">
        <w:hyperlink w:anchor="UniversalTerms" w:history="1">
          <w:hyperlink w:anchor="UniversalTerms" w:history="1">
            <w:r w:rsidR="00C94475" w:rsidRPr="00DB43A8">
              <w:rPr>
                <w:rStyle w:val="Hyperlink"/>
                <w:rFonts w:ascii="Arial Narrow" w:hAnsi="Arial Narrow"/>
                <w:sz w:val="16"/>
                <w:lang w:val="pt-BR"/>
              </w:rPr>
              <w:t>Termos Universais de Licença</w:t>
            </w:r>
          </w:hyperlink>
        </w:hyperlink>
      </w:hyperlink>
    </w:p>
    <w:p w:rsidR="003D5D59" w:rsidRPr="00DB43A8" w:rsidRDefault="003D5D59" w:rsidP="00C94475">
      <w:pPr>
        <w:pStyle w:val="PURBody-Indented"/>
        <w:jc w:val="right"/>
        <w:rPr>
          <w:lang w:val="pt-BR"/>
        </w:rPr>
      </w:pPr>
    </w:p>
    <w:p w:rsidR="009A4C7C" w:rsidRPr="00DB43A8" w:rsidRDefault="009A4C7C" w:rsidP="009A4C7C">
      <w:pPr>
        <w:pStyle w:val="PURProductName"/>
        <w:rPr>
          <w:lang w:val="pt-BR"/>
        </w:rPr>
      </w:pPr>
      <w:bookmarkStart w:id="418" w:name="_Toc299519127"/>
      <w:bookmarkStart w:id="419" w:name="_Toc299531559"/>
      <w:bookmarkStart w:id="420" w:name="_Toc299531883"/>
      <w:bookmarkStart w:id="421" w:name="_Toc299957166"/>
      <w:bookmarkStart w:id="422" w:name="_Toc346536867"/>
      <w:bookmarkStart w:id="423" w:name="_Toc346895318"/>
      <w:bookmarkStart w:id="424" w:name="_Toc339280331"/>
      <w:bookmarkStart w:id="425" w:name="_Toc339280474"/>
      <w:bookmarkStart w:id="426" w:name="_Toc363552804"/>
      <w:bookmarkStart w:id="427" w:name="_Toc363552867"/>
      <w:bookmarkStart w:id="428" w:name="_Toc371268346"/>
      <w:bookmarkStart w:id="429" w:name="_Toc371961416"/>
      <w:bookmarkStart w:id="430" w:name="_Toc371961492"/>
      <w:r w:rsidRPr="00DB43A8">
        <w:rPr>
          <w:lang w:val="pt-BR"/>
        </w:rPr>
        <w:lastRenderedPageBreak/>
        <w:t xml:space="preserve">Microsoft Dynamics GP </w:t>
      </w:r>
      <w:bookmarkEnd w:id="418"/>
      <w:bookmarkEnd w:id="419"/>
      <w:bookmarkEnd w:id="420"/>
      <w:bookmarkEnd w:id="421"/>
      <w:r w:rsidRPr="00DB43A8">
        <w:rPr>
          <w:lang w:val="pt-BR"/>
        </w:rPr>
        <w:t>2013</w:t>
      </w:r>
      <w:bookmarkEnd w:id="422"/>
      <w:bookmarkEnd w:id="423"/>
      <w:bookmarkEnd w:id="424"/>
      <w:bookmarkEnd w:id="425"/>
      <w:bookmarkEnd w:id="426"/>
      <w:bookmarkEnd w:id="427"/>
      <w:bookmarkEnd w:id="428"/>
      <w:bookmarkEnd w:id="429"/>
      <w:bookmarkEnd w:id="430"/>
      <w:r>
        <w:fldChar w:fldCharType="begin"/>
      </w:r>
      <w:r w:rsidRPr="00DB43A8">
        <w:rPr>
          <w:lang w:val="pt-BR"/>
        </w:rPr>
        <w:instrText>XE "Microsoft Dynamics GP 2013"</w:instrText>
      </w:r>
      <w:r>
        <w:fldChar w:fldCharType="end"/>
      </w:r>
    </w:p>
    <w:p w:rsidR="009A4C7C" w:rsidRPr="00DB43A8" w:rsidRDefault="009A4C7C" w:rsidP="009A4C7C">
      <w:pPr>
        <w:pStyle w:val="PURLicenseTerm"/>
        <w:rPr>
          <w:lang w:val="pt-BR"/>
        </w:rPr>
      </w:pPr>
      <w:r w:rsidRPr="00DB43A8">
        <w:rPr>
          <w:lang w:val="pt-BR"/>
        </w:rPr>
        <w:t>Os termos de licença que se aplicam ao seu uso deste produto são os Termos Universais de Licença, os Termos Gerais de Licença deste Modelo de Licenciamento e os termos de licença específicos ao produto a seguir.</w:t>
      </w:r>
    </w:p>
    <w:tbl>
      <w:tblPr>
        <w:tblW w:w="4801" w:type="pct"/>
        <w:tblInd w:w="114" w:type="dxa"/>
        <w:tblBorders>
          <w:top w:val="dotted" w:sz="4" w:space="0" w:color="98BEE1" w:themeColor="accent1" w:themeShade="E6"/>
          <w:bottom w:val="dotted" w:sz="4" w:space="0" w:color="98BEE1" w:themeColor="accent1" w:themeShade="E6"/>
        </w:tblBorders>
        <w:tblCellMar>
          <w:top w:w="58" w:type="dxa"/>
          <w:left w:w="115" w:type="dxa"/>
          <w:bottom w:w="58" w:type="dxa"/>
          <w:right w:w="115" w:type="dxa"/>
        </w:tblCellMar>
        <w:tblLook w:val="04A0" w:firstRow="1" w:lastRow="0" w:firstColumn="1" w:lastColumn="0" w:noHBand="0" w:noVBand="1"/>
      </w:tblPr>
      <w:tblGrid>
        <w:gridCol w:w="5299"/>
        <w:gridCol w:w="5071"/>
      </w:tblGrid>
      <w:tr w:rsidR="00831C1F" w:rsidTr="0015145F">
        <w:tc>
          <w:tcPr>
            <w:tcW w:w="2555" w:type="pct"/>
            <w:tcBorders>
              <w:top w:val="single" w:sz="4" w:space="0" w:color="auto"/>
              <w:bottom w:val="nil"/>
            </w:tcBorders>
          </w:tcPr>
          <w:p w:rsidR="00831C1F" w:rsidRPr="00DB43A8" w:rsidRDefault="00831C1F" w:rsidP="00831C1F">
            <w:pPr>
              <w:pStyle w:val="PURLMSH"/>
              <w:rPr>
                <w:lang w:val="pt-BR"/>
              </w:rPr>
            </w:pPr>
            <w:r w:rsidRPr="00DB43A8">
              <w:rPr>
                <w:lang w:val="pt-BR"/>
              </w:rPr>
              <w:t xml:space="preserve">Seção Aplicável de Termos Gerais da SAL: </w:t>
            </w:r>
            <w:hyperlink w:anchor="SALTerms_Server" w:history="1">
              <w:r w:rsidRPr="00DB43A8">
                <w:rPr>
                  <w:rStyle w:val="Hyperlink"/>
                  <w:lang w:val="pt-BR"/>
                </w:rPr>
                <w:t>Software para Servidores</w:t>
              </w:r>
            </w:hyperlink>
          </w:p>
        </w:tc>
        <w:tc>
          <w:tcPr>
            <w:tcW w:w="2445" w:type="pct"/>
            <w:tcBorders>
              <w:top w:val="single" w:sz="4" w:space="0" w:color="auto"/>
              <w:bottom w:val="nil"/>
            </w:tcBorders>
          </w:tcPr>
          <w:p w:rsidR="00831C1F" w:rsidRDefault="004F154D" w:rsidP="00831C1F">
            <w:pPr>
              <w:pStyle w:val="PURLMSH"/>
            </w:pPr>
            <w:r>
              <w:t xml:space="preserve">Consulte Notificações Aplicáveis: </w:t>
            </w:r>
            <w:r>
              <w:rPr>
                <w:b/>
              </w:rPr>
              <w:t>Não</w:t>
            </w:r>
          </w:p>
        </w:tc>
      </w:tr>
      <w:tr w:rsidR="009A4C7C" w:rsidRPr="000D481C" w:rsidTr="0015145F">
        <w:tc>
          <w:tcPr>
            <w:tcW w:w="2555" w:type="pct"/>
            <w:tcBorders>
              <w:top w:val="nil"/>
            </w:tcBorders>
          </w:tcPr>
          <w:p w:rsidR="009A4C7C" w:rsidRPr="00DB43A8" w:rsidRDefault="006B55FB" w:rsidP="009A4C7C">
            <w:pPr>
              <w:pStyle w:val="PURLMSH"/>
              <w:rPr>
                <w:lang w:val="pt-BR"/>
              </w:rPr>
            </w:pPr>
            <w:r w:rsidRPr="00DB43A8">
              <w:rPr>
                <w:lang w:val="pt-BR"/>
              </w:rPr>
              <w:t xml:space="preserve">Software Adicional/Cliente: </w:t>
            </w:r>
            <w:r w:rsidRPr="00DB43A8">
              <w:rPr>
                <w:b/>
                <w:lang w:val="pt-BR"/>
              </w:rPr>
              <w:t>Sim</w:t>
            </w:r>
            <w:r w:rsidRPr="00DB43A8">
              <w:rPr>
                <w:lang w:val="pt-BR"/>
              </w:rPr>
              <w:t xml:space="preserve"> </w:t>
            </w:r>
            <w:r w:rsidRPr="00DB43A8">
              <w:rPr>
                <w:i/>
                <w:lang w:val="pt-BR"/>
              </w:rPr>
              <w:t xml:space="preserve">(consulte o </w:t>
            </w:r>
            <w:hyperlink w:anchor="Apêndice1" w:history="1">
              <w:hyperlink w:anchor="Apêndice1" w:history="1">
                <w:hyperlink w:anchor="Appendix1" w:history="1">
                  <w:r w:rsidR="00A34E91" w:rsidRPr="00DB43A8">
                    <w:rPr>
                      <w:rStyle w:val="Hyperlink"/>
                      <w:i/>
                      <w:szCs w:val="18"/>
                      <w:lang w:val="pt-BR"/>
                    </w:rPr>
                    <w:t>Apêndice 1</w:t>
                  </w:r>
                </w:hyperlink>
              </w:hyperlink>
            </w:hyperlink>
            <w:r w:rsidRPr="00DB43A8">
              <w:rPr>
                <w:i/>
                <w:lang w:val="pt-BR"/>
              </w:rPr>
              <w:t>)</w:t>
            </w:r>
          </w:p>
        </w:tc>
        <w:tc>
          <w:tcPr>
            <w:tcW w:w="2445" w:type="pct"/>
            <w:tcBorders>
              <w:top w:val="nil"/>
            </w:tcBorders>
          </w:tcPr>
          <w:p w:rsidR="009A4C7C" w:rsidRPr="00DB43A8" w:rsidRDefault="003B0799" w:rsidP="009A4C7C">
            <w:pPr>
              <w:pStyle w:val="PURLMSH"/>
              <w:rPr>
                <w:lang w:val="pt-BR"/>
              </w:rPr>
            </w:pPr>
            <w:r w:rsidRPr="00DB43A8">
              <w:rPr>
                <w:lang w:val="pt-BR"/>
              </w:rPr>
              <w:t xml:space="preserve">Qualificado para Serviços de Software em Servidores de Prestadores do Data Center: </w:t>
            </w:r>
            <w:r w:rsidRPr="00DB43A8">
              <w:rPr>
                <w:b/>
                <w:lang w:val="pt-BR"/>
              </w:rPr>
              <w:t>Sim</w:t>
            </w:r>
          </w:p>
        </w:tc>
      </w:tr>
      <w:tr w:rsidR="009A4C7C" w:rsidRPr="000D481C" w:rsidTr="00683649">
        <w:tblPrEx>
          <w:tblBorders>
            <w:top w:val="none" w:sz="0" w:space="0" w:color="auto"/>
            <w:bottom w:val="none" w:sz="0" w:space="0" w:color="auto"/>
          </w:tblBorders>
        </w:tblPrEx>
        <w:tc>
          <w:tcPr>
            <w:tcW w:w="5000" w:type="pct"/>
            <w:gridSpan w:val="2"/>
            <w:shd w:val="clear" w:color="auto" w:fill="E5EEF7"/>
          </w:tcPr>
          <w:p w:rsidR="009A4C7C" w:rsidRPr="00DB43A8" w:rsidRDefault="009A4C7C" w:rsidP="009A4C7C">
            <w:pPr>
              <w:pStyle w:val="PURTableHeaderWhite"/>
              <w:spacing w:after="0" w:line="240" w:lineRule="auto"/>
              <w:rPr>
                <w:i w:val="0"/>
                <w:color w:val="404040" w:themeColor="text1" w:themeTint="BF"/>
                <w:lang w:val="pt-BR"/>
              </w:rPr>
            </w:pPr>
            <w:r w:rsidRPr="00DB43A8">
              <w:rPr>
                <w:i w:val="0"/>
                <w:color w:val="404040" w:themeColor="text1" w:themeTint="BF"/>
                <w:lang w:val="pt-BR"/>
              </w:rPr>
              <w:t>SALs (LICENÇA DE ACESSO PARA ASSINANTES)</w:t>
            </w:r>
          </w:p>
        </w:tc>
      </w:tr>
      <w:tr w:rsidR="0096689C" w:rsidRPr="000D481C" w:rsidTr="003D5D59">
        <w:tblPrEx>
          <w:tblBorders>
            <w:top w:val="none" w:sz="0" w:space="0" w:color="auto"/>
            <w:bottom w:val="none" w:sz="0" w:space="0" w:color="auto"/>
          </w:tblBorders>
        </w:tblPrEx>
        <w:tc>
          <w:tcPr>
            <w:tcW w:w="2555" w:type="pct"/>
          </w:tcPr>
          <w:p w:rsidR="0096689C" w:rsidRPr="000A1128" w:rsidRDefault="0096689C" w:rsidP="009A48FC">
            <w:pPr>
              <w:pStyle w:val="PURBody"/>
            </w:pPr>
            <w:r>
              <w:rPr>
                <w:b/>
              </w:rPr>
              <w:t>Você precisa de:</w:t>
            </w:r>
          </w:p>
          <w:p w:rsidR="0096689C" w:rsidRPr="00DB43A8" w:rsidRDefault="0096689C" w:rsidP="0096689C">
            <w:pPr>
              <w:pStyle w:val="PURBullet-Indented"/>
              <w:ind w:left="1026"/>
              <w:rPr>
                <w:lang w:val="pt-BR"/>
              </w:rPr>
            </w:pPr>
            <w:r w:rsidRPr="00DB43A8">
              <w:rPr>
                <w:lang w:val="pt-BR"/>
              </w:rPr>
              <w:t>SAL de Usuário Integral do Dynamics GP 2013</w:t>
            </w:r>
            <w:r w:rsidR="003D5D59" w:rsidRPr="00DB43A8">
              <w:rPr>
                <w:lang w:val="pt-BR"/>
              </w:rPr>
              <w:t>,</w:t>
            </w:r>
            <w:r w:rsidRPr="00DB43A8">
              <w:rPr>
                <w:lang w:val="pt-BR"/>
              </w:rPr>
              <w:t xml:space="preserve"> </w:t>
            </w:r>
            <w:r w:rsidRPr="00DB43A8">
              <w:rPr>
                <w:b/>
                <w:lang w:val="pt-BR"/>
              </w:rPr>
              <w:t>ou</w:t>
            </w:r>
          </w:p>
          <w:p w:rsidR="006659BE" w:rsidRPr="00DB43A8" w:rsidRDefault="006659BE" w:rsidP="003D5D59">
            <w:pPr>
              <w:pStyle w:val="PURBullet-Indented"/>
              <w:ind w:left="1026"/>
              <w:rPr>
                <w:lang w:val="pt-BR"/>
              </w:rPr>
            </w:pPr>
            <w:r w:rsidRPr="00DB43A8">
              <w:rPr>
                <w:lang w:val="pt-BR"/>
              </w:rPr>
              <w:t>SAL de Usuário do Dynamics GP 2013 Standard</w:t>
            </w:r>
            <w:r w:rsidR="003D5D59" w:rsidRPr="00DB43A8">
              <w:rPr>
                <w:lang w:val="pt-BR"/>
              </w:rPr>
              <w:t>, </w:t>
            </w:r>
            <w:r w:rsidRPr="00DB43A8">
              <w:rPr>
                <w:b/>
                <w:lang w:val="pt-BR"/>
              </w:rPr>
              <w:t>ou</w:t>
            </w:r>
          </w:p>
          <w:p w:rsidR="0096689C" w:rsidRPr="00DB43A8" w:rsidRDefault="0096689C" w:rsidP="003D5D59">
            <w:pPr>
              <w:pStyle w:val="PURBullet-Indented"/>
              <w:ind w:left="1026"/>
              <w:rPr>
                <w:lang w:val="pt-BR"/>
              </w:rPr>
            </w:pPr>
            <w:r w:rsidRPr="00DB43A8">
              <w:rPr>
                <w:lang w:val="pt-BR"/>
              </w:rPr>
              <w:t>SAL de Usuário Limitado do Dynamics GP 2013</w:t>
            </w:r>
          </w:p>
        </w:tc>
        <w:tc>
          <w:tcPr>
            <w:tcW w:w="2445" w:type="pct"/>
          </w:tcPr>
          <w:p w:rsidR="0096689C" w:rsidRPr="00DB43A8" w:rsidRDefault="0096689C" w:rsidP="009A48FC">
            <w:pPr>
              <w:pStyle w:val="PURBlueStrong-Indented"/>
              <w:rPr>
                <w:lang w:val="pt-BR"/>
              </w:rPr>
            </w:pPr>
          </w:p>
          <w:p w:rsidR="0096689C" w:rsidRPr="00DB43A8" w:rsidRDefault="0096689C" w:rsidP="00830DCA">
            <w:pPr>
              <w:pStyle w:val="PURBullet-Indented"/>
              <w:numPr>
                <w:ilvl w:val="0"/>
                <w:numId w:val="0"/>
              </w:numPr>
              <w:ind w:left="810"/>
              <w:rPr>
                <w:bCs/>
                <w:lang w:val="pt-BR"/>
              </w:rPr>
            </w:pPr>
          </w:p>
        </w:tc>
      </w:tr>
    </w:tbl>
    <w:p w:rsidR="009A4C7C" w:rsidRPr="00DB43A8" w:rsidRDefault="001F0EC7" w:rsidP="0085206E">
      <w:pPr>
        <w:pStyle w:val="PURADDITIONALTERMSHEADERMB"/>
        <w:rPr>
          <w:lang w:val="pt-BR"/>
        </w:rPr>
      </w:pPr>
      <w:r w:rsidRPr="00DB43A8">
        <w:rPr>
          <w:lang w:val="pt-BR"/>
        </w:rPr>
        <w:t>Termos Adicionais:</w:t>
      </w:r>
    </w:p>
    <w:p w:rsidR="0096689C" w:rsidRPr="00DB43A8" w:rsidRDefault="0096689C" w:rsidP="0096689C">
      <w:pPr>
        <w:pStyle w:val="PURBlueStrong"/>
        <w:rPr>
          <w:lang w:val="pt-BR"/>
        </w:rPr>
      </w:pPr>
      <w:r w:rsidRPr="00DB43A8">
        <w:rPr>
          <w:lang w:val="pt-BR"/>
        </w:rPr>
        <w:t>Tipos de SAL</w:t>
      </w:r>
    </w:p>
    <w:p w:rsidR="0096689C" w:rsidRPr="00DB43A8" w:rsidRDefault="0096689C" w:rsidP="000C3222">
      <w:pPr>
        <w:pStyle w:val="PURBody-Indented"/>
        <w:spacing w:line="240" w:lineRule="exact"/>
        <w:contextualSpacing/>
        <w:rPr>
          <w:lang w:val="pt-BR"/>
        </w:rPr>
      </w:pPr>
      <w:r w:rsidRPr="00DB43A8">
        <w:rPr>
          <w:iCs/>
          <w:szCs w:val="18"/>
          <w:lang w:val="pt-BR"/>
        </w:rPr>
        <w:t>Existem três tipos de SALs</w:t>
      </w:r>
      <w:r w:rsidRPr="00DB43A8">
        <w:rPr>
          <w:lang w:val="pt-BR"/>
        </w:rPr>
        <w:t xml:space="preserve">. </w:t>
      </w:r>
    </w:p>
    <w:p w:rsidR="0096689C" w:rsidRPr="00DB43A8" w:rsidRDefault="0096689C" w:rsidP="0026184E">
      <w:pPr>
        <w:pStyle w:val="PURBullet-Indented"/>
        <w:rPr>
          <w:lang w:val="pt-BR"/>
        </w:rPr>
      </w:pPr>
      <w:r w:rsidRPr="00DB43A8">
        <w:rPr>
          <w:rFonts w:cs="Arial"/>
          <w:b/>
          <w:lang w:val="pt-BR"/>
        </w:rPr>
        <w:t>Usuário Integral:</w:t>
      </w:r>
      <w:r w:rsidRPr="00DB43A8">
        <w:rPr>
          <w:rFonts w:cs="Arial"/>
          <w:lang w:val="pt-BR"/>
        </w:rPr>
        <w:t xml:space="preserve"> um tipo de licença que permite que </w:t>
      </w:r>
      <w:r w:rsidRPr="00DB43A8">
        <w:rPr>
          <w:lang w:val="pt-BR"/>
        </w:rPr>
        <w:t>o usuário a quem é atribuído</w:t>
      </w:r>
      <w:r w:rsidRPr="00DB43A8">
        <w:rPr>
          <w:rFonts w:cs="Arial"/>
          <w:lang w:val="pt-BR"/>
        </w:rPr>
        <w:t xml:space="preserve"> acesso direto ou indireto por qualquer meio </w:t>
      </w:r>
      <w:r w:rsidRPr="00DB43A8">
        <w:rPr>
          <w:lang w:val="pt-BR"/>
        </w:rPr>
        <w:t>a todas as funcionalidades no software para servidores pela solução ERP. "Solução ERP" significa os componentes do software que controlam os usuários e as unidades de relatório financeiro.</w:t>
      </w:r>
    </w:p>
    <w:p w:rsidR="006659BE" w:rsidRPr="00DB43A8" w:rsidRDefault="006659BE" w:rsidP="0026184E">
      <w:pPr>
        <w:pStyle w:val="PURBullet-Indented"/>
        <w:rPr>
          <w:lang w:val="pt-BR"/>
        </w:rPr>
      </w:pPr>
      <w:r w:rsidRPr="00DB43A8">
        <w:rPr>
          <w:b/>
          <w:lang w:val="pt-BR"/>
        </w:rPr>
        <w:t>Usuário Padrão:</w:t>
      </w:r>
      <w:r w:rsidRPr="00DB43A8">
        <w:rPr>
          <w:lang w:val="pt-BR"/>
        </w:rPr>
        <w:t xml:space="preserve"> um tipo de licença que permite que o usuário ao qual é atribuído acesso direto ou indireto por qualquer meio a todas as funcionalidades no Pacote Inicial por meio da Solução ERP, conforme descrito no Guia de Licenciamento do NAV 2013 R2 de janeiro de 2014 localizado em (http://go.microsoft.com/fwlink/?LinkId=324885).</w:t>
      </w:r>
    </w:p>
    <w:p w:rsidR="0096689C" w:rsidRPr="00DB43A8" w:rsidRDefault="0096689C" w:rsidP="0026184E">
      <w:pPr>
        <w:pStyle w:val="PURBullet-Indented"/>
        <w:rPr>
          <w:lang w:val="pt-BR"/>
        </w:rPr>
      </w:pPr>
      <w:r w:rsidRPr="00DB43A8">
        <w:rPr>
          <w:b/>
          <w:lang w:val="pt-BR"/>
        </w:rPr>
        <w:t>Usuário Limitado:</w:t>
      </w:r>
      <w:r w:rsidRPr="00DB43A8">
        <w:rPr>
          <w:lang w:val="pt-BR"/>
        </w:rPr>
        <w:t xml:space="preserve"> um tipo de licença que permite que o usuário a quem é atribuído acesso direto ou indireto por qualquer meio à Solução ERP para fins de completar apenas as tarefas descritas a seguir. </w:t>
      </w:r>
    </w:p>
    <w:p w:rsidR="0096689C" w:rsidRPr="00DB43A8" w:rsidRDefault="0096689C" w:rsidP="0026184E">
      <w:pPr>
        <w:pStyle w:val="PURBullet"/>
        <w:numPr>
          <w:ilvl w:val="0"/>
          <w:numId w:val="0"/>
        </w:numPr>
        <w:ind w:left="720" w:hanging="270"/>
        <w:rPr>
          <w:lang w:val="pt-BR"/>
        </w:rPr>
      </w:pPr>
      <w:r w:rsidRPr="00DB43A8">
        <w:rPr>
          <w:lang w:val="pt-BR"/>
        </w:rPr>
        <w:t xml:space="preserve">(i) Acesso de “Leitura” a dados contidos na Solução ERP ou </w:t>
      </w:r>
    </w:p>
    <w:p w:rsidR="0096689C" w:rsidRPr="00DB43A8" w:rsidRDefault="0096689C" w:rsidP="0026184E">
      <w:pPr>
        <w:pStyle w:val="PURBullet"/>
        <w:numPr>
          <w:ilvl w:val="0"/>
          <w:numId w:val="0"/>
        </w:numPr>
        <w:ind w:left="720" w:hanging="270"/>
        <w:rPr>
          <w:lang w:val="pt-BR"/>
        </w:rPr>
      </w:pPr>
      <w:r w:rsidRPr="00DB43A8">
        <w:rPr>
          <w:lang w:val="pt-BR"/>
        </w:rPr>
        <w:t>(ii) Acesso de “Gravação” por meio da funcionalidade de horas e despesa: ou</w:t>
      </w:r>
    </w:p>
    <w:p w:rsidR="0096689C" w:rsidRPr="00DB43A8" w:rsidRDefault="0096689C" w:rsidP="0026184E">
      <w:pPr>
        <w:pStyle w:val="PURBullet"/>
        <w:numPr>
          <w:ilvl w:val="0"/>
          <w:numId w:val="0"/>
        </w:numPr>
        <w:ind w:left="720" w:hanging="270"/>
        <w:rPr>
          <w:lang w:val="pt-BR"/>
        </w:rPr>
      </w:pPr>
      <w:r w:rsidRPr="00DB43A8">
        <w:rPr>
          <w:lang w:val="pt-BR"/>
        </w:rPr>
        <w:t>(iii) Acesso ao Business Portal e Management Reporter Viewer.</w:t>
      </w:r>
    </w:p>
    <w:p w:rsidR="006659BE" w:rsidRPr="00DB43A8" w:rsidRDefault="006659BE" w:rsidP="006659BE">
      <w:pPr>
        <w:pStyle w:val="PURBody"/>
        <w:ind w:left="270"/>
        <w:rPr>
          <w:lang w:val="pt-BR"/>
        </w:rPr>
      </w:pPr>
      <w:r w:rsidRPr="00DB43A8">
        <w:rPr>
          <w:color w:val="404040"/>
          <w:szCs w:val="18"/>
          <w:lang w:val="pt-BR"/>
        </w:rPr>
        <w:t>Você deve alocar as SALs de Usuário Padrão ou SALs de Usuário Integrais a um usuário de Usuário Final. Você não pode alocar uma combinação de SALs de Usuário Integral e SALs de Usuário Padrão ao mesmo Usuário Final. Você também pode alocar SALs de Usuário Limitadas a usuários de Usuário Final.</w:t>
      </w:r>
    </w:p>
    <w:p w:rsidR="008A6C4D" w:rsidRPr="00DB43A8" w:rsidRDefault="008A6C4D" w:rsidP="003D33E5">
      <w:pPr>
        <w:pStyle w:val="PURBlueStrong"/>
        <w:spacing w:after="120"/>
        <w:contextualSpacing/>
        <w:rPr>
          <w:lang w:val="pt-BR"/>
        </w:rPr>
      </w:pPr>
      <w:r w:rsidRPr="00DB43A8">
        <w:rPr>
          <w:rStyle w:val="PURBlueStrongChar"/>
          <w:smallCaps/>
          <w:lang w:val="pt-BR"/>
        </w:rPr>
        <w:t>Nenhuma SAL Exigida</w:t>
      </w:r>
    </w:p>
    <w:p w:rsidR="008A6C4D" w:rsidRPr="00DB43A8" w:rsidRDefault="008A6C4D" w:rsidP="000C3222">
      <w:pPr>
        <w:pStyle w:val="PURBullet"/>
        <w:numPr>
          <w:ilvl w:val="0"/>
          <w:numId w:val="0"/>
        </w:numPr>
        <w:ind w:left="216"/>
        <w:rPr>
          <w:lang w:val="pt-BR"/>
        </w:rPr>
      </w:pPr>
      <w:r w:rsidRPr="00DB43A8">
        <w:rPr>
          <w:lang w:val="pt-BR"/>
        </w:rPr>
        <w:t>Não é necessário adquirir e atribuir uma SAL aos usuários empregados por terceiros que acessam o Microsoft Dynamics GP 2013 unicamente para prestar serviços de contabilidade ou de escrituração contábil complementares relacionados ao processo de auditoria.</w:t>
      </w:r>
    </w:p>
    <w:p w:rsidR="006659BE" w:rsidRPr="00DB43A8" w:rsidRDefault="006659BE" w:rsidP="00B64EAE">
      <w:pPr>
        <w:pStyle w:val="PURBody"/>
        <w:ind w:left="180"/>
        <w:rPr>
          <w:lang w:val="pt-BR"/>
        </w:rPr>
      </w:pPr>
      <w:r w:rsidRPr="00DB43A8">
        <w:rPr>
          <w:lang w:val="pt-BR"/>
        </w:rPr>
        <w:t>Esses termos se aplicam ao Microsoft Dynamics GP 2013. Esses termos não se aplicam a versões anteriores às versões do Microsoft Dynamics GP 2013.</w:t>
      </w:r>
    </w:p>
    <w:p w:rsidR="009A4C7C" w:rsidRPr="00DB43A8" w:rsidRDefault="009A4C7C" w:rsidP="000C3222">
      <w:pPr>
        <w:pStyle w:val="PURBlueStrong"/>
        <w:spacing w:after="120"/>
        <w:contextualSpacing/>
        <w:rPr>
          <w:lang w:val="pt-BR"/>
        </w:rPr>
      </w:pPr>
      <w:r w:rsidRPr="00DB43A8">
        <w:rPr>
          <w:rStyle w:val="PURBlueStrongChar"/>
          <w:smallCaps/>
          <w:lang w:val="pt-BR"/>
        </w:rPr>
        <w:t>Localizações e Traduções</w:t>
      </w:r>
    </w:p>
    <w:p w:rsidR="009A4C7C" w:rsidRPr="00DB43A8" w:rsidRDefault="009A4C7C" w:rsidP="009A4C7C">
      <w:pPr>
        <w:pStyle w:val="PURBody-Indented"/>
        <w:rPr>
          <w:lang w:val="pt-BR"/>
        </w:rPr>
      </w:pPr>
      <w:r w:rsidRPr="00DB43A8">
        <w:rPr>
          <w:lang w:val="pt-BR"/>
        </w:rPr>
        <w:t xml:space="preserve">Para obter uma lista das regiões geográficas e dos idiomas nos quais o software foi localizado e onde a Microsoft geralmente disponibiliza o produto, consulte o site </w:t>
      </w:r>
      <w:hyperlink r:id="rId113" w:history="1">
        <w:r w:rsidRPr="00DB43A8">
          <w:rPr>
            <w:rStyle w:val="Hyperlink"/>
            <w:lang w:val="pt-BR"/>
          </w:rPr>
          <w:t>http://www.microsoft.com/dynamics/en/us/products/gp-availability.aspx</w:t>
        </w:r>
      </w:hyperlink>
      <w:r w:rsidRPr="00DB43A8">
        <w:rPr>
          <w:lang w:val="pt-BR"/>
        </w:rPr>
        <w:t>.</w:t>
      </w:r>
    </w:p>
    <w:p w:rsidR="009A4C7C" w:rsidRPr="00DB43A8" w:rsidRDefault="009A4C7C" w:rsidP="00B327E1">
      <w:pPr>
        <w:pStyle w:val="PURBody-Indented"/>
        <w:rPr>
          <w:lang w:val="pt-BR"/>
        </w:rPr>
      </w:pPr>
      <w:r w:rsidRPr="00DB43A8">
        <w:rPr>
          <w:lang w:val="pt-BR"/>
        </w:rPr>
        <w:t>A Microsoft compreende que, em algumas ocasiões, você quer usar determinados módulos ou recursos que foram localizados e/ou</w:t>
      </w:r>
      <w:r w:rsidR="00B327E1" w:rsidRPr="00DB43A8">
        <w:rPr>
          <w:lang w:val="pt-BR"/>
        </w:rPr>
        <w:t> </w:t>
      </w:r>
      <w:r w:rsidRPr="00DB43A8">
        <w:rPr>
          <w:lang w:val="pt-BR"/>
        </w:rPr>
        <w:t>traduzidos para uma região específica e usá-los fora da região geográfica para a qual foram criados. Como as leis e os regulamentos variam de uma região para outra, as diferenças nas leis ou nos regulamentos podem afetar o uso da funcionalidade desejada nas regiões para as quais ela não foi criada. A Microsoft não presta declarações, não fornece garantias (expressas, implícitas ou de qualquer outra forma) nem segurança sobre o desempenho ou a adequação de qualquer versão localizada e/ou traduzida do software (incluindo qualquer serviço online disponível por meio deste software) quando usado fora do território para o qual foi criado e onde a Microsoft disponibiliza comercialmente esse software ou serviços. Consulte um especialista em tributos da região geográfica onde você pretende usar este software a fim de determinar se os recursos são adequados ao uso nessa região.</w:t>
      </w:r>
    </w:p>
    <w:p w:rsidR="003D5D59" w:rsidRPr="00DB43A8" w:rsidRDefault="003D5D59" w:rsidP="00B327E1">
      <w:pPr>
        <w:pStyle w:val="PURBody-Indented"/>
        <w:rPr>
          <w:lang w:val="pt-BR"/>
        </w:rPr>
      </w:pPr>
    </w:p>
    <w:p w:rsidR="009A4C7C" w:rsidRPr="00DB43A8" w:rsidRDefault="009A4C7C" w:rsidP="003D5D59">
      <w:pPr>
        <w:pStyle w:val="PURBody-Indented"/>
        <w:rPr>
          <w:lang w:val="pt-BR"/>
        </w:rPr>
      </w:pPr>
      <w:r w:rsidRPr="00DB43A8">
        <w:rPr>
          <w:lang w:val="pt-BR"/>
        </w:rPr>
        <w:lastRenderedPageBreak/>
        <w:t>Se você desejar realizar localizações e/ou traduções do software, deverá ter um MPLLA (Contrato de Licença de</w:t>
      </w:r>
      <w:r w:rsidR="003D5D59" w:rsidRPr="00DB43A8">
        <w:rPr>
          <w:lang w:val="pt-BR"/>
        </w:rPr>
        <w:t> </w:t>
      </w:r>
      <w:r w:rsidRPr="00DB43A8">
        <w:rPr>
          <w:lang w:val="pt-BR"/>
        </w:rPr>
        <w:t>Localização</w:t>
      </w:r>
      <w:r w:rsidR="003D5D59" w:rsidRPr="00DB43A8">
        <w:rPr>
          <w:lang w:val="pt-BR"/>
        </w:rPr>
        <w:t> </w:t>
      </w:r>
      <w:r w:rsidRPr="00DB43A8">
        <w:rPr>
          <w:lang w:val="pt-BR"/>
        </w:rPr>
        <w:t>e</w:t>
      </w:r>
      <w:r w:rsidR="00B327E1" w:rsidRPr="00DB43A8">
        <w:rPr>
          <w:lang w:val="pt-BR"/>
        </w:rPr>
        <w:t> </w:t>
      </w:r>
      <w:r w:rsidRPr="00DB43A8">
        <w:rPr>
          <w:lang w:val="pt-BR"/>
        </w:rPr>
        <w:t>Tradução de Parceiro Principal da Microsoft) atual e válido. Para obter mais informações sobre o MPLLA</w:t>
      </w:r>
      <w:r w:rsidR="003D5D59" w:rsidRPr="00DB43A8">
        <w:rPr>
          <w:lang w:val="pt-BR"/>
        </w:rPr>
        <w:t> </w:t>
      </w:r>
      <w:r w:rsidRPr="00DB43A8">
        <w:rPr>
          <w:lang w:val="pt-BR"/>
        </w:rPr>
        <w:t>e</w:t>
      </w:r>
      <w:r w:rsidR="003D5D59" w:rsidRPr="00DB43A8">
        <w:rPr>
          <w:lang w:val="pt-BR"/>
        </w:rPr>
        <w:t> </w:t>
      </w:r>
      <w:r w:rsidRPr="00DB43A8">
        <w:rPr>
          <w:lang w:val="pt-BR"/>
        </w:rPr>
        <w:t>o</w:t>
      </w:r>
      <w:r w:rsidR="003D5D59" w:rsidRPr="00DB43A8">
        <w:rPr>
          <w:lang w:val="pt-BR"/>
        </w:rPr>
        <w:t> </w:t>
      </w:r>
      <w:r w:rsidRPr="00DB43A8">
        <w:rPr>
          <w:lang w:val="pt-BR"/>
        </w:rPr>
        <w:t xml:space="preserve">Programa de Licenciamento de Localização e Tradução de Parceiro do Microsoft Dynamics, consulte o site </w:t>
      </w:r>
      <w:hyperlink r:id="rId114" w:history="1">
        <w:r w:rsidRPr="00DB43A8">
          <w:rPr>
            <w:rStyle w:val="Hyperlink"/>
            <w:lang w:val="pt-BR"/>
          </w:rPr>
          <w:t>https://mbs.microsoft.com/partnersource/partneressentials/pllp</w:t>
        </w:r>
      </w:hyperlink>
      <w:r w:rsidRPr="00DB43A8">
        <w:rPr>
          <w:lang w:val="pt-BR"/>
        </w:rPr>
        <w:t xml:space="preserve"> ou entre em contato com o Gerente de Conta de Parceiro.</w:t>
      </w:r>
    </w:p>
    <w:p w:rsidR="009A4C7C" w:rsidRPr="00DB43A8" w:rsidRDefault="00D818EF" w:rsidP="00C94475">
      <w:pPr>
        <w:pStyle w:val="PURBreadcrumb"/>
        <w:rPr>
          <w:lang w:val="pt-BR"/>
        </w:rPr>
      </w:pPr>
      <w:hyperlink w:anchor="Índice" w:history="1">
        <w:r w:rsidR="008E1101" w:rsidRPr="00DB43A8">
          <w:rPr>
            <w:rStyle w:val="Hyperlink"/>
            <w:rFonts w:ascii="Arial Narrow" w:hAnsi="Arial Narrow"/>
            <w:sz w:val="16"/>
            <w:lang w:val="pt-BR"/>
          </w:rPr>
          <w:t>Índice</w:t>
        </w:r>
      </w:hyperlink>
      <w:r w:rsidR="008E1101" w:rsidRPr="00DB43A8">
        <w:rPr>
          <w:lang w:val="pt-BR"/>
        </w:rPr>
        <w:t xml:space="preserve"> / </w:t>
      </w:r>
      <w:hyperlink w:anchor="Termos Universais" w:history="1">
        <w:hyperlink w:anchor="UniversalTerms" w:history="1">
          <w:hyperlink w:anchor="UniversalTerms" w:history="1">
            <w:r w:rsidR="00C94475" w:rsidRPr="00DB43A8">
              <w:rPr>
                <w:rStyle w:val="Hyperlink"/>
                <w:rFonts w:ascii="Arial Narrow" w:hAnsi="Arial Narrow"/>
                <w:sz w:val="16"/>
                <w:lang w:val="pt-BR"/>
              </w:rPr>
              <w:t>Termos Universais de Licença</w:t>
            </w:r>
          </w:hyperlink>
        </w:hyperlink>
      </w:hyperlink>
    </w:p>
    <w:p w:rsidR="009A4C7C" w:rsidRPr="00DB43A8" w:rsidRDefault="009A4C7C" w:rsidP="00B327E1">
      <w:pPr>
        <w:pStyle w:val="PURProductName"/>
        <w:rPr>
          <w:lang w:val="pt-BR"/>
        </w:rPr>
      </w:pPr>
      <w:bookmarkStart w:id="431" w:name="_Toc299519128"/>
      <w:bookmarkStart w:id="432" w:name="_Toc299531560"/>
      <w:bookmarkStart w:id="433" w:name="_Toc299531884"/>
      <w:bookmarkStart w:id="434" w:name="_Toc299957167"/>
      <w:bookmarkStart w:id="435" w:name="_Toc346536868"/>
      <w:bookmarkStart w:id="436" w:name="_Toc346895319"/>
      <w:bookmarkStart w:id="437" w:name="_Toc339280332"/>
      <w:bookmarkStart w:id="438" w:name="_Toc339280475"/>
      <w:bookmarkStart w:id="439" w:name="_Toc363552805"/>
      <w:bookmarkStart w:id="440" w:name="_Toc363552868"/>
      <w:bookmarkStart w:id="441" w:name="_Toc371268347"/>
      <w:bookmarkStart w:id="442" w:name="_Toc371961417"/>
      <w:bookmarkStart w:id="443" w:name="_Toc371961493"/>
      <w:r w:rsidRPr="00DB43A8">
        <w:rPr>
          <w:lang w:val="pt-BR"/>
        </w:rPr>
        <w:t xml:space="preserve">Microsoft Dynamics NAV </w:t>
      </w:r>
      <w:bookmarkEnd w:id="431"/>
      <w:bookmarkEnd w:id="432"/>
      <w:bookmarkEnd w:id="433"/>
      <w:bookmarkEnd w:id="434"/>
      <w:bookmarkEnd w:id="435"/>
      <w:bookmarkEnd w:id="436"/>
      <w:bookmarkEnd w:id="437"/>
      <w:bookmarkEnd w:id="438"/>
      <w:bookmarkEnd w:id="439"/>
      <w:bookmarkEnd w:id="440"/>
      <w:r w:rsidRPr="00DB43A8">
        <w:rPr>
          <w:lang w:val="pt-BR"/>
        </w:rPr>
        <w:t>R2</w:t>
      </w:r>
      <w:bookmarkEnd w:id="441"/>
      <w:bookmarkEnd w:id="442"/>
      <w:bookmarkEnd w:id="443"/>
      <w:r>
        <w:fldChar w:fldCharType="begin"/>
      </w:r>
      <w:r w:rsidRPr="00DB43A8">
        <w:rPr>
          <w:lang w:val="pt-BR"/>
        </w:rPr>
        <w:instrText>XE "Microsoft Dynamics NAV 2013 R2"</w:instrText>
      </w:r>
      <w:r>
        <w:fldChar w:fldCharType="end"/>
      </w:r>
    </w:p>
    <w:p w:rsidR="009A4C7C" w:rsidRPr="00DB43A8" w:rsidRDefault="009A4C7C" w:rsidP="009A4C7C">
      <w:pPr>
        <w:pStyle w:val="PURLicenseTerm"/>
        <w:rPr>
          <w:lang w:val="pt-BR"/>
        </w:rPr>
      </w:pPr>
      <w:r w:rsidRPr="00DB43A8">
        <w:rPr>
          <w:lang w:val="pt-BR"/>
        </w:rPr>
        <w:t>Os termos de licença que se aplicam ao seu uso deste produto são os Termos Universais de Licença, os Termos Gerais de Licença deste Modelo de Licenciamento e os termos de licença específicos ao produto a seguir.</w:t>
      </w:r>
    </w:p>
    <w:tbl>
      <w:tblPr>
        <w:tblW w:w="4800" w:type="pct"/>
        <w:tblInd w:w="114" w:type="dxa"/>
        <w:tblBorders>
          <w:top w:val="dotted" w:sz="4" w:space="0" w:color="98BEE1" w:themeColor="accent1" w:themeShade="E6"/>
          <w:bottom w:val="dotted" w:sz="4" w:space="0" w:color="98BEE1" w:themeColor="accent1" w:themeShade="E6"/>
        </w:tblBorders>
        <w:tblCellMar>
          <w:top w:w="58" w:type="dxa"/>
          <w:left w:w="115" w:type="dxa"/>
          <w:bottom w:w="58" w:type="dxa"/>
          <w:right w:w="115" w:type="dxa"/>
        </w:tblCellMar>
        <w:tblLook w:val="04A0" w:firstRow="1" w:lastRow="0" w:firstColumn="1" w:lastColumn="0" w:noHBand="0" w:noVBand="1"/>
      </w:tblPr>
      <w:tblGrid>
        <w:gridCol w:w="5184"/>
        <w:gridCol w:w="102"/>
        <w:gridCol w:w="5082"/>
      </w:tblGrid>
      <w:tr w:rsidR="00831C1F" w:rsidTr="007331A1">
        <w:tc>
          <w:tcPr>
            <w:tcW w:w="2549" w:type="pct"/>
            <w:gridSpan w:val="2"/>
            <w:tcBorders>
              <w:top w:val="single" w:sz="4" w:space="0" w:color="auto"/>
              <w:bottom w:val="nil"/>
            </w:tcBorders>
          </w:tcPr>
          <w:p w:rsidR="00831C1F" w:rsidRPr="00DB43A8" w:rsidRDefault="00831C1F" w:rsidP="00831C1F">
            <w:pPr>
              <w:pStyle w:val="PURLMSH"/>
              <w:rPr>
                <w:lang w:val="pt-BR"/>
              </w:rPr>
            </w:pPr>
            <w:r w:rsidRPr="00DB43A8">
              <w:rPr>
                <w:lang w:val="pt-BR"/>
              </w:rPr>
              <w:t xml:space="preserve">Seção Aplicável de Termos Gerais da SAL: </w:t>
            </w:r>
            <w:hyperlink w:anchor="SALTerms_Server" w:history="1">
              <w:r w:rsidRPr="00DB43A8">
                <w:rPr>
                  <w:rStyle w:val="Hyperlink"/>
                  <w:lang w:val="pt-BR"/>
                </w:rPr>
                <w:t>Software para Servidores</w:t>
              </w:r>
            </w:hyperlink>
          </w:p>
        </w:tc>
        <w:tc>
          <w:tcPr>
            <w:tcW w:w="2451" w:type="pct"/>
            <w:tcBorders>
              <w:top w:val="single" w:sz="4" w:space="0" w:color="auto"/>
              <w:bottom w:val="nil"/>
            </w:tcBorders>
          </w:tcPr>
          <w:p w:rsidR="00831C1F" w:rsidRDefault="004F154D" w:rsidP="00831C1F">
            <w:pPr>
              <w:pStyle w:val="PURLMSH"/>
            </w:pPr>
            <w:r>
              <w:t xml:space="preserve">Consulte Notificações Aplicáveis: </w:t>
            </w:r>
            <w:r>
              <w:rPr>
                <w:b/>
              </w:rPr>
              <w:t>Não</w:t>
            </w:r>
          </w:p>
        </w:tc>
      </w:tr>
      <w:tr w:rsidR="009A4C7C" w:rsidRPr="000D481C" w:rsidTr="007331A1">
        <w:tc>
          <w:tcPr>
            <w:tcW w:w="2549" w:type="pct"/>
            <w:gridSpan w:val="2"/>
            <w:tcBorders>
              <w:top w:val="nil"/>
            </w:tcBorders>
          </w:tcPr>
          <w:p w:rsidR="009A4C7C" w:rsidRPr="00DB43A8" w:rsidRDefault="006B55FB" w:rsidP="009A4C7C">
            <w:pPr>
              <w:pStyle w:val="PURLMSH"/>
              <w:rPr>
                <w:lang w:val="pt-BR"/>
              </w:rPr>
            </w:pPr>
            <w:r w:rsidRPr="00DB43A8">
              <w:rPr>
                <w:lang w:val="pt-BR"/>
              </w:rPr>
              <w:t xml:space="preserve">Software Adicional/Cliente: </w:t>
            </w:r>
            <w:r w:rsidRPr="00DB43A8">
              <w:rPr>
                <w:b/>
                <w:lang w:val="pt-BR"/>
              </w:rPr>
              <w:t>Sim</w:t>
            </w:r>
            <w:r w:rsidRPr="00DB43A8">
              <w:rPr>
                <w:lang w:val="pt-BR"/>
              </w:rPr>
              <w:t xml:space="preserve"> </w:t>
            </w:r>
            <w:r w:rsidRPr="00DB43A8">
              <w:rPr>
                <w:i/>
                <w:lang w:val="pt-BR"/>
              </w:rPr>
              <w:t xml:space="preserve">(consulte o </w:t>
            </w:r>
            <w:hyperlink w:anchor="Apêndice1" w:history="1">
              <w:hyperlink w:anchor="Apêndice1" w:history="1">
                <w:hyperlink w:anchor="Appendix1" w:history="1">
                  <w:r w:rsidR="00A34E91" w:rsidRPr="00DB43A8">
                    <w:rPr>
                      <w:rStyle w:val="Hyperlink"/>
                      <w:i/>
                      <w:szCs w:val="18"/>
                      <w:lang w:val="pt-BR"/>
                    </w:rPr>
                    <w:t>Apêndice 1</w:t>
                  </w:r>
                </w:hyperlink>
              </w:hyperlink>
            </w:hyperlink>
            <w:r w:rsidRPr="00DB43A8">
              <w:rPr>
                <w:i/>
                <w:lang w:val="pt-BR"/>
              </w:rPr>
              <w:t>)</w:t>
            </w:r>
          </w:p>
        </w:tc>
        <w:tc>
          <w:tcPr>
            <w:tcW w:w="2451" w:type="pct"/>
            <w:tcBorders>
              <w:top w:val="nil"/>
            </w:tcBorders>
          </w:tcPr>
          <w:p w:rsidR="009A4C7C" w:rsidRPr="00DB43A8" w:rsidRDefault="003B0799" w:rsidP="009A4C7C">
            <w:pPr>
              <w:pStyle w:val="PURLMSH"/>
              <w:rPr>
                <w:lang w:val="pt-BR"/>
              </w:rPr>
            </w:pPr>
            <w:r w:rsidRPr="00DB43A8">
              <w:rPr>
                <w:lang w:val="pt-BR"/>
              </w:rPr>
              <w:t xml:space="preserve">Qualificado para Serviços de Software em Servidores de Prestadores do Data Center: </w:t>
            </w:r>
            <w:r w:rsidRPr="00DB43A8">
              <w:rPr>
                <w:b/>
                <w:lang w:val="pt-BR"/>
              </w:rPr>
              <w:t>Sim</w:t>
            </w:r>
          </w:p>
        </w:tc>
      </w:tr>
      <w:tr w:rsidR="009A4C7C" w:rsidRPr="000D481C" w:rsidTr="00A11A7A">
        <w:tblPrEx>
          <w:tblBorders>
            <w:top w:val="none" w:sz="0" w:space="0" w:color="auto"/>
            <w:bottom w:val="none" w:sz="0" w:space="0" w:color="auto"/>
          </w:tblBorders>
        </w:tblPrEx>
        <w:tc>
          <w:tcPr>
            <w:tcW w:w="5000" w:type="pct"/>
            <w:gridSpan w:val="3"/>
            <w:shd w:val="clear" w:color="auto" w:fill="E5EEF7"/>
          </w:tcPr>
          <w:p w:rsidR="009A4C7C" w:rsidRPr="00DB43A8" w:rsidRDefault="009A4C7C" w:rsidP="009A4C7C">
            <w:pPr>
              <w:pStyle w:val="PURTableHeaderWhite"/>
              <w:spacing w:after="0" w:line="240" w:lineRule="auto"/>
              <w:rPr>
                <w:i w:val="0"/>
                <w:color w:val="404040" w:themeColor="text1" w:themeTint="BF"/>
                <w:lang w:val="pt-BR"/>
              </w:rPr>
            </w:pPr>
            <w:r w:rsidRPr="00DB43A8">
              <w:rPr>
                <w:i w:val="0"/>
                <w:color w:val="404040" w:themeColor="text1" w:themeTint="BF"/>
                <w:lang w:val="pt-BR"/>
              </w:rPr>
              <w:t>SALs (LICENÇA DE ACESSO PARA ASSINANTES)</w:t>
            </w:r>
          </w:p>
        </w:tc>
      </w:tr>
      <w:tr w:rsidR="002133EE" w:rsidRPr="000D481C" w:rsidTr="0015145F">
        <w:tblPrEx>
          <w:tblBorders>
            <w:top w:val="none" w:sz="0" w:space="0" w:color="auto"/>
            <w:bottom w:val="none" w:sz="0" w:space="0" w:color="auto"/>
          </w:tblBorders>
        </w:tblPrEx>
        <w:tc>
          <w:tcPr>
            <w:tcW w:w="2500" w:type="pct"/>
          </w:tcPr>
          <w:p w:rsidR="002133EE" w:rsidRPr="000A1128" w:rsidRDefault="002133EE" w:rsidP="009A48FC">
            <w:pPr>
              <w:pStyle w:val="PURBody"/>
            </w:pPr>
            <w:r>
              <w:rPr>
                <w:b/>
              </w:rPr>
              <w:t>Você precisa de:</w:t>
            </w:r>
          </w:p>
          <w:p w:rsidR="002133EE" w:rsidRPr="00DB43A8" w:rsidRDefault="002133EE" w:rsidP="003D5D59">
            <w:pPr>
              <w:pStyle w:val="PURBullet-Indented"/>
              <w:ind w:left="1026"/>
              <w:rPr>
                <w:lang w:val="pt-BR"/>
              </w:rPr>
            </w:pPr>
            <w:r w:rsidRPr="00DB43A8">
              <w:rPr>
                <w:lang w:val="pt-BR"/>
              </w:rPr>
              <w:t>SAL de Usuário Integral do Dynamics NAV 2013</w:t>
            </w:r>
            <w:r w:rsidR="003D5D59" w:rsidRPr="00DB43A8">
              <w:rPr>
                <w:lang w:val="pt-BR"/>
              </w:rPr>
              <w:t> </w:t>
            </w:r>
            <w:r w:rsidRPr="00DB43A8">
              <w:rPr>
                <w:lang w:val="pt-BR"/>
              </w:rPr>
              <w:t xml:space="preserve">R2 </w:t>
            </w:r>
            <w:r w:rsidRPr="00DB43A8">
              <w:rPr>
                <w:b/>
                <w:lang w:val="pt-BR"/>
              </w:rPr>
              <w:t>ou</w:t>
            </w:r>
          </w:p>
          <w:p w:rsidR="006659BE" w:rsidRPr="00DB43A8" w:rsidRDefault="006659BE" w:rsidP="009A48FC">
            <w:pPr>
              <w:pStyle w:val="PURBullet-Indented"/>
              <w:ind w:left="1026"/>
              <w:rPr>
                <w:lang w:val="pt-BR"/>
              </w:rPr>
            </w:pPr>
            <w:r w:rsidRPr="00DB43A8">
              <w:rPr>
                <w:lang w:val="pt-BR"/>
              </w:rPr>
              <w:t xml:space="preserve">SAL de Usuário do Dynamics NAV 2013 R2 Standard </w:t>
            </w:r>
            <w:r w:rsidRPr="00DB43A8">
              <w:rPr>
                <w:b/>
                <w:lang w:val="pt-BR"/>
              </w:rPr>
              <w:t>ou</w:t>
            </w:r>
          </w:p>
          <w:p w:rsidR="002133EE" w:rsidRPr="00DB43A8" w:rsidRDefault="002133EE" w:rsidP="003D5D59">
            <w:pPr>
              <w:pStyle w:val="PURBullet-Indented"/>
              <w:ind w:left="1026"/>
              <w:rPr>
                <w:lang w:val="pt-BR"/>
              </w:rPr>
            </w:pPr>
            <w:r w:rsidRPr="00DB43A8">
              <w:rPr>
                <w:spacing w:val="-5"/>
                <w:lang w:val="pt-BR"/>
              </w:rPr>
              <w:t>SAL de Usuário Limitado do Dynamics NAV 2013 R2</w:t>
            </w:r>
          </w:p>
        </w:tc>
        <w:tc>
          <w:tcPr>
            <w:tcW w:w="2500" w:type="pct"/>
            <w:gridSpan w:val="2"/>
          </w:tcPr>
          <w:p w:rsidR="002133EE" w:rsidRPr="00DB43A8" w:rsidRDefault="002133EE" w:rsidP="009A48FC">
            <w:pPr>
              <w:pStyle w:val="PURBlueStrong-Indented"/>
              <w:rPr>
                <w:lang w:val="pt-BR"/>
              </w:rPr>
            </w:pPr>
          </w:p>
          <w:p w:rsidR="002133EE" w:rsidRPr="00DB43A8" w:rsidRDefault="002133EE" w:rsidP="00830DCA">
            <w:pPr>
              <w:pStyle w:val="PURBullet-Indented"/>
              <w:numPr>
                <w:ilvl w:val="0"/>
                <w:numId w:val="0"/>
              </w:numPr>
              <w:ind w:left="810"/>
              <w:rPr>
                <w:b/>
                <w:bCs/>
                <w:lang w:val="pt-BR"/>
              </w:rPr>
            </w:pPr>
          </w:p>
        </w:tc>
      </w:tr>
    </w:tbl>
    <w:p w:rsidR="009A4C7C" w:rsidRPr="00DB43A8" w:rsidRDefault="001F0EC7" w:rsidP="0085206E">
      <w:pPr>
        <w:pStyle w:val="PURADDITIONALTERMSHEADERMB"/>
        <w:rPr>
          <w:lang w:val="pt-BR"/>
        </w:rPr>
      </w:pPr>
      <w:r w:rsidRPr="00DB43A8">
        <w:rPr>
          <w:lang w:val="pt-BR"/>
        </w:rPr>
        <w:t>Termos Adicionais:</w:t>
      </w:r>
    </w:p>
    <w:p w:rsidR="00501B7F" w:rsidRPr="00DB43A8" w:rsidRDefault="00501B7F" w:rsidP="00CA63B9">
      <w:pPr>
        <w:pStyle w:val="PURBlueStrong"/>
        <w:ind w:left="0"/>
        <w:rPr>
          <w:lang w:val="pt-BR"/>
        </w:rPr>
      </w:pPr>
      <w:r w:rsidRPr="00DB43A8">
        <w:rPr>
          <w:lang w:val="pt-BR"/>
        </w:rPr>
        <w:t>Tipos de SAL</w:t>
      </w:r>
    </w:p>
    <w:p w:rsidR="00501B7F" w:rsidRPr="00DB43A8" w:rsidRDefault="00501B7F" w:rsidP="00CA63B9">
      <w:pPr>
        <w:pStyle w:val="PURBody-Indented"/>
        <w:ind w:left="0"/>
        <w:rPr>
          <w:lang w:val="pt-BR"/>
        </w:rPr>
      </w:pPr>
      <w:r w:rsidRPr="00DB43A8">
        <w:rPr>
          <w:iCs/>
          <w:szCs w:val="18"/>
          <w:lang w:val="pt-BR"/>
        </w:rPr>
        <w:t>Existem três tipos de SALs</w:t>
      </w:r>
      <w:r w:rsidRPr="00DB43A8">
        <w:rPr>
          <w:lang w:val="pt-BR"/>
        </w:rPr>
        <w:t>.</w:t>
      </w:r>
    </w:p>
    <w:p w:rsidR="00501B7F" w:rsidRPr="00DB43A8" w:rsidRDefault="00501B7F" w:rsidP="00565FC3">
      <w:pPr>
        <w:pStyle w:val="PURBullet-Indented"/>
        <w:rPr>
          <w:lang w:val="pt-BR"/>
        </w:rPr>
      </w:pPr>
      <w:r w:rsidRPr="00DB43A8">
        <w:rPr>
          <w:rFonts w:cs="Arial"/>
          <w:b/>
          <w:lang w:val="pt-BR"/>
        </w:rPr>
        <w:t>Usuário Integral:</w:t>
      </w:r>
      <w:r w:rsidRPr="00DB43A8">
        <w:rPr>
          <w:rFonts w:cs="Arial"/>
          <w:lang w:val="pt-BR"/>
        </w:rPr>
        <w:t xml:space="preserve"> um tipo de licença que permite que </w:t>
      </w:r>
      <w:r w:rsidRPr="00DB43A8">
        <w:rPr>
          <w:lang w:val="pt-BR"/>
        </w:rPr>
        <w:t>o usuário a quem é atribuído</w:t>
      </w:r>
      <w:r w:rsidRPr="00DB43A8">
        <w:rPr>
          <w:rFonts w:cs="Arial"/>
          <w:lang w:val="pt-BR"/>
        </w:rPr>
        <w:t xml:space="preserve"> acesso direto ou indireto por qualquer meio </w:t>
      </w:r>
      <w:r w:rsidRPr="00DB43A8">
        <w:rPr>
          <w:lang w:val="pt-BR"/>
        </w:rPr>
        <w:t xml:space="preserve">a todas as funcionalidades no software para servidores pela solução ERP. </w:t>
      </w:r>
      <w:r w:rsidR="00565FC3" w:rsidRPr="00DB43A8">
        <w:rPr>
          <w:lang w:val="pt-BR"/>
        </w:rPr>
        <w:t>“</w:t>
      </w:r>
      <w:r w:rsidRPr="00DB43A8">
        <w:rPr>
          <w:lang w:val="pt-BR"/>
        </w:rPr>
        <w:t>Solução ERP</w:t>
      </w:r>
      <w:r w:rsidR="00565FC3" w:rsidRPr="00DB43A8">
        <w:rPr>
          <w:lang w:val="pt-BR"/>
        </w:rPr>
        <w:t>”</w:t>
      </w:r>
      <w:r w:rsidRPr="00DB43A8">
        <w:rPr>
          <w:lang w:val="pt-BR"/>
        </w:rPr>
        <w:t xml:space="preserve"> significa os componentes do software que controlam os usuários e as unidades de relatório financeiro.</w:t>
      </w:r>
    </w:p>
    <w:p w:rsidR="006659BE" w:rsidRPr="00DB43A8" w:rsidRDefault="006659BE" w:rsidP="00156FC7">
      <w:pPr>
        <w:pStyle w:val="PURBullet-Indented"/>
        <w:rPr>
          <w:lang w:val="pt-BR"/>
        </w:rPr>
      </w:pPr>
      <w:r w:rsidRPr="00DB43A8">
        <w:rPr>
          <w:b/>
          <w:lang w:val="pt-BR"/>
        </w:rPr>
        <w:t>Usuário Padrão:</w:t>
      </w:r>
      <w:r w:rsidRPr="00DB43A8">
        <w:rPr>
          <w:lang w:val="pt-BR"/>
        </w:rPr>
        <w:t xml:space="preserve"> um tipo de licença que permite que o usuário ao qual é atribuído acesso direto ou indireto por qualquer meio a todas as funcionalidades no Pacote Inicial por meio da Solução ERP, conforme descrito no Guia de Licenciamento do NAV 2013 R2 de janeiro de 2014 localizado em (http://go.microsoft.com/fwlink/?LinkId=324885)</w:t>
      </w:r>
    </w:p>
    <w:p w:rsidR="00501B7F" w:rsidRPr="00DB43A8" w:rsidRDefault="00501B7F" w:rsidP="00156FC7">
      <w:pPr>
        <w:pStyle w:val="PURBullet-Indented"/>
        <w:rPr>
          <w:lang w:val="pt-BR"/>
        </w:rPr>
      </w:pPr>
      <w:r w:rsidRPr="00DB43A8">
        <w:rPr>
          <w:rFonts w:cs="Arial"/>
          <w:b/>
          <w:lang w:val="pt-BR"/>
        </w:rPr>
        <w:t>Usuário Limitado:</w:t>
      </w:r>
      <w:r w:rsidRPr="00DB43A8">
        <w:rPr>
          <w:rFonts w:cs="Arial"/>
          <w:lang w:val="pt-BR"/>
        </w:rPr>
        <w:t xml:space="preserve"> </w:t>
      </w:r>
      <w:r w:rsidRPr="00DB43A8">
        <w:rPr>
          <w:lang w:val="pt-BR"/>
        </w:rPr>
        <w:t>um tipo de licença que permite que o usuário a quem é atribuído acesso direto ou indireto à Solução ERP para fins de completar apenas as tarefas descritas a seguir.</w:t>
      </w:r>
    </w:p>
    <w:p w:rsidR="00501B7F" w:rsidRPr="00DB43A8" w:rsidRDefault="00501B7F" w:rsidP="0026184E">
      <w:pPr>
        <w:pStyle w:val="PURBullet"/>
        <w:numPr>
          <w:ilvl w:val="0"/>
          <w:numId w:val="0"/>
        </w:numPr>
        <w:ind w:left="720" w:hanging="270"/>
        <w:rPr>
          <w:lang w:val="pt-BR"/>
        </w:rPr>
      </w:pPr>
      <w:r w:rsidRPr="00DB43A8">
        <w:rPr>
          <w:lang w:val="pt-BR"/>
        </w:rPr>
        <w:t>(i) Acesso de “Leitura”, por qualquer meio, a dados contidos na Solução ERP ou</w:t>
      </w:r>
    </w:p>
    <w:p w:rsidR="00501B7F" w:rsidRPr="00DB43A8" w:rsidRDefault="00501B7F" w:rsidP="0026184E">
      <w:pPr>
        <w:pStyle w:val="PURBullet"/>
        <w:numPr>
          <w:ilvl w:val="0"/>
          <w:numId w:val="0"/>
        </w:numPr>
        <w:ind w:left="720" w:hanging="270"/>
        <w:rPr>
          <w:lang w:val="pt-BR"/>
        </w:rPr>
      </w:pPr>
      <w:r w:rsidRPr="00DB43A8">
        <w:rPr>
          <w:lang w:val="pt-BR"/>
        </w:rPr>
        <w:t>(ii) Acesso de “gravação” conforme as limitações descritas na Definição de Usuário Limitada localizada neste link (</w:t>
      </w:r>
      <w:hyperlink r:id="rId115" w:history="1">
        <w:r w:rsidRPr="00DB43A8">
          <w:rPr>
            <w:rStyle w:val="Hyperlink"/>
            <w:lang w:val="pt-BR"/>
          </w:rPr>
          <w:t>http://go.microsoft.com/fwlink/?LinkId=266708</w:t>
        </w:r>
      </w:hyperlink>
      <w:r w:rsidRPr="00DB43A8">
        <w:rPr>
          <w:lang w:val="pt-BR"/>
        </w:rPr>
        <w:t>) por meio de qualquer cliente que acesse a Solução ERP por meio da API do Microsoft Dynamics NAV</w:t>
      </w:r>
    </w:p>
    <w:p w:rsidR="006659BE" w:rsidRPr="00DB43A8" w:rsidRDefault="006659BE" w:rsidP="006659BE">
      <w:pPr>
        <w:pStyle w:val="PURBody"/>
        <w:ind w:left="270"/>
        <w:rPr>
          <w:lang w:val="pt-BR"/>
        </w:rPr>
      </w:pPr>
      <w:r w:rsidRPr="00DB43A8">
        <w:rPr>
          <w:color w:val="404040"/>
          <w:szCs w:val="18"/>
          <w:lang w:val="pt-BR"/>
        </w:rPr>
        <w:t>Você deve alocar as SALs de Usuário Padrão ou SALs de Usuário Integrais a um usuário de Usuário Final. Você não pode alocar uma combinação de SALs de Usuário Integral e SALs de Usuário Padrão ao mesmo Usuário Final. Você também pode alocar SALs de Usuário Limitadas a usuários de Usuário Final</w:t>
      </w:r>
    </w:p>
    <w:p w:rsidR="009A48FC" w:rsidRPr="00DB43A8" w:rsidRDefault="009A48FC" w:rsidP="003D33E5">
      <w:pPr>
        <w:pStyle w:val="PURBlueStrong"/>
        <w:rPr>
          <w:lang w:val="pt-BR"/>
        </w:rPr>
      </w:pPr>
      <w:r w:rsidRPr="00DB43A8">
        <w:rPr>
          <w:rStyle w:val="PURBlueStrongChar"/>
          <w:smallCaps/>
          <w:lang w:val="pt-BR"/>
        </w:rPr>
        <w:t>Nenhuma SAL Exigida</w:t>
      </w:r>
    </w:p>
    <w:p w:rsidR="009A48FC" w:rsidRPr="00DB43A8" w:rsidRDefault="009A48FC" w:rsidP="003D33E5">
      <w:pPr>
        <w:pStyle w:val="PURBody-Indented"/>
        <w:rPr>
          <w:lang w:val="pt-BR"/>
        </w:rPr>
      </w:pPr>
      <w:r w:rsidRPr="00DB43A8">
        <w:rPr>
          <w:lang w:val="pt-BR"/>
        </w:rPr>
        <w:t>Não é necessário adquirir e atribuir uma SAL aos usuários empregados por terceiros que acessam o Microsoft Dynamics NAV 2013 R2 unicamente para prestar serviços de contabilidade ou de escrituração contábil complementares relacionados ao processo de auditoria.</w:t>
      </w:r>
    </w:p>
    <w:p w:rsidR="00CA63B9" w:rsidRPr="00DB43A8" w:rsidRDefault="00CA63B9" w:rsidP="003D33E5">
      <w:pPr>
        <w:pStyle w:val="PURBody-Indented"/>
        <w:rPr>
          <w:lang w:val="pt-BR"/>
        </w:rPr>
      </w:pPr>
      <w:r w:rsidRPr="00DB43A8">
        <w:rPr>
          <w:lang w:val="pt-BR"/>
        </w:rPr>
        <w:t>Você não precisa adquirir e atribuir uma SAL a usuários que são clientes de Usuário Final que acessam o Microsoft Dynamics NAV 2013 R2 por meio de Serviços da Web a menos que o Usuário Final esteja usando o Microsoft Dynamics NAV 2013 R2 na capacidade de um terceirizador de processo de negócios para seus clientes.</w:t>
      </w:r>
    </w:p>
    <w:p w:rsidR="006659BE" w:rsidRPr="00DB43A8" w:rsidRDefault="006659BE" w:rsidP="003D33E5">
      <w:pPr>
        <w:pStyle w:val="PURBody-Indented"/>
        <w:rPr>
          <w:lang w:val="pt-BR"/>
        </w:rPr>
      </w:pPr>
      <w:r w:rsidRPr="00DB43A8">
        <w:rPr>
          <w:lang w:val="pt-BR"/>
        </w:rPr>
        <w:t>Esses termos se aplicam ao Microsoft Dynamics NAV 2013 e Microsoft Dynamics NAV 2013 R2. Esses termos não se aplicam a versões anteriores do Microsoft Dynamics NAV 2013.</w:t>
      </w:r>
    </w:p>
    <w:p w:rsidR="009A4C7C" w:rsidRPr="00DB43A8" w:rsidRDefault="009A4C7C" w:rsidP="009A4C7C">
      <w:pPr>
        <w:pStyle w:val="PURBlueStrong"/>
        <w:rPr>
          <w:lang w:val="pt-BR"/>
        </w:rPr>
      </w:pPr>
      <w:r w:rsidRPr="00DB43A8">
        <w:rPr>
          <w:rStyle w:val="PURBlueStrongChar"/>
          <w:smallCaps/>
          <w:lang w:val="pt-BR"/>
        </w:rPr>
        <w:lastRenderedPageBreak/>
        <w:t>Localizações e Traduções</w:t>
      </w:r>
    </w:p>
    <w:p w:rsidR="009A4C7C" w:rsidRPr="00DB43A8" w:rsidRDefault="009A4C7C" w:rsidP="009A4C7C">
      <w:pPr>
        <w:pStyle w:val="PURBody-Indented"/>
        <w:rPr>
          <w:lang w:val="pt-BR"/>
        </w:rPr>
      </w:pPr>
      <w:r w:rsidRPr="00DB43A8">
        <w:rPr>
          <w:lang w:val="pt-BR"/>
        </w:rPr>
        <w:t xml:space="preserve">Para obter uma lista das regiões geográficas e dos idiomas nos quais o software foi localizado e onde a Microsoft geralmente disponibiliza o produto, consulte o site </w:t>
      </w:r>
      <w:hyperlink r:id="rId116" w:history="1">
        <w:r w:rsidRPr="00DB43A8">
          <w:rPr>
            <w:rStyle w:val="Hyperlink"/>
            <w:lang w:val="pt-BR"/>
          </w:rPr>
          <w:t>http://www.microsoft.com/dynamics/en/us/products/nav-availability.aspx</w:t>
        </w:r>
      </w:hyperlink>
      <w:r w:rsidRPr="00DB43A8">
        <w:rPr>
          <w:lang w:val="pt-BR"/>
        </w:rPr>
        <w:t>.</w:t>
      </w:r>
    </w:p>
    <w:p w:rsidR="009A4C7C" w:rsidRPr="00DB43A8" w:rsidRDefault="009A4C7C" w:rsidP="009A4C7C">
      <w:pPr>
        <w:pStyle w:val="PURBody-Indented"/>
        <w:rPr>
          <w:lang w:val="pt-BR"/>
        </w:rPr>
      </w:pPr>
      <w:r w:rsidRPr="00DB43A8">
        <w:rPr>
          <w:lang w:val="pt-BR"/>
        </w:rPr>
        <w:t>A Microsoft compreende que, em algumas ocasiões, você quer usar determinados módulos ou recursos que foram localizados e/ou traduzidos para uma região específica e usá-los fora da região geográfica para a qual foram criados. Como as leis e os regulamentos variam de uma região para outra, as diferenças nas leis ou nos regulamentos podem afetar o uso da funcionalidade desejada nas regiões para as quais ela não foi criada. A Microsoft não presta declarações, não fornece garantias (expressas, implícitas ou de qualquer outra forma) nem segurança sobre o desempenho ou a adequação de qualquer versão localizada e/ou traduzida do software (incluindo qualquer serviço online disponível por meio deste software) quando usado fora do território para o qual foi criado e onde a Microsoft disponibiliza comercialmente esse software ou serviços. Consulte um especialista em tributos da região geográfica onde você pretende usar este software a fim de determinar se os recursos são adequados ao uso nessa região.</w:t>
      </w:r>
    </w:p>
    <w:p w:rsidR="009A4C7C" w:rsidRPr="00DB43A8" w:rsidRDefault="009A4C7C" w:rsidP="00B91B59">
      <w:pPr>
        <w:pStyle w:val="PURBody-Indented"/>
        <w:rPr>
          <w:lang w:val="pt-BR"/>
        </w:rPr>
      </w:pPr>
      <w:r w:rsidRPr="00DB43A8">
        <w:rPr>
          <w:lang w:val="pt-BR"/>
        </w:rPr>
        <w:t>Se você desejar realizar localizações e/ou traduções do software, deverá ter um MPLLA (Contrato de Licença de</w:t>
      </w:r>
      <w:r w:rsidR="00B91B59" w:rsidRPr="00DB43A8">
        <w:rPr>
          <w:lang w:val="pt-BR"/>
        </w:rPr>
        <w:t> </w:t>
      </w:r>
      <w:r w:rsidRPr="00DB43A8">
        <w:rPr>
          <w:lang w:val="pt-BR"/>
        </w:rPr>
        <w:t>Localização</w:t>
      </w:r>
      <w:r w:rsidR="00B91B59" w:rsidRPr="00DB43A8">
        <w:rPr>
          <w:lang w:val="pt-BR"/>
        </w:rPr>
        <w:t> </w:t>
      </w:r>
      <w:r w:rsidRPr="00DB43A8">
        <w:rPr>
          <w:lang w:val="pt-BR"/>
        </w:rPr>
        <w:t>e</w:t>
      </w:r>
      <w:r w:rsidR="00B327E1" w:rsidRPr="00DB43A8">
        <w:rPr>
          <w:lang w:val="pt-BR"/>
        </w:rPr>
        <w:t> </w:t>
      </w:r>
      <w:r w:rsidRPr="00DB43A8">
        <w:rPr>
          <w:lang w:val="pt-BR"/>
        </w:rPr>
        <w:t>Tradução de Parceiro Principal da Microsoft) atual e válido. Para obter mais informações sobre o MPLLA</w:t>
      </w:r>
      <w:r w:rsidR="00B91B59" w:rsidRPr="00DB43A8">
        <w:rPr>
          <w:lang w:val="pt-BR"/>
        </w:rPr>
        <w:t> </w:t>
      </w:r>
      <w:r w:rsidRPr="00DB43A8">
        <w:rPr>
          <w:lang w:val="pt-BR"/>
        </w:rPr>
        <w:t>e</w:t>
      </w:r>
      <w:r w:rsidR="00B91B59" w:rsidRPr="00DB43A8">
        <w:rPr>
          <w:lang w:val="pt-BR"/>
        </w:rPr>
        <w:t> </w:t>
      </w:r>
      <w:r w:rsidRPr="00DB43A8">
        <w:rPr>
          <w:lang w:val="pt-BR"/>
        </w:rPr>
        <w:t>o</w:t>
      </w:r>
      <w:r w:rsidR="00B91B59" w:rsidRPr="00DB43A8">
        <w:rPr>
          <w:lang w:val="pt-BR"/>
        </w:rPr>
        <w:t> </w:t>
      </w:r>
      <w:r w:rsidRPr="00DB43A8">
        <w:rPr>
          <w:lang w:val="pt-BR"/>
        </w:rPr>
        <w:t xml:space="preserve">Programa de Licenciamento de Localização e Tradução de Parceiro do Microsoft Dynamics, consulte o site </w:t>
      </w:r>
      <w:hyperlink r:id="rId117" w:history="1">
        <w:r w:rsidRPr="00DB43A8">
          <w:rPr>
            <w:rStyle w:val="Hyperlink"/>
            <w:lang w:val="pt-BR"/>
          </w:rPr>
          <w:t>https://mbs.microsoft.com/partnersource/partneressentials/pllp</w:t>
        </w:r>
      </w:hyperlink>
      <w:r w:rsidRPr="00DB43A8">
        <w:rPr>
          <w:lang w:val="pt-BR"/>
        </w:rPr>
        <w:t xml:space="preserve"> ou entre em contato com o Gerente de Conta de Parceiro.</w:t>
      </w:r>
    </w:p>
    <w:p w:rsidR="009A4C7C" w:rsidRPr="00DB43A8" w:rsidRDefault="00D818EF" w:rsidP="00C94475">
      <w:pPr>
        <w:pStyle w:val="PURBreadcrumb"/>
        <w:contextualSpacing/>
        <w:rPr>
          <w:rStyle w:val="Hyperlink"/>
          <w:rFonts w:ascii="Arial Narrow" w:hAnsi="Arial Narrow"/>
          <w:sz w:val="16"/>
          <w:lang w:val="pt-BR"/>
        </w:rPr>
      </w:pPr>
      <w:hyperlink w:anchor="Índice" w:history="1">
        <w:r w:rsidR="008E1101" w:rsidRPr="00DB43A8">
          <w:rPr>
            <w:rStyle w:val="Hyperlink"/>
            <w:rFonts w:ascii="Arial Narrow" w:hAnsi="Arial Narrow"/>
            <w:sz w:val="16"/>
            <w:lang w:val="pt-BR"/>
          </w:rPr>
          <w:t>Índice</w:t>
        </w:r>
      </w:hyperlink>
      <w:r w:rsidR="008E1101" w:rsidRPr="00DB43A8">
        <w:rPr>
          <w:lang w:val="pt-BR"/>
        </w:rPr>
        <w:t xml:space="preserve"> / </w:t>
      </w:r>
      <w:hyperlink w:anchor="Termos Universais" w:history="1">
        <w:hyperlink w:anchor="UniversalTerms" w:history="1">
          <w:hyperlink w:anchor="UniversalTerms" w:history="1">
            <w:r w:rsidR="00C94475" w:rsidRPr="00DB43A8">
              <w:rPr>
                <w:rStyle w:val="Hyperlink"/>
                <w:rFonts w:ascii="Arial Narrow" w:hAnsi="Arial Narrow"/>
                <w:sz w:val="16"/>
                <w:lang w:val="pt-BR"/>
              </w:rPr>
              <w:t>Termos Universais de Licença</w:t>
            </w:r>
          </w:hyperlink>
        </w:hyperlink>
      </w:hyperlink>
    </w:p>
    <w:p w:rsidR="00B327E1" w:rsidRPr="00DB43A8" w:rsidRDefault="00B327E1" w:rsidP="00B327E1">
      <w:pPr>
        <w:pStyle w:val="PURBreadcrumb"/>
        <w:keepNext w:val="0"/>
        <w:keepLines w:val="0"/>
        <w:spacing w:before="0" w:after="0"/>
        <w:rPr>
          <w:sz w:val="2"/>
          <w:szCs w:val="2"/>
          <w:lang w:val="pt-BR"/>
        </w:rPr>
      </w:pPr>
    </w:p>
    <w:p w:rsidR="009A4C7C" w:rsidRPr="00DB43A8" w:rsidRDefault="009A4C7C" w:rsidP="009A4C7C">
      <w:pPr>
        <w:pStyle w:val="PURProductName"/>
        <w:rPr>
          <w:lang w:val="pt-BR"/>
        </w:rPr>
      </w:pPr>
      <w:bookmarkStart w:id="444" w:name="_Toc299519129"/>
      <w:bookmarkStart w:id="445" w:name="_Toc299531561"/>
      <w:bookmarkStart w:id="446" w:name="_Toc299531885"/>
      <w:bookmarkStart w:id="447" w:name="_Toc299957168"/>
      <w:bookmarkStart w:id="448" w:name="_Toc346536869"/>
      <w:bookmarkStart w:id="449" w:name="_Toc346895320"/>
      <w:bookmarkStart w:id="450" w:name="_Toc339280333"/>
      <w:bookmarkStart w:id="451" w:name="_Toc339280476"/>
      <w:bookmarkStart w:id="452" w:name="_Toc363552806"/>
      <w:bookmarkStart w:id="453" w:name="_Toc363552869"/>
      <w:bookmarkStart w:id="454" w:name="_Toc371268348"/>
      <w:bookmarkStart w:id="455" w:name="_Toc371961418"/>
      <w:bookmarkStart w:id="456" w:name="_Toc371961494"/>
      <w:r w:rsidRPr="00DB43A8">
        <w:rPr>
          <w:lang w:val="pt-BR"/>
        </w:rPr>
        <w:t>Microsoft Dynamics SL 2011</w:t>
      </w:r>
      <w:bookmarkEnd w:id="444"/>
      <w:bookmarkEnd w:id="445"/>
      <w:bookmarkEnd w:id="446"/>
      <w:bookmarkEnd w:id="447"/>
      <w:bookmarkEnd w:id="448"/>
      <w:bookmarkEnd w:id="449"/>
      <w:bookmarkEnd w:id="450"/>
      <w:bookmarkEnd w:id="451"/>
      <w:bookmarkEnd w:id="452"/>
      <w:bookmarkEnd w:id="453"/>
      <w:bookmarkEnd w:id="454"/>
      <w:bookmarkEnd w:id="455"/>
      <w:bookmarkEnd w:id="456"/>
      <w:r>
        <w:fldChar w:fldCharType="begin"/>
      </w:r>
      <w:r w:rsidRPr="00DB43A8">
        <w:rPr>
          <w:lang w:val="pt-BR"/>
        </w:rPr>
        <w:instrText>XE "Microsoft Dynamics SL 2011"</w:instrText>
      </w:r>
      <w:r>
        <w:fldChar w:fldCharType="end"/>
      </w:r>
    </w:p>
    <w:p w:rsidR="009A4C7C" w:rsidRPr="00DB43A8" w:rsidRDefault="009A4C7C" w:rsidP="009A4C7C">
      <w:pPr>
        <w:pStyle w:val="PURLicenseTerm"/>
        <w:rPr>
          <w:lang w:val="pt-BR"/>
        </w:rPr>
      </w:pPr>
      <w:r w:rsidRPr="00DB43A8">
        <w:rPr>
          <w:lang w:val="pt-BR"/>
        </w:rPr>
        <w:t>Os termos de licença que se aplicam ao seu uso deste produto são os Termos Universais de Licença, os Termos Gerais de Licença deste Modelo de Licenciamento e os termos de licença específicos ao produto a seguir.</w:t>
      </w:r>
    </w:p>
    <w:tbl>
      <w:tblPr>
        <w:tblW w:w="4774" w:type="pct"/>
        <w:tblInd w:w="114" w:type="dxa"/>
        <w:tblBorders>
          <w:top w:val="dotted" w:sz="4" w:space="0" w:color="98BEE1" w:themeColor="accent1" w:themeShade="E6"/>
          <w:bottom w:val="dotted" w:sz="4" w:space="0" w:color="98BEE1" w:themeColor="accent1" w:themeShade="E6"/>
        </w:tblBorders>
        <w:tblCellMar>
          <w:top w:w="58" w:type="dxa"/>
          <w:left w:w="115" w:type="dxa"/>
          <w:bottom w:w="58" w:type="dxa"/>
          <w:right w:w="115" w:type="dxa"/>
        </w:tblCellMar>
        <w:tblLook w:val="04A0" w:firstRow="1" w:lastRow="0" w:firstColumn="1" w:lastColumn="0" w:noHBand="0" w:noVBand="1"/>
      </w:tblPr>
      <w:tblGrid>
        <w:gridCol w:w="5156"/>
        <w:gridCol w:w="5156"/>
      </w:tblGrid>
      <w:tr w:rsidR="0015145F" w:rsidTr="0015145F">
        <w:tc>
          <w:tcPr>
            <w:tcW w:w="2500" w:type="pct"/>
            <w:tcBorders>
              <w:top w:val="single" w:sz="4" w:space="0" w:color="auto"/>
              <w:bottom w:val="nil"/>
            </w:tcBorders>
          </w:tcPr>
          <w:p w:rsidR="0015145F" w:rsidRPr="00DB43A8" w:rsidRDefault="0015145F" w:rsidP="00831C1F">
            <w:pPr>
              <w:pStyle w:val="PURLMSH"/>
              <w:rPr>
                <w:lang w:val="pt-BR"/>
              </w:rPr>
            </w:pPr>
            <w:r w:rsidRPr="00DB43A8">
              <w:rPr>
                <w:lang w:val="pt-BR"/>
              </w:rPr>
              <w:t xml:space="preserve">Seção Aplicável de Termos Gerais da SAL: </w:t>
            </w:r>
            <w:hyperlink w:anchor="SALTerms_Server" w:history="1">
              <w:r w:rsidRPr="00DB43A8">
                <w:rPr>
                  <w:rStyle w:val="Hyperlink"/>
                  <w:lang w:val="pt-BR"/>
                </w:rPr>
                <w:t>Software para Servidores</w:t>
              </w:r>
            </w:hyperlink>
          </w:p>
        </w:tc>
        <w:tc>
          <w:tcPr>
            <w:tcW w:w="2500" w:type="pct"/>
            <w:tcBorders>
              <w:top w:val="single" w:sz="4" w:space="0" w:color="auto"/>
              <w:bottom w:val="nil"/>
            </w:tcBorders>
          </w:tcPr>
          <w:p w:rsidR="0015145F" w:rsidRPr="003667B6" w:rsidRDefault="0015145F" w:rsidP="00831C1F">
            <w:pPr>
              <w:pStyle w:val="PURLMSH"/>
            </w:pPr>
            <w:r>
              <w:t xml:space="preserve">Consulte Notificações Aplicáveis: </w:t>
            </w:r>
            <w:r>
              <w:rPr>
                <w:b/>
              </w:rPr>
              <w:t>Não</w:t>
            </w:r>
          </w:p>
        </w:tc>
      </w:tr>
      <w:tr w:rsidR="007331A1" w:rsidRPr="000D481C" w:rsidTr="0015145F">
        <w:tc>
          <w:tcPr>
            <w:tcW w:w="2500" w:type="pct"/>
            <w:tcBorders>
              <w:top w:val="single" w:sz="4" w:space="0" w:color="auto"/>
              <w:bottom w:val="nil"/>
            </w:tcBorders>
          </w:tcPr>
          <w:p w:rsidR="007331A1" w:rsidRPr="00DB43A8" w:rsidRDefault="007331A1" w:rsidP="00831C1F">
            <w:pPr>
              <w:pStyle w:val="PURLMSH"/>
              <w:rPr>
                <w:lang w:val="pt-BR"/>
              </w:rPr>
            </w:pPr>
            <w:r w:rsidRPr="00DB43A8">
              <w:rPr>
                <w:lang w:val="pt-BR"/>
              </w:rPr>
              <w:t xml:space="preserve">Software Adicional/Cliente: </w:t>
            </w:r>
            <w:r w:rsidRPr="00DB43A8">
              <w:rPr>
                <w:b/>
                <w:lang w:val="pt-BR"/>
              </w:rPr>
              <w:t>Sim</w:t>
            </w:r>
            <w:r w:rsidRPr="00DB43A8">
              <w:rPr>
                <w:lang w:val="pt-BR"/>
              </w:rPr>
              <w:t xml:space="preserve"> </w:t>
            </w:r>
            <w:r w:rsidRPr="00DB43A8">
              <w:rPr>
                <w:i/>
                <w:lang w:val="pt-BR"/>
              </w:rPr>
              <w:t xml:space="preserve">(consulte o </w:t>
            </w:r>
            <w:hyperlink w:anchor="Apêndice1" w:history="1">
              <w:hyperlink w:anchor="Apêndice1" w:history="1">
                <w:hyperlink w:anchor="Appendix1" w:history="1">
                  <w:r w:rsidR="00A34E91" w:rsidRPr="00DB43A8">
                    <w:rPr>
                      <w:rStyle w:val="Hyperlink"/>
                      <w:i/>
                      <w:szCs w:val="18"/>
                      <w:lang w:val="pt-BR"/>
                    </w:rPr>
                    <w:t>Apêndice 1</w:t>
                  </w:r>
                </w:hyperlink>
              </w:hyperlink>
            </w:hyperlink>
            <w:r w:rsidRPr="00DB43A8">
              <w:rPr>
                <w:i/>
                <w:lang w:val="pt-BR"/>
              </w:rPr>
              <w:t>)</w:t>
            </w:r>
          </w:p>
        </w:tc>
        <w:tc>
          <w:tcPr>
            <w:tcW w:w="2500" w:type="pct"/>
            <w:tcBorders>
              <w:top w:val="single" w:sz="4" w:space="0" w:color="auto"/>
              <w:bottom w:val="nil"/>
            </w:tcBorders>
          </w:tcPr>
          <w:p w:rsidR="007331A1" w:rsidRPr="00DB43A8" w:rsidRDefault="007331A1" w:rsidP="00831C1F">
            <w:pPr>
              <w:pStyle w:val="PURLMSH"/>
              <w:rPr>
                <w:lang w:val="pt-BR"/>
              </w:rPr>
            </w:pPr>
            <w:r w:rsidRPr="00DB43A8">
              <w:rPr>
                <w:lang w:val="pt-BR"/>
              </w:rPr>
              <w:t xml:space="preserve">Qualificado para Serviços de Software em Servidores de Prestadores do Data Center: </w:t>
            </w:r>
            <w:r w:rsidRPr="00DB43A8">
              <w:rPr>
                <w:b/>
                <w:lang w:val="pt-BR"/>
              </w:rPr>
              <w:t>Sim</w:t>
            </w:r>
          </w:p>
        </w:tc>
      </w:tr>
      <w:tr w:rsidR="009A4C7C" w:rsidRPr="000D481C" w:rsidTr="0015145F">
        <w:tblPrEx>
          <w:tblBorders>
            <w:top w:val="none" w:sz="0" w:space="0" w:color="auto"/>
            <w:bottom w:val="none" w:sz="0" w:space="0" w:color="auto"/>
          </w:tblBorders>
        </w:tblPrEx>
        <w:tc>
          <w:tcPr>
            <w:tcW w:w="5000" w:type="pct"/>
            <w:gridSpan w:val="2"/>
            <w:shd w:val="clear" w:color="auto" w:fill="E5EEF7"/>
          </w:tcPr>
          <w:p w:rsidR="009A4C7C" w:rsidRPr="00DB43A8" w:rsidRDefault="009A4C7C" w:rsidP="009A4C7C">
            <w:pPr>
              <w:pStyle w:val="PURTableHeaderWhite"/>
              <w:spacing w:after="0" w:line="240" w:lineRule="auto"/>
              <w:rPr>
                <w:i w:val="0"/>
                <w:color w:val="404040" w:themeColor="text1" w:themeTint="BF"/>
                <w:lang w:val="pt-BR"/>
              </w:rPr>
            </w:pPr>
            <w:r w:rsidRPr="00DB43A8">
              <w:rPr>
                <w:i w:val="0"/>
                <w:color w:val="404040" w:themeColor="text1" w:themeTint="BF"/>
                <w:lang w:val="pt-BR"/>
              </w:rPr>
              <w:t>SALs (LICENÇA DE ACESSO PARA ASSINANTES)</w:t>
            </w:r>
          </w:p>
        </w:tc>
      </w:tr>
      <w:tr w:rsidR="0015145F" w:rsidRPr="003528B0" w:rsidTr="0015145F">
        <w:tblPrEx>
          <w:tblBorders>
            <w:top w:val="none" w:sz="0" w:space="0" w:color="auto"/>
            <w:bottom w:val="none" w:sz="0" w:space="0" w:color="auto"/>
          </w:tblBorders>
        </w:tblPrEx>
        <w:tc>
          <w:tcPr>
            <w:tcW w:w="2500" w:type="pct"/>
          </w:tcPr>
          <w:p w:rsidR="0015145F" w:rsidRPr="00DB43A8" w:rsidRDefault="0015145F" w:rsidP="00984DEA">
            <w:pPr>
              <w:pStyle w:val="PURBody"/>
              <w:rPr>
                <w:lang w:val="pt-BR"/>
              </w:rPr>
            </w:pPr>
            <w:r w:rsidRPr="00DB43A8">
              <w:rPr>
                <w:lang w:val="pt-BR"/>
              </w:rPr>
              <w:t xml:space="preserve">Quando o licenciamento é feito de acordo com o modelo SAL, </w:t>
            </w:r>
            <w:r w:rsidRPr="00DB43A8">
              <w:rPr>
                <w:b/>
                <w:lang w:val="pt-BR"/>
              </w:rPr>
              <w:t>são necessários:</w:t>
            </w:r>
          </w:p>
          <w:p w:rsidR="0015145F" w:rsidRPr="00DB43A8" w:rsidRDefault="0015145F" w:rsidP="009E3081">
            <w:pPr>
              <w:pStyle w:val="PURBullet-Indented"/>
              <w:rPr>
                <w:lang w:val="pt-BR"/>
              </w:rPr>
            </w:pPr>
            <w:r w:rsidRPr="00DB43A8">
              <w:rPr>
                <w:lang w:val="pt-BR"/>
              </w:rPr>
              <w:t>SAL de Usuário Integral do Dynamics AM</w:t>
            </w:r>
            <w:r w:rsidRPr="00DB43A8">
              <w:rPr>
                <w:vertAlign w:val="superscript"/>
                <w:lang w:val="pt-BR"/>
              </w:rPr>
              <w:t>1</w:t>
            </w:r>
            <w:r w:rsidR="00B91B59" w:rsidRPr="00DB43A8">
              <w:rPr>
                <w:vertAlign w:val="superscript"/>
                <w:lang w:val="pt-BR"/>
              </w:rPr>
              <w:t>,</w:t>
            </w:r>
            <w:r w:rsidRPr="00DB43A8">
              <w:rPr>
                <w:lang w:val="pt-BR"/>
              </w:rPr>
              <w:t xml:space="preserve"> </w:t>
            </w:r>
            <w:r w:rsidRPr="00DB43A8">
              <w:rPr>
                <w:b/>
                <w:lang w:val="pt-BR"/>
              </w:rPr>
              <w:t>ou</w:t>
            </w:r>
          </w:p>
          <w:p w:rsidR="0015145F" w:rsidRPr="00DB43A8" w:rsidRDefault="0015145F" w:rsidP="009E3081">
            <w:pPr>
              <w:pStyle w:val="PURBullet-Indented"/>
              <w:rPr>
                <w:lang w:val="pt-BR"/>
              </w:rPr>
            </w:pPr>
            <w:r w:rsidRPr="00DB43A8">
              <w:rPr>
                <w:lang w:val="pt-BR"/>
              </w:rPr>
              <w:t>SAL de Usuário Parcial do Dynamics AM</w:t>
            </w:r>
            <w:r w:rsidRPr="00DB43A8">
              <w:rPr>
                <w:vertAlign w:val="superscript"/>
                <w:lang w:val="pt-BR"/>
              </w:rPr>
              <w:t>1</w:t>
            </w:r>
            <w:r w:rsidR="00B91B59" w:rsidRPr="00DB43A8">
              <w:rPr>
                <w:vertAlign w:val="superscript"/>
                <w:lang w:val="pt-BR"/>
              </w:rPr>
              <w:t>,</w:t>
            </w:r>
            <w:r w:rsidRPr="00DB43A8">
              <w:rPr>
                <w:lang w:val="pt-BR"/>
              </w:rPr>
              <w:t xml:space="preserve"> </w:t>
            </w:r>
            <w:r w:rsidRPr="00DB43A8">
              <w:rPr>
                <w:b/>
                <w:lang w:val="pt-BR"/>
              </w:rPr>
              <w:t>ou</w:t>
            </w:r>
          </w:p>
          <w:p w:rsidR="0015145F" w:rsidRPr="00DB43A8" w:rsidRDefault="0015145F" w:rsidP="009E3081">
            <w:pPr>
              <w:pStyle w:val="PURBullet-Indented"/>
              <w:rPr>
                <w:lang w:val="pt-BR"/>
              </w:rPr>
            </w:pPr>
            <w:r w:rsidRPr="00DB43A8">
              <w:rPr>
                <w:lang w:val="pt-BR"/>
              </w:rPr>
              <w:t>SAL de Usuário ESS do Dynamics AM</w:t>
            </w:r>
            <w:r w:rsidRPr="00DB43A8">
              <w:rPr>
                <w:vertAlign w:val="superscript"/>
                <w:lang w:val="pt-BR"/>
              </w:rPr>
              <w:t>1</w:t>
            </w:r>
            <w:r w:rsidR="00B91B59" w:rsidRPr="00DB43A8">
              <w:rPr>
                <w:vertAlign w:val="superscript"/>
                <w:lang w:val="pt-BR"/>
              </w:rPr>
              <w:t>,</w:t>
            </w:r>
            <w:r w:rsidRPr="00DB43A8">
              <w:rPr>
                <w:lang w:val="pt-BR"/>
              </w:rPr>
              <w:t xml:space="preserve"> </w:t>
            </w:r>
            <w:r w:rsidRPr="00DB43A8">
              <w:rPr>
                <w:b/>
                <w:lang w:val="pt-BR"/>
              </w:rPr>
              <w:t>ou</w:t>
            </w:r>
          </w:p>
        </w:tc>
        <w:tc>
          <w:tcPr>
            <w:tcW w:w="2500" w:type="pct"/>
          </w:tcPr>
          <w:p w:rsidR="0015145F" w:rsidRPr="00DB43A8" w:rsidRDefault="0015145F" w:rsidP="00984DEA">
            <w:pPr>
              <w:pStyle w:val="PURBody"/>
              <w:rPr>
                <w:sz w:val="10"/>
                <w:szCs w:val="10"/>
                <w:lang w:val="pt-BR"/>
              </w:rPr>
            </w:pPr>
          </w:p>
          <w:p w:rsidR="00B91B59" w:rsidRPr="00DB43A8" w:rsidRDefault="00B91B59" w:rsidP="00984DEA">
            <w:pPr>
              <w:pStyle w:val="PURBody"/>
              <w:rPr>
                <w:sz w:val="10"/>
                <w:szCs w:val="10"/>
                <w:lang w:val="pt-BR"/>
              </w:rPr>
            </w:pPr>
          </w:p>
          <w:p w:rsidR="0015145F" w:rsidRPr="00DB43A8" w:rsidRDefault="0015145F" w:rsidP="009E3081">
            <w:pPr>
              <w:pStyle w:val="PURBullet-Indented"/>
              <w:rPr>
                <w:lang w:val="pt-BR"/>
              </w:rPr>
            </w:pPr>
            <w:r w:rsidRPr="00DB43A8">
              <w:rPr>
                <w:lang w:val="pt-BR"/>
              </w:rPr>
              <w:t>SAL de Usuário Integral do Dynamics BE</w:t>
            </w:r>
            <w:r w:rsidRPr="00DB43A8">
              <w:rPr>
                <w:vertAlign w:val="superscript"/>
                <w:lang w:val="pt-BR"/>
              </w:rPr>
              <w:t>2</w:t>
            </w:r>
            <w:r w:rsidR="00B91B59" w:rsidRPr="00DB43A8">
              <w:rPr>
                <w:vertAlign w:val="superscript"/>
                <w:lang w:val="pt-BR"/>
              </w:rPr>
              <w:t>,</w:t>
            </w:r>
            <w:r w:rsidRPr="00DB43A8">
              <w:rPr>
                <w:lang w:val="pt-BR"/>
              </w:rPr>
              <w:t xml:space="preserve"> </w:t>
            </w:r>
            <w:r w:rsidRPr="00DB43A8">
              <w:rPr>
                <w:b/>
                <w:lang w:val="pt-BR"/>
              </w:rPr>
              <w:t>ou</w:t>
            </w:r>
          </w:p>
          <w:p w:rsidR="0015145F" w:rsidRPr="00DB43A8" w:rsidRDefault="0015145F" w:rsidP="009E3081">
            <w:pPr>
              <w:pStyle w:val="PURBullet-Indented"/>
              <w:rPr>
                <w:lang w:val="pt-BR"/>
              </w:rPr>
            </w:pPr>
            <w:r w:rsidRPr="00DB43A8">
              <w:rPr>
                <w:lang w:val="pt-BR"/>
              </w:rPr>
              <w:t>SAL de Usuário Parcial do Dynamics BE</w:t>
            </w:r>
            <w:r w:rsidRPr="00DB43A8">
              <w:rPr>
                <w:vertAlign w:val="superscript"/>
                <w:lang w:val="pt-BR"/>
              </w:rPr>
              <w:t>2</w:t>
            </w:r>
          </w:p>
          <w:p w:rsidR="0015145F" w:rsidRPr="000A1128" w:rsidRDefault="0015145F" w:rsidP="00830DCA">
            <w:pPr>
              <w:pStyle w:val="PURBullet-Indented"/>
              <w:numPr>
                <w:ilvl w:val="0"/>
                <w:numId w:val="0"/>
              </w:numPr>
              <w:ind w:left="810"/>
            </w:pPr>
            <w:r>
              <w:rPr>
                <w:vertAlign w:val="superscript"/>
              </w:rPr>
              <w:t>1</w:t>
            </w:r>
            <w:r>
              <w:t xml:space="preserve"> para Advanced Management Edition</w:t>
            </w:r>
          </w:p>
          <w:p w:rsidR="0015145F" w:rsidRPr="003528B0" w:rsidRDefault="0015145F" w:rsidP="00830DCA">
            <w:pPr>
              <w:pStyle w:val="PURBullet-Indented"/>
              <w:numPr>
                <w:ilvl w:val="0"/>
                <w:numId w:val="0"/>
              </w:numPr>
              <w:ind w:left="810"/>
              <w:rPr>
                <w:b/>
                <w:bCs/>
              </w:rPr>
            </w:pPr>
            <w:r>
              <w:rPr>
                <w:vertAlign w:val="superscript"/>
              </w:rPr>
              <w:t>2</w:t>
            </w:r>
            <w:r>
              <w:t xml:space="preserve"> para Business Essentials Edition</w:t>
            </w:r>
          </w:p>
        </w:tc>
      </w:tr>
    </w:tbl>
    <w:p w:rsidR="009A4C7C" w:rsidRPr="00DB43A8" w:rsidRDefault="001F0EC7" w:rsidP="0085206E">
      <w:pPr>
        <w:pStyle w:val="PURADDITIONALTERMSHEADERMB"/>
        <w:rPr>
          <w:lang w:val="pt-BR"/>
        </w:rPr>
      </w:pPr>
      <w:r w:rsidRPr="00DB43A8">
        <w:rPr>
          <w:lang w:val="pt-BR"/>
        </w:rPr>
        <w:t>Termos Adicionais:</w:t>
      </w:r>
    </w:p>
    <w:p w:rsidR="009A4C7C" w:rsidRPr="00DB43A8" w:rsidRDefault="00F3324F" w:rsidP="00F3324F">
      <w:pPr>
        <w:pStyle w:val="PURBlueStrong-Indented"/>
        <w:rPr>
          <w:lang w:val="pt-BR"/>
        </w:rPr>
      </w:pPr>
      <w:r w:rsidRPr="00DB43A8">
        <w:rPr>
          <w:lang w:val="pt-BR"/>
        </w:rPr>
        <w:t>Tipos de SAL</w:t>
      </w:r>
    </w:p>
    <w:p w:rsidR="009A4C7C" w:rsidRPr="00DB43A8" w:rsidRDefault="009A4C7C" w:rsidP="009A4C7C">
      <w:pPr>
        <w:pStyle w:val="PURBody-Indented"/>
        <w:rPr>
          <w:lang w:val="pt-BR"/>
        </w:rPr>
      </w:pPr>
      <w:r w:rsidRPr="00DB43A8">
        <w:rPr>
          <w:iCs/>
          <w:szCs w:val="18"/>
          <w:lang w:val="pt-BR"/>
        </w:rPr>
        <w:t>Existem três tipos de SALs</w:t>
      </w:r>
      <w:r w:rsidRPr="00DB43A8">
        <w:rPr>
          <w:lang w:val="pt-BR"/>
        </w:rPr>
        <w:t>. As SALs também estão sujeitas a edições</w:t>
      </w:r>
      <w:r w:rsidRPr="00DB43A8">
        <w:rPr>
          <w:szCs w:val="18"/>
          <w:lang w:val="pt-BR"/>
        </w:rPr>
        <w:t>.</w:t>
      </w:r>
    </w:p>
    <w:p w:rsidR="009A4C7C" w:rsidRPr="00DB43A8" w:rsidRDefault="009A4C7C" w:rsidP="00562264">
      <w:pPr>
        <w:pStyle w:val="PURBullet-Indented"/>
        <w:rPr>
          <w:lang w:val="pt-BR"/>
        </w:rPr>
      </w:pPr>
      <w:r w:rsidRPr="00DB43A8">
        <w:rPr>
          <w:rFonts w:cs="Arial"/>
          <w:b/>
          <w:lang w:val="pt-BR"/>
        </w:rPr>
        <w:t>Usuário Integral:</w:t>
      </w:r>
      <w:r w:rsidRPr="00DB43A8">
        <w:rPr>
          <w:rFonts w:cs="Arial"/>
          <w:lang w:val="pt-BR"/>
        </w:rPr>
        <w:t xml:space="preserve"> tipo de licença que permite o acesso integral ao banco de dados do sistema por qualquer meio de acesso.</w:t>
      </w:r>
      <w:r w:rsidRPr="00DB43A8">
        <w:rPr>
          <w:lang w:val="pt-BR"/>
        </w:rPr>
        <w:t xml:space="preserve"> Um</w:t>
      </w:r>
      <w:r w:rsidR="00562264" w:rsidRPr="00DB43A8">
        <w:rPr>
          <w:lang w:val="pt-BR"/>
        </w:rPr>
        <w:t> </w:t>
      </w:r>
      <w:r w:rsidRPr="00DB43A8">
        <w:rPr>
          <w:lang w:val="pt-BR"/>
        </w:rPr>
        <w:t>“banco de dados do sistema” significa o banco de dados subjacente que controla os usuários e as unidades de relatório financeiro.</w:t>
      </w:r>
    </w:p>
    <w:p w:rsidR="009A4C7C" w:rsidRPr="00DB43A8" w:rsidRDefault="009A4C7C" w:rsidP="00400D01">
      <w:pPr>
        <w:pStyle w:val="PURBullet-Indented"/>
        <w:rPr>
          <w:lang w:val="pt-BR"/>
        </w:rPr>
      </w:pPr>
      <w:r w:rsidRPr="00DB43A8">
        <w:rPr>
          <w:b/>
          <w:lang w:val="pt-BR"/>
        </w:rPr>
        <w:t>Usuário Parcial:</w:t>
      </w:r>
      <w:r w:rsidRPr="00DB43A8">
        <w:rPr>
          <w:lang w:val="pt-BR"/>
        </w:rPr>
        <w:t xml:space="preserve"> tipo de licença que permite o acesso limitado ao banco de dados do sistema por outros meios além do cliente pleno do Microsoft Dynamics. Cliente pleno do Microsoft Dynamics é um meio de acesso ao banco de dados do sistema que usa a interface de usuário do produto integral, o que permite a disponibilidade do recurso completo no Microsoft Dynamics.</w:t>
      </w:r>
    </w:p>
    <w:p w:rsidR="009A4C7C" w:rsidRPr="00DB43A8" w:rsidRDefault="009A4C7C" w:rsidP="00400D01">
      <w:pPr>
        <w:pStyle w:val="PURBullet-Indented"/>
        <w:rPr>
          <w:lang w:val="pt-BR"/>
        </w:rPr>
      </w:pPr>
      <w:r w:rsidRPr="00DB43A8">
        <w:rPr>
          <w:b/>
          <w:lang w:val="pt-BR"/>
        </w:rPr>
        <w:t>Autoatendimento do Funcionário:</w:t>
      </w:r>
      <w:r w:rsidRPr="00DB43A8">
        <w:rPr>
          <w:lang w:val="pt-BR"/>
        </w:rPr>
        <w:t xml:space="preserve"> licença que permite (i) acesso limitado ao banco de dados do sistema por outros meios além do cliente pleno do Microsoft Dynamics e (ii) restringe esse acesso ao seguinte conjunto de recursos separado:</w:t>
      </w:r>
    </w:p>
    <w:p w:rsidR="009A4C7C" w:rsidRPr="00DB43A8" w:rsidRDefault="009A4C7C" w:rsidP="00A748AB">
      <w:pPr>
        <w:pStyle w:val="PURBullet-Indented"/>
        <w:rPr>
          <w:lang w:val="pt-BR"/>
        </w:rPr>
      </w:pPr>
      <w:r w:rsidRPr="00DB43A8">
        <w:rPr>
          <w:b/>
          <w:lang w:val="pt-BR"/>
        </w:rPr>
        <w:t>Administração do Funcionário:</w:t>
      </w:r>
      <w:r w:rsidRPr="00DB43A8">
        <w:rPr>
          <w:lang w:val="pt-BR"/>
        </w:rPr>
        <w:t xml:space="preserve"> gerenciamento de dados e perfil do próprio usuário residente no banco de dados do sistema.</w:t>
      </w:r>
    </w:p>
    <w:p w:rsidR="009A4C7C" w:rsidRPr="00DB43A8" w:rsidRDefault="009A4C7C" w:rsidP="00A748AB">
      <w:pPr>
        <w:pStyle w:val="PURBullet-Indented"/>
        <w:rPr>
          <w:lang w:val="pt-BR"/>
        </w:rPr>
      </w:pPr>
      <w:r w:rsidRPr="00DB43A8">
        <w:rPr>
          <w:b/>
          <w:lang w:val="pt-BR"/>
        </w:rPr>
        <w:t>Horário e Acompanhamento de Funcionário:</w:t>
      </w:r>
      <w:r w:rsidRPr="00DB43A8">
        <w:rPr>
          <w:lang w:val="pt-BR"/>
        </w:rPr>
        <w:t xml:space="preserve"> entrada do registro de horas trabalhadas e dados com horário de início e término de tarefas correspondentes ao usuário.</w:t>
      </w:r>
    </w:p>
    <w:p w:rsidR="009A4C7C" w:rsidRPr="00DB43A8" w:rsidRDefault="009A4C7C" w:rsidP="00562264">
      <w:pPr>
        <w:pStyle w:val="PURBullet-Indented"/>
        <w:rPr>
          <w:lang w:val="pt-BR"/>
        </w:rPr>
      </w:pPr>
      <w:r w:rsidRPr="00DB43A8">
        <w:rPr>
          <w:b/>
          <w:lang w:val="pt-BR"/>
        </w:rPr>
        <w:t>Viagem e Despesas do Funcionário:</w:t>
      </w:r>
      <w:r w:rsidRPr="00DB43A8">
        <w:rPr>
          <w:lang w:val="pt-BR"/>
        </w:rPr>
        <w:t xml:space="preserve"> entrada e atualização dos dados do usuário relacionados aos requisitos de despesas e</w:t>
      </w:r>
      <w:r w:rsidR="00562264" w:rsidRPr="00DB43A8">
        <w:rPr>
          <w:lang w:val="pt-BR"/>
        </w:rPr>
        <w:t> </w:t>
      </w:r>
      <w:r w:rsidRPr="00DB43A8">
        <w:rPr>
          <w:lang w:val="pt-BR"/>
        </w:rPr>
        <w:t>viagem.</w:t>
      </w:r>
    </w:p>
    <w:p w:rsidR="009A4C7C" w:rsidRPr="00DB43A8" w:rsidRDefault="009A4C7C" w:rsidP="00A748AB">
      <w:pPr>
        <w:pStyle w:val="PURBullet-Indented"/>
        <w:rPr>
          <w:lang w:val="pt-BR"/>
        </w:rPr>
      </w:pPr>
      <w:r w:rsidRPr="00DB43A8">
        <w:rPr>
          <w:b/>
          <w:lang w:val="pt-BR"/>
        </w:rPr>
        <w:t xml:space="preserve">Solicitações do Funcionário: </w:t>
      </w:r>
      <w:r w:rsidRPr="00DB43A8">
        <w:rPr>
          <w:lang w:val="pt-BR"/>
        </w:rPr>
        <w:t>apresentação de solicitações do usuário limitadas a suas próprias finalidades, como compra ou serviços pessoais ou atestados.</w:t>
      </w:r>
    </w:p>
    <w:p w:rsidR="00B91B59" w:rsidRPr="00DB43A8" w:rsidRDefault="00B91B59" w:rsidP="00B91B59">
      <w:pPr>
        <w:pStyle w:val="PURBullet-Indented"/>
        <w:numPr>
          <w:ilvl w:val="0"/>
          <w:numId w:val="0"/>
        </w:numPr>
        <w:ind w:left="270"/>
        <w:rPr>
          <w:lang w:val="pt-BR"/>
        </w:rPr>
      </w:pPr>
    </w:p>
    <w:p w:rsidR="009A4C7C" w:rsidRPr="00DB43A8" w:rsidRDefault="009A4C7C" w:rsidP="00F60F84">
      <w:pPr>
        <w:pStyle w:val="PURBlueStrong-Indented"/>
        <w:contextualSpacing/>
        <w:rPr>
          <w:lang w:val="pt-BR"/>
        </w:rPr>
      </w:pPr>
      <w:r w:rsidRPr="00DB43A8">
        <w:rPr>
          <w:lang w:val="pt-BR"/>
        </w:rPr>
        <w:lastRenderedPageBreak/>
        <w:t>Edições de SAL</w:t>
      </w:r>
    </w:p>
    <w:p w:rsidR="009A4C7C" w:rsidRPr="00DB43A8" w:rsidRDefault="009A4C7C" w:rsidP="00F60F84">
      <w:pPr>
        <w:pStyle w:val="PURBody-Indented"/>
        <w:spacing w:line="240" w:lineRule="exact"/>
        <w:contextualSpacing/>
        <w:rPr>
          <w:lang w:val="pt-BR"/>
        </w:rPr>
      </w:pPr>
      <w:r w:rsidRPr="00DB43A8">
        <w:rPr>
          <w:lang w:val="pt-BR"/>
        </w:rPr>
        <w:t>Você deve escolher entre duas edições de SAL do Microsoft Dynamics. Sua escolha da edição de SAL vale para todas as SALs.</w:t>
      </w:r>
    </w:p>
    <w:p w:rsidR="00F3324F" w:rsidRPr="00DB43A8" w:rsidRDefault="009A4C7C" w:rsidP="00F60F84">
      <w:pPr>
        <w:pStyle w:val="PURBody-Indented"/>
        <w:spacing w:line="240" w:lineRule="exact"/>
        <w:ind w:left="274"/>
        <w:contextualSpacing/>
        <w:rPr>
          <w:lang w:val="pt-BR"/>
        </w:rPr>
      </w:pPr>
      <w:r w:rsidRPr="00DB43A8">
        <w:rPr>
          <w:lang w:val="pt-BR"/>
        </w:rPr>
        <w:t>As edições de SAL disponíveis para Microsoft Dynamics SL 2011</w:t>
      </w:r>
      <w:r w:rsidRPr="00DB43A8">
        <w:rPr>
          <w:bCs/>
          <w:lang w:val="pt-BR"/>
        </w:rPr>
        <w:t xml:space="preserve"> </w:t>
      </w:r>
      <w:r w:rsidRPr="00DB43A8">
        <w:rPr>
          <w:lang w:val="pt-BR"/>
        </w:rPr>
        <w:t>são:</w:t>
      </w:r>
    </w:p>
    <w:p w:rsidR="00F3324F" w:rsidRPr="00DB43A8" w:rsidRDefault="009A4C7C" w:rsidP="003B5A77">
      <w:pPr>
        <w:pStyle w:val="PURBody-Indented"/>
        <w:numPr>
          <w:ilvl w:val="0"/>
          <w:numId w:val="23"/>
        </w:numPr>
        <w:spacing w:line="240" w:lineRule="exact"/>
        <w:contextualSpacing/>
        <w:rPr>
          <w:lang w:val="pt-BR"/>
        </w:rPr>
      </w:pPr>
      <w:r w:rsidRPr="00DB43A8">
        <w:rPr>
          <w:lang w:val="pt-BR"/>
        </w:rPr>
        <w:t>SAL do Business Essentials Edition (aplicável somente os tipos de Usuário Integral e Usuário Parcial)</w:t>
      </w:r>
    </w:p>
    <w:p w:rsidR="009A4C7C" w:rsidRPr="00DB43A8" w:rsidRDefault="009A4C7C" w:rsidP="003B5A77">
      <w:pPr>
        <w:pStyle w:val="PURBody-Indented"/>
        <w:numPr>
          <w:ilvl w:val="0"/>
          <w:numId w:val="23"/>
        </w:numPr>
        <w:spacing w:line="240" w:lineRule="exact"/>
        <w:contextualSpacing/>
        <w:rPr>
          <w:lang w:val="pt-BR"/>
        </w:rPr>
      </w:pPr>
      <w:r w:rsidRPr="00DB43A8">
        <w:rPr>
          <w:lang w:val="pt-BR"/>
        </w:rPr>
        <w:t>SAL do Advance Management Edition (aplicável a todos os tipos de SALs)</w:t>
      </w:r>
    </w:p>
    <w:p w:rsidR="00F3324F" w:rsidRPr="00DB43A8" w:rsidRDefault="00F3324F" w:rsidP="00F3324F">
      <w:pPr>
        <w:pStyle w:val="PURBlueStrong"/>
        <w:rPr>
          <w:lang w:val="pt-BR"/>
        </w:rPr>
      </w:pPr>
      <w:r w:rsidRPr="00DB43A8">
        <w:rPr>
          <w:lang w:val="pt-BR"/>
        </w:rPr>
        <w:t>Nenhuma SAL Exigida</w:t>
      </w:r>
    </w:p>
    <w:p w:rsidR="00F3324F" w:rsidRPr="00DB43A8" w:rsidRDefault="00F3324F" w:rsidP="00F3324F">
      <w:pPr>
        <w:pStyle w:val="PURBullet"/>
        <w:numPr>
          <w:ilvl w:val="0"/>
          <w:numId w:val="0"/>
        </w:numPr>
        <w:ind w:left="274"/>
        <w:rPr>
          <w:lang w:val="pt-BR"/>
        </w:rPr>
      </w:pPr>
      <w:r w:rsidRPr="00DB43A8">
        <w:rPr>
          <w:lang w:val="pt-BR"/>
        </w:rPr>
        <w:t>Não é necessário adquirir e atribuir uma SAL aos usuários empregados por terceiros que acessam o Microsoft Dynamics SL 2011 unicamente para prestar serviços de contabilidade ou de escrituração contábil complementares relacionados ao processo de auditoria.</w:t>
      </w:r>
    </w:p>
    <w:p w:rsidR="009A4C7C" w:rsidRPr="00DB43A8" w:rsidRDefault="009A4C7C" w:rsidP="009A4C7C">
      <w:pPr>
        <w:pStyle w:val="PURBlueStrong"/>
        <w:rPr>
          <w:lang w:val="pt-BR"/>
        </w:rPr>
      </w:pPr>
      <w:r w:rsidRPr="00DB43A8">
        <w:rPr>
          <w:rStyle w:val="PURBlueStrongChar"/>
          <w:smallCaps/>
          <w:lang w:val="pt-BR"/>
        </w:rPr>
        <w:t>Localizações e Traduções</w:t>
      </w:r>
    </w:p>
    <w:p w:rsidR="009A4C7C" w:rsidRPr="00DB43A8" w:rsidRDefault="009A4C7C" w:rsidP="009A4C7C">
      <w:pPr>
        <w:pStyle w:val="PURBody-Indented"/>
        <w:rPr>
          <w:lang w:val="pt-BR"/>
        </w:rPr>
      </w:pPr>
      <w:r w:rsidRPr="00DB43A8">
        <w:rPr>
          <w:lang w:val="pt-BR"/>
        </w:rPr>
        <w:t xml:space="preserve">Para obter uma lista das regiões geográficas e dos idiomas nos quais o software foi localizado e onde a Microsoft geralmente disponibiliza o produto, consulte o site </w:t>
      </w:r>
      <w:hyperlink r:id="rId118" w:history="1">
        <w:r w:rsidRPr="00DB43A8">
          <w:rPr>
            <w:rStyle w:val="Hyperlink"/>
            <w:lang w:val="pt-BR"/>
          </w:rPr>
          <w:t>http://www.microsoft.com/dynamics/en/us/products/sl-availability.aspx</w:t>
        </w:r>
      </w:hyperlink>
      <w:r w:rsidRPr="00DB43A8">
        <w:rPr>
          <w:rStyle w:val="Hyperlink"/>
          <w:color w:val="404040" w:themeColor="text1" w:themeTint="BF"/>
          <w:u w:val="none"/>
          <w:lang w:val="pt-BR"/>
        </w:rPr>
        <w:t>.</w:t>
      </w:r>
    </w:p>
    <w:p w:rsidR="009A4C7C" w:rsidRPr="00DB43A8" w:rsidRDefault="009A4C7C" w:rsidP="00E849BC">
      <w:pPr>
        <w:pStyle w:val="PURBody-Indented"/>
        <w:rPr>
          <w:lang w:val="pt-BR"/>
        </w:rPr>
      </w:pPr>
      <w:r w:rsidRPr="00DB43A8">
        <w:rPr>
          <w:lang w:val="pt-BR"/>
        </w:rPr>
        <w:t>A Microsoft compreende que, em algumas ocasiões, você quer usar determinados módulos ou recursos que foram localizados e/ou</w:t>
      </w:r>
      <w:r w:rsidR="00E849BC" w:rsidRPr="00DB43A8">
        <w:rPr>
          <w:lang w:val="pt-BR"/>
        </w:rPr>
        <w:t> </w:t>
      </w:r>
      <w:r w:rsidRPr="00DB43A8">
        <w:rPr>
          <w:lang w:val="pt-BR"/>
        </w:rPr>
        <w:t>traduzidos para uma região específica e usá-los fora da região geográfica para a qual foram criados. Como as leis e os regulamentos variam de uma região para outra, as diferenças nas leis ou nos regulamentos podem afetar o uso da funcionalidade desejada nas regiões para as quais ela não foi criada. A Microsoft não presta declarações, não fornece garantias (expressas, implícitas ou de qualquer outra forma) nem segurança sobre o desempenho ou a adequação de qualquer versão localizada e/ou traduzida do software (incluindo qualquer serviço online disponível por meio deste software) quando usado fora do território para o qual foi criado e onde a Microsoft disponibiliza comercialmente esse software ou serviços. Consulte um especialista em tributos da região geográfica onde você pretende usar este software a fim de determinar se os recursos são adequados ao uso nessa região.</w:t>
      </w:r>
    </w:p>
    <w:p w:rsidR="009A4C7C" w:rsidRPr="00DB43A8" w:rsidRDefault="009A4C7C" w:rsidP="00B91B59">
      <w:pPr>
        <w:pStyle w:val="PURBody-Indented"/>
        <w:rPr>
          <w:lang w:val="pt-BR"/>
        </w:rPr>
      </w:pPr>
      <w:r w:rsidRPr="00DB43A8">
        <w:rPr>
          <w:lang w:val="pt-BR"/>
        </w:rPr>
        <w:t>Se você desejar realizar localizações e/ou traduções do software, deverá ter um MPLLA (Contrato de Licença de</w:t>
      </w:r>
      <w:r w:rsidR="00B91B59" w:rsidRPr="00DB43A8">
        <w:rPr>
          <w:lang w:val="pt-BR"/>
        </w:rPr>
        <w:t> </w:t>
      </w:r>
      <w:r w:rsidRPr="00DB43A8">
        <w:rPr>
          <w:lang w:val="pt-BR"/>
        </w:rPr>
        <w:t>Localização</w:t>
      </w:r>
      <w:r w:rsidR="00B91B59" w:rsidRPr="00DB43A8">
        <w:rPr>
          <w:lang w:val="pt-BR"/>
        </w:rPr>
        <w:t> </w:t>
      </w:r>
      <w:r w:rsidRPr="00DB43A8">
        <w:rPr>
          <w:lang w:val="pt-BR"/>
        </w:rPr>
        <w:t>e</w:t>
      </w:r>
      <w:r w:rsidR="00E849BC" w:rsidRPr="00DB43A8">
        <w:rPr>
          <w:lang w:val="pt-BR"/>
        </w:rPr>
        <w:t> </w:t>
      </w:r>
      <w:r w:rsidRPr="00DB43A8">
        <w:rPr>
          <w:lang w:val="pt-BR"/>
        </w:rPr>
        <w:t>Tradução de Parceiro Principal da Microsoft) atual e válido. Para obter mais informações sobre o MPLLA</w:t>
      </w:r>
      <w:r w:rsidR="00B91B59" w:rsidRPr="00DB43A8">
        <w:rPr>
          <w:lang w:val="pt-BR"/>
        </w:rPr>
        <w:t> </w:t>
      </w:r>
      <w:r w:rsidRPr="00DB43A8">
        <w:rPr>
          <w:lang w:val="pt-BR"/>
        </w:rPr>
        <w:t>e</w:t>
      </w:r>
      <w:r w:rsidR="00B91B59" w:rsidRPr="00DB43A8">
        <w:rPr>
          <w:lang w:val="pt-BR"/>
        </w:rPr>
        <w:t> </w:t>
      </w:r>
      <w:r w:rsidRPr="00DB43A8">
        <w:rPr>
          <w:lang w:val="pt-BR"/>
        </w:rPr>
        <w:t>o</w:t>
      </w:r>
      <w:r w:rsidR="00B91B59" w:rsidRPr="00DB43A8">
        <w:rPr>
          <w:lang w:val="pt-BR"/>
        </w:rPr>
        <w:t> </w:t>
      </w:r>
      <w:r w:rsidRPr="00DB43A8">
        <w:rPr>
          <w:lang w:val="pt-BR"/>
        </w:rPr>
        <w:t xml:space="preserve">Programa de Licenciamento de Localização e Tradução de Parceiro do Microsoft Dynamics, consulte o site </w:t>
      </w:r>
      <w:hyperlink r:id="rId119" w:history="1">
        <w:r w:rsidRPr="00DB43A8">
          <w:rPr>
            <w:rStyle w:val="Hyperlink"/>
            <w:lang w:val="pt-BR"/>
          </w:rPr>
          <w:t>https://mbs.microsoft.com/partnersource/partneressentials/pllp</w:t>
        </w:r>
      </w:hyperlink>
      <w:r w:rsidRPr="00DB43A8">
        <w:rPr>
          <w:lang w:val="pt-BR"/>
        </w:rPr>
        <w:t xml:space="preserve"> ou entre em contato com o Gerente de Conta de Parceiro.</w:t>
      </w:r>
    </w:p>
    <w:p w:rsidR="00893CE7" w:rsidRPr="00DB43A8" w:rsidRDefault="00D818EF" w:rsidP="00C94475">
      <w:pPr>
        <w:pStyle w:val="PURBody-Indented"/>
        <w:jc w:val="right"/>
        <w:rPr>
          <w:lang w:val="pt-BR"/>
        </w:rPr>
      </w:pPr>
      <w:hyperlink w:anchor="Índice" w:history="1">
        <w:r w:rsidR="008E1101" w:rsidRPr="00DB43A8">
          <w:rPr>
            <w:rStyle w:val="Hyperlink"/>
            <w:rFonts w:ascii="Arial Narrow" w:hAnsi="Arial Narrow"/>
            <w:sz w:val="16"/>
            <w:lang w:val="pt-BR"/>
          </w:rPr>
          <w:t>Índice</w:t>
        </w:r>
      </w:hyperlink>
      <w:r w:rsidR="008E1101" w:rsidRPr="00DB43A8">
        <w:rPr>
          <w:lang w:val="pt-BR"/>
        </w:rPr>
        <w:t xml:space="preserve"> / </w:t>
      </w:r>
      <w:hyperlink w:anchor="Termos Universais" w:history="1">
        <w:hyperlink w:anchor="UniversalTerms" w:history="1">
          <w:hyperlink w:anchor="UniversalTerms" w:history="1">
            <w:r w:rsidR="00C94475" w:rsidRPr="00DB43A8">
              <w:rPr>
                <w:rStyle w:val="Hyperlink"/>
                <w:rFonts w:ascii="Arial Narrow" w:hAnsi="Arial Narrow"/>
                <w:sz w:val="16"/>
                <w:lang w:val="pt-BR"/>
              </w:rPr>
              <w:t>Termos Universais de Licença</w:t>
            </w:r>
          </w:hyperlink>
        </w:hyperlink>
      </w:hyperlink>
    </w:p>
    <w:p w:rsidR="00D20186" w:rsidRPr="00DB43A8" w:rsidRDefault="00D20186" w:rsidP="00D20186">
      <w:pPr>
        <w:pStyle w:val="PURProductName"/>
        <w:rPr>
          <w:lang w:val="pt-BR"/>
        </w:rPr>
      </w:pPr>
      <w:bookmarkStart w:id="457" w:name="_Toc346536870"/>
      <w:bookmarkStart w:id="458" w:name="_Toc346895321"/>
      <w:bookmarkStart w:id="459" w:name="_Toc363552807"/>
      <w:bookmarkStart w:id="460" w:name="_Toc363552870"/>
      <w:bookmarkStart w:id="461" w:name="_Toc371268349"/>
      <w:bookmarkStart w:id="462" w:name="_Toc371961419"/>
      <w:bookmarkStart w:id="463" w:name="_Toc371961495"/>
      <w:bookmarkStart w:id="464" w:name="_Toc299519130"/>
      <w:bookmarkStart w:id="465" w:name="_Toc299531562"/>
      <w:bookmarkStart w:id="466" w:name="_Toc299531886"/>
      <w:bookmarkStart w:id="467" w:name="_Toc299957169"/>
      <w:r w:rsidRPr="00DB43A8">
        <w:rPr>
          <w:lang w:val="pt-BR"/>
        </w:rPr>
        <w:t>Microsoft User Experience Virtualization Hosting para Desktops</w:t>
      </w:r>
      <w:bookmarkEnd w:id="457"/>
      <w:bookmarkEnd w:id="458"/>
      <w:r w:rsidRPr="00DB43A8">
        <w:rPr>
          <w:lang w:val="pt-BR"/>
        </w:rPr>
        <w:t xml:space="preserve"> v2.0</w:t>
      </w:r>
      <w:bookmarkEnd w:id="459"/>
      <w:bookmarkEnd w:id="460"/>
      <w:bookmarkEnd w:id="461"/>
      <w:bookmarkEnd w:id="462"/>
      <w:bookmarkEnd w:id="463"/>
      <w:r>
        <w:fldChar w:fldCharType="begin"/>
      </w:r>
      <w:r w:rsidRPr="00DB43A8">
        <w:rPr>
          <w:lang w:val="pt-BR"/>
        </w:rPr>
        <w:instrText>XE "Microsoft User Experience Virtualization Hosting para Desktops 2.0"</w:instrText>
      </w:r>
      <w:r>
        <w:fldChar w:fldCharType="end"/>
      </w:r>
    </w:p>
    <w:p w:rsidR="00D20186" w:rsidRPr="00DB43A8" w:rsidRDefault="00D20186" w:rsidP="00A50403">
      <w:pPr>
        <w:pStyle w:val="PURLicenseTerm"/>
        <w:rPr>
          <w:lang w:val="pt-BR"/>
        </w:rPr>
      </w:pPr>
      <w:r w:rsidRPr="00DB43A8">
        <w:rPr>
          <w:lang w:val="pt-BR"/>
        </w:rPr>
        <w:t>Os termos de licença que se aplicam ao seu uso deste produto são os Termos Universais de Licença, os Termos Gerais de Licença deste Modelo de Licenciamento e os termos de licença específicos ao produto a seguir.</w:t>
      </w:r>
    </w:p>
    <w:tbl>
      <w:tblPr>
        <w:tblW w:w="4774" w:type="pct"/>
        <w:tblInd w:w="114" w:type="dxa"/>
        <w:tblBorders>
          <w:top w:val="dotted" w:sz="4" w:space="0" w:color="98BEE1" w:themeColor="accent1" w:themeShade="E6"/>
          <w:bottom w:val="dotted" w:sz="4" w:space="0" w:color="98BEE1" w:themeColor="accent1" w:themeShade="E6"/>
        </w:tblBorders>
        <w:tblCellMar>
          <w:top w:w="58" w:type="dxa"/>
          <w:left w:w="115" w:type="dxa"/>
          <w:bottom w:w="58" w:type="dxa"/>
          <w:right w:w="115" w:type="dxa"/>
        </w:tblCellMar>
        <w:tblLook w:val="04A0" w:firstRow="1" w:lastRow="0" w:firstColumn="1" w:lastColumn="0" w:noHBand="0" w:noVBand="1"/>
      </w:tblPr>
      <w:tblGrid>
        <w:gridCol w:w="5302"/>
        <w:gridCol w:w="5010"/>
      </w:tblGrid>
      <w:tr w:rsidR="00D20186" w:rsidTr="00A50403">
        <w:tc>
          <w:tcPr>
            <w:tcW w:w="2571" w:type="pct"/>
            <w:tcBorders>
              <w:top w:val="single" w:sz="4" w:space="0" w:color="auto"/>
              <w:bottom w:val="nil"/>
            </w:tcBorders>
          </w:tcPr>
          <w:p w:rsidR="00D20186" w:rsidRPr="00DB43A8" w:rsidRDefault="00D20186" w:rsidP="00280B5A">
            <w:pPr>
              <w:pStyle w:val="PURLMSH"/>
              <w:rPr>
                <w:lang w:val="pt-BR"/>
              </w:rPr>
            </w:pPr>
            <w:r w:rsidRPr="00DB43A8">
              <w:rPr>
                <w:lang w:val="pt-BR"/>
              </w:rPr>
              <w:t xml:space="preserve">Seção Aplicável de Termos Gerais da SAL: </w:t>
            </w:r>
            <w:hyperlink w:anchor="SALTerms_Server" w:history="1">
              <w:r w:rsidRPr="00DB43A8">
                <w:rPr>
                  <w:rStyle w:val="Hyperlink"/>
                  <w:lang w:val="pt-BR"/>
                </w:rPr>
                <w:t>Software para Servidores</w:t>
              </w:r>
            </w:hyperlink>
          </w:p>
        </w:tc>
        <w:tc>
          <w:tcPr>
            <w:tcW w:w="2429" w:type="pct"/>
            <w:tcBorders>
              <w:top w:val="single" w:sz="4" w:space="0" w:color="auto"/>
              <w:bottom w:val="nil"/>
            </w:tcBorders>
          </w:tcPr>
          <w:p w:rsidR="00D20186" w:rsidRDefault="00D20186" w:rsidP="00280B5A">
            <w:pPr>
              <w:pStyle w:val="PURLMSH"/>
            </w:pPr>
            <w:r>
              <w:t xml:space="preserve">Consulte Notificações Aplicáveis: </w:t>
            </w:r>
            <w:r>
              <w:rPr>
                <w:b/>
              </w:rPr>
              <w:t>Não</w:t>
            </w:r>
          </w:p>
        </w:tc>
      </w:tr>
      <w:tr w:rsidR="00D20186" w:rsidRPr="000D481C" w:rsidTr="00280B5A">
        <w:tc>
          <w:tcPr>
            <w:tcW w:w="2571" w:type="pct"/>
            <w:tcBorders>
              <w:top w:val="nil"/>
            </w:tcBorders>
          </w:tcPr>
          <w:p w:rsidR="00D20186" w:rsidRPr="00250A5F" w:rsidRDefault="00D20186" w:rsidP="00280B5A">
            <w:pPr>
              <w:pStyle w:val="PURLMSH"/>
            </w:pPr>
            <w:r>
              <w:t xml:space="preserve">Software Adicional/Cliente: </w:t>
            </w:r>
            <w:r>
              <w:rPr>
                <w:b/>
              </w:rPr>
              <w:t>Não</w:t>
            </w:r>
            <w:r>
              <w:t xml:space="preserve"> </w:t>
            </w:r>
          </w:p>
        </w:tc>
        <w:tc>
          <w:tcPr>
            <w:tcW w:w="2429" w:type="pct"/>
            <w:tcBorders>
              <w:top w:val="nil"/>
            </w:tcBorders>
          </w:tcPr>
          <w:p w:rsidR="00D20186" w:rsidRPr="00DB43A8" w:rsidRDefault="003B0799" w:rsidP="00280B5A">
            <w:pPr>
              <w:pStyle w:val="PURLMSH"/>
              <w:rPr>
                <w:lang w:val="pt-BR"/>
              </w:rPr>
            </w:pPr>
            <w:r w:rsidRPr="00DB43A8">
              <w:rPr>
                <w:lang w:val="pt-BR"/>
              </w:rPr>
              <w:t xml:space="preserve">Qualificado para Serviços de Software em Servidores de Prestadores do Data Center: </w:t>
            </w:r>
            <w:r w:rsidRPr="00DB43A8">
              <w:rPr>
                <w:b/>
                <w:lang w:val="pt-BR"/>
              </w:rPr>
              <w:t>Sim</w:t>
            </w:r>
          </w:p>
        </w:tc>
      </w:tr>
      <w:tr w:rsidR="00D20186" w:rsidRPr="000D481C" w:rsidTr="00A50403">
        <w:tblPrEx>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Ex>
        <w:tc>
          <w:tcPr>
            <w:tcW w:w="5000" w:type="pct"/>
            <w:gridSpan w:val="2"/>
            <w:tcBorders>
              <w:top w:val="nil"/>
              <w:left w:val="nil"/>
              <w:bottom w:val="nil"/>
              <w:right w:val="nil"/>
            </w:tcBorders>
            <w:shd w:val="clear" w:color="auto" w:fill="E5EEF7"/>
            <w:vAlign w:val="center"/>
          </w:tcPr>
          <w:p w:rsidR="00D20186" w:rsidRPr="00DB43A8" w:rsidRDefault="00D20186" w:rsidP="00280B5A">
            <w:pPr>
              <w:pStyle w:val="PURTableHeaderWhite"/>
              <w:spacing w:after="0" w:line="240" w:lineRule="auto"/>
              <w:rPr>
                <w:i w:val="0"/>
                <w:color w:val="404040" w:themeColor="text1" w:themeTint="BF"/>
                <w:lang w:val="pt-BR"/>
              </w:rPr>
            </w:pPr>
            <w:r w:rsidRPr="00DB43A8">
              <w:rPr>
                <w:i w:val="0"/>
                <w:color w:val="404040" w:themeColor="text1" w:themeTint="BF"/>
                <w:lang w:val="pt-BR"/>
              </w:rPr>
              <w:t>SALs (LICENÇA DE ACESSO PARA ASSINANTES)</w:t>
            </w:r>
          </w:p>
        </w:tc>
      </w:tr>
      <w:tr w:rsidR="00D20186" w:rsidRPr="003528B0" w:rsidTr="00280B5A">
        <w:tblPrEx>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Ex>
        <w:tc>
          <w:tcPr>
            <w:tcW w:w="5000" w:type="pct"/>
            <w:gridSpan w:val="2"/>
            <w:tcBorders>
              <w:top w:val="nil"/>
              <w:left w:val="nil"/>
              <w:bottom w:val="dotted" w:sz="4" w:space="0" w:color="98BEE1" w:themeColor="accent1" w:themeShade="E6"/>
              <w:right w:val="nil"/>
            </w:tcBorders>
            <w:shd w:val="clear" w:color="auto" w:fill="auto"/>
          </w:tcPr>
          <w:p w:rsidR="00D20186" w:rsidRPr="000A1128" w:rsidRDefault="00D20186" w:rsidP="00280B5A">
            <w:pPr>
              <w:pStyle w:val="PURBody"/>
            </w:pPr>
            <w:r>
              <w:rPr>
                <w:b/>
              </w:rPr>
              <w:t>Você precisa de:</w:t>
            </w:r>
          </w:p>
          <w:p w:rsidR="00D20186" w:rsidRPr="000A3567" w:rsidRDefault="00D20186" w:rsidP="00280B5A">
            <w:pPr>
              <w:pStyle w:val="PURBullet-Indented"/>
            </w:pPr>
            <w:r>
              <w:t>SAL do Microsoft User Experience Virtualization Hosting para Desktops v2.0</w:t>
            </w:r>
          </w:p>
        </w:tc>
      </w:tr>
    </w:tbl>
    <w:p w:rsidR="00D20186" w:rsidRPr="000A1128" w:rsidRDefault="00D20186" w:rsidP="00D20186">
      <w:pPr>
        <w:pStyle w:val="PURADDITIONALTERMSHEADERMB"/>
      </w:pPr>
      <w:r>
        <w:t>Termos Adicionais:</w:t>
      </w:r>
    </w:p>
    <w:p w:rsidR="00D20186" w:rsidRPr="00DB43A8" w:rsidRDefault="00D20186" w:rsidP="00A50403">
      <w:pPr>
        <w:pStyle w:val="PURBody-Indented"/>
        <w:rPr>
          <w:lang w:val="pt-BR"/>
        </w:rPr>
      </w:pPr>
      <w:r w:rsidRPr="00DB43A8">
        <w:rPr>
          <w:lang w:val="pt-BR"/>
        </w:rPr>
        <w:t>O Microsoft User Experience Virtualization Hosting para Desktops v2.0 pode ser fornecido somente junto com os desktops entregues com um serviço de acordo com o SPLA usando o Windows Server ou Windows Server e os Serviços de Área de Trabalho Remota do Windows Server (RDS) ou tecnologia semelhante. O software poderá não ser usado com o sistema operacional Windows Desktop. Os usuários aos quais você fornecer desktops que usam o Windows Server e os Serviços de Área de Trabalho Remota do Windows Server (RDS) ou tecnologia semelhante também precisarão de SALs do Windows Server RDS.</w:t>
      </w:r>
    </w:p>
    <w:p w:rsidR="00D20186" w:rsidRPr="00DB43A8" w:rsidRDefault="00D818EF" w:rsidP="00C94475">
      <w:pPr>
        <w:pStyle w:val="PURBody-Indented"/>
        <w:jc w:val="right"/>
        <w:rPr>
          <w:lang w:val="pt-BR"/>
        </w:rPr>
      </w:pPr>
      <w:hyperlink w:anchor="Índice" w:history="1">
        <w:r w:rsidR="008E1101" w:rsidRPr="00DB43A8">
          <w:rPr>
            <w:rStyle w:val="Hyperlink"/>
            <w:rFonts w:ascii="Arial Narrow" w:hAnsi="Arial Narrow"/>
            <w:sz w:val="16"/>
            <w:lang w:val="pt-BR"/>
          </w:rPr>
          <w:t>Índice</w:t>
        </w:r>
      </w:hyperlink>
      <w:r w:rsidR="008E1101" w:rsidRPr="00DB43A8">
        <w:rPr>
          <w:lang w:val="pt-BR"/>
        </w:rPr>
        <w:t xml:space="preserve"> / </w:t>
      </w:r>
      <w:hyperlink w:anchor="Termos Universais" w:history="1">
        <w:hyperlink w:anchor="UniversalTerms" w:history="1">
          <w:hyperlink w:anchor="UniversalTerms" w:history="1">
            <w:r w:rsidR="00C94475" w:rsidRPr="00DB43A8">
              <w:rPr>
                <w:rStyle w:val="Hyperlink"/>
                <w:rFonts w:ascii="Arial Narrow" w:hAnsi="Arial Narrow"/>
                <w:sz w:val="16"/>
                <w:lang w:val="pt-BR"/>
              </w:rPr>
              <w:t>Termos Universais de Licença</w:t>
            </w:r>
          </w:hyperlink>
        </w:hyperlink>
      </w:hyperlink>
    </w:p>
    <w:p w:rsidR="009A4C7C" w:rsidRPr="00DB43A8" w:rsidRDefault="009A4C7C" w:rsidP="009A4C7C">
      <w:pPr>
        <w:pStyle w:val="PURProductName"/>
        <w:rPr>
          <w:lang w:val="pt-BR"/>
        </w:rPr>
      </w:pPr>
      <w:bookmarkStart w:id="468" w:name="_Toc346536871"/>
      <w:bookmarkStart w:id="469" w:name="_Toc346895322"/>
      <w:bookmarkStart w:id="470" w:name="_Toc339280334"/>
      <w:bookmarkStart w:id="471" w:name="_Toc339280477"/>
      <w:bookmarkStart w:id="472" w:name="_Toc363552808"/>
      <w:bookmarkStart w:id="473" w:name="_Toc363552871"/>
      <w:bookmarkStart w:id="474" w:name="_Toc371268350"/>
      <w:bookmarkStart w:id="475" w:name="_Toc371961420"/>
      <w:bookmarkStart w:id="476" w:name="_Toc371961496"/>
      <w:r w:rsidRPr="00DB43A8">
        <w:rPr>
          <w:lang w:val="pt-BR"/>
        </w:rPr>
        <w:t xml:space="preserve">Pacote Multilíngue do Office </w:t>
      </w:r>
      <w:bookmarkEnd w:id="464"/>
      <w:bookmarkEnd w:id="465"/>
      <w:bookmarkEnd w:id="466"/>
      <w:bookmarkEnd w:id="467"/>
      <w:r w:rsidRPr="00DB43A8">
        <w:rPr>
          <w:lang w:val="pt-BR"/>
        </w:rPr>
        <w:t>2013</w:t>
      </w:r>
      <w:bookmarkEnd w:id="468"/>
      <w:bookmarkEnd w:id="469"/>
      <w:bookmarkEnd w:id="470"/>
      <w:bookmarkEnd w:id="471"/>
      <w:bookmarkEnd w:id="472"/>
      <w:bookmarkEnd w:id="473"/>
      <w:bookmarkEnd w:id="474"/>
      <w:bookmarkEnd w:id="475"/>
      <w:bookmarkEnd w:id="476"/>
      <w:r>
        <w:fldChar w:fldCharType="begin"/>
      </w:r>
      <w:r w:rsidRPr="00DB43A8">
        <w:rPr>
          <w:lang w:val="pt-BR"/>
        </w:rPr>
        <w:instrText>XE "Office Multi Language Pack 2013"</w:instrText>
      </w:r>
      <w:r>
        <w:fldChar w:fldCharType="end"/>
      </w:r>
    </w:p>
    <w:p w:rsidR="009A4C7C" w:rsidRPr="00DB43A8" w:rsidRDefault="009A4C7C" w:rsidP="009A4C7C">
      <w:pPr>
        <w:pStyle w:val="PURLicenseTerm"/>
        <w:rPr>
          <w:lang w:val="pt-BR"/>
        </w:rPr>
      </w:pPr>
      <w:r w:rsidRPr="00DB43A8">
        <w:rPr>
          <w:lang w:val="pt-BR"/>
        </w:rPr>
        <w:t>Os termos de licença que se aplicam ao seu uso deste produto são os Termos Universais de Licença, os Termos Gerais de Licença deste Modelo de Licenciamento e os termos de licença específicos ao produto a seguir.</w:t>
      </w:r>
    </w:p>
    <w:tbl>
      <w:tblPr>
        <w:tblW w:w="4774" w:type="pct"/>
        <w:tblInd w:w="114" w:type="dxa"/>
        <w:tblBorders>
          <w:top w:val="dotted" w:sz="4" w:space="0" w:color="98BEE1" w:themeColor="accent1" w:themeShade="E6"/>
          <w:bottom w:val="dotted" w:sz="4" w:space="0" w:color="98BEE1" w:themeColor="accent1" w:themeShade="E6"/>
        </w:tblBorders>
        <w:tblCellMar>
          <w:top w:w="58" w:type="dxa"/>
          <w:left w:w="115" w:type="dxa"/>
          <w:bottom w:w="58" w:type="dxa"/>
          <w:right w:w="115" w:type="dxa"/>
        </w:tblCellMar>
        <w:tblLook w:val="04A0" w:firstRow="1" w:lastRow="0" w:firstColumn="1" w:lastColumn="0" w:noHBand="0" w:noVBand="1"/>
      </w:tblPr>
      <w:tblGrid>
        <w:gridCol w:w="4671"/>
        <w:gridCol w:w="5641"/>
      </w:tblGrid>
      <w:tr w:rsidR="005267B6" w:rsidRPr="000D481C" w:rsidTr="00B91B59">
        <w:tc>
          <w:tcPr>
            <w:tcW w:w="2265" w:type="pct"/>
            <w:tcBorders>
              <w:top w:val="single" w:sz="4" w:space="0" w:color="auto"/>
              <w:bottom w:val="nil"/>
            </w:tcBorders>
          </w:tcPr>
          <w:p w:rsidR="005267B6" w:rsidRPr="00DB43A8" w:rsidRDefault="005267B6" w:rsidP="00831C1F">
            <w:pPr>
              <w:pStyle w:val="PURLMSH"/>
              <w:rPr>
                <w:lang w:val="pt-BR"/>
              </w:rPr>
            </w:pPr>
            <w:r w:rsidRPr="00DB43A8">
              <w:rPr>
                <w:lang w:val="pt-BR"/>
              </w:rPr>
              <w:t xml:space="preserve">Seção Aplicável de Termos Gerais da SAL: </w:t>
            </w:r>
            <w:hyperlink w:anchor="SALTerms_Desktop" w:history="1">
              <w:r w:rsidRPr="00DB43A8">
                <w:rPr>
                  <w:rStyle w:val="Hyperlink"/>
                  <w:lang w:val="pt-BR"/>
                </w:rPr>
                <w:t>Aplicativos Desktop</w:t>
              </w:r>
            </w:hyperlink>
          </w:p>
        </w:tc>
        <w:tc>
          <w:tcPr>
            <w:tcW w:w="2735" w:type="pct"/>
            <w:tcBorders>
              <w:top w:val="single" w:sz="4" w:space="0" w:color="auto"/>
              <w:bottom w:val="nil"/>
            </w:tcBorders>
          </w:tcPr>
          <w:p w:rsidR="005267B6" w:rsidRPr="00DB43A8" w:rsidRDefault="005267B6" w:rsidP="005267B6">
            <w:pPr>
              <w:pStyle w:val="PURLMSH"/>
              <w:rPr>
                <w:lang w:val="pt-BR"/>
              </w:rPr>
            </w:pPr>
            <w:r w:rsidRPr="00DB43A8">
              <w:rPr>
                <w:lang w:val="pt-BR"/>
              </w:rPr>
              <w:t xml:space="preserve">Consulte Notificações Aplicáveis: </w:t>
            </w:r>
            <w:r w:rsidRPr="00DB43A8">
              <w:rPr>
                <w:b/>
                <w:lang w:val="pt-BR"/>
              </w:rPr>
              <w:t xml:space="preserve">Transferência de Dados </w:t>
            </w:r>
            <w:r w:rsidRPr="00DB43A8">
              <w:rPr>
                <w:i/>
                <w:lang w:val="pt-BR"/>
              </w:rPr>
              <w:t xml:space="preserve">(consulte o </w:t>
            </w:r>
            <w:hyperlink w:anchor="Apêndice2" w:history="1">
              <w:r w:rsidRPr="00DB43A8">
                <w:rPr>
                  <w:rStyle w:val="Hyperlink"/>
                  <w:i/>
                  <w:lang w:val="pt-BR"/>
                </w:rPr>
                <w:t>Apêndice 2</w:t>
              </w:r>
            </w:hyperlink>
            <w:r w:rsidRPr="00DB43A8">
              <w:rPr>
                <w:i/>
                <w:lang w:val="pt-BR"/>
              </w:rPr>
              <w:t>)</w:t>
            </w:r>
          </w:p>
        </w:tc>
      </w:tr>
      <w:tr w:rsidR="005267B6" w:rsidRPr="000D481C" w:rsidTr="00B91B59">
        <w:tc>
          <w:tcPr>
            <w:tcW w:w="2265" w:type="pct"/>
            <w:tcBorders>
              <w:top w:val="nil"/>
            </w:tcBorders>
          </w:tcPr>
          <w:p w:rsidR="005267B6" w:rsidRPr="00250A5F" w:rsidRDefault="005267B6" w:rsidP="009A4C7C">
            <w:pPr>
              <w:pStyle w:val="PURLMSH"/>
            </w:pPr>
            <w:r>
              <w:lastRenderedPageBreak/>
              <w:t xml:space="preserve">Software Adicional/Cliente: </w:t>
            </w:r>
            <w:r>
              <w:rPr>
                <w:b/>
              </w:rPr>
              <w:t>Não</w:t>
            </w:r>
          </w:p>
        </w:tc>
        <w:tc>
          <w:tcPr>
            <w:tcW w:w="2735" w:type="pct"/>
            <w:tcBorders>
              <w:top w:val="nil"/>
            </w:tcBorders>
          </w:tcPr>
          <w:p w:rsidR="005267B6" w:rsidRPr="00DB43A8" w:rsidRDefault="003B0799" w:rsidP="009A4C7C">
            <w:pPr>
              <w:pStyle w:val="PURLMSH"/>
              <w:rPr>
                <w:lang w:val="pt-BR"/>
              </w:rPr>
            </w:pPr>
            <w:r w:rsidRPr="00DB43A8">
              <w:rPr>
                <w:lang w:val="pt-BR"/>
              </w:rPr>
              <w:t xml:space="preserve">Qualificado para Serviços de Software em Servidores de Prestadores do Data Center: </w:t>
            </w:r>
            <w:r w:rsidRPr="00DB43A8">
              <w:rPr>
                <w:b/>
                <w:lang w:val="pt-BR"/>
              </w:rPr>
              <w:t>Sim</w:t>
            </w:r>
          </w:p>
        </w:tc>
      </w:tr>
      <w:tr w:rsidR="005267B6" w:rsidRPr="000D481C" w:rsidTr="004E70C9">
        <w:tblPrEx>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Ex>
        <w:tc>
          <w:tcPr>
            <w:tcW w:w="5000" w:type="pct"/>
            <w:gridSpan w:val="2"/>
            <w:tcBorders>
              <w:top w:val="nil"/>
              <w:left w:val="nil"/>
              <w:bottom w:val="nil"/>
              <w:right w:val="nil"/>
            </w:tcBorders>
            <w:shd w:val="clear" w:color="auto" w:fill="E5EEF7"/>
            <w:vAlign w:val="center"/>
          </w:tcPr>
          <w:p w:rsidR="005267B6" w:rsidRPr="00DB43A8" w:rsidRDefault="005267B6" w:rsidP="009A4C7C">
            <w:pPr>
              <w:pStyle w:val="PURTableHeaderWhite"/>
              <w:spacing w:after="0" w:line="240" w:lineRule="auto"/>
              <w:rPr>
                <w:i w:val="0"/>
                <w:color w:val="404040" w:themeColor="text1" w:themeTint="BF"/>
                <w:lang w:val="pt-BR"/>
              </w:rPr>
            </w:pPr>
            <w:r w:rsidRPr="00DB43A8">
              <w:rPr>
                <w:i w:val="0"/>
                <w:color w:val="404040" w:themeColor="text1" w:themeTint="BF"/>
                <w:lang w:val="pt-BR"/>
              </w:rPr>
              <w:t>SALs (LICENÇA DE ACESSO PARA ASSINANTES)</w:t>
            </w:r>
          </w:p>
        </w:tc>
      </w:tr>
      <w:tr w:rsidR="005267B6" w:rsidRPr="003528B0" w:rsidTr="004E70C9">
        <w:tblPrEx>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Ex>
        <w:tc>
          <w:tcPr>
            <w:tcW w:w="5000" w:type="pct"/>
            <w:gridSpan w:val="2"/>
            <w:tcBorders>
              <w:top w:val="nil"/>
              <w:left w:val="nil"/>
              <w:bottom w:val="dotted" w:sz="4" w:space="0" w:color="98BEE1" w:themeColor="accent1" w:themeShade="E6"/>
              <w:right w:val="nil"/>
            </w:tcBorders>
            <w:shd w:val="clear" w:color="auto" w:fill="auto"/>
          </w:tcPr>
          <w:p w:rsidR="005267B6" w:rsidRPr="000A1128" w:rsidRDefault="005267B6" w:rsidP="009A4C7C">
            <w:pPr>
              <w:pStyle w:val="PURBody"/>
            </w:pPr>
            <w:r>
              <w:rPr>
                <w:b/>
              </w:rPr>
              <w:t>Você precisa de:</w:t>
            </w:r>
          </w:p>
          <w:p w:rsidR="005267B6" w:rsidRPr="003528B0" w:rsidRDefault="005267B6" w:rsidP="00BD14CB">
            <w:pPr>
              <w:pStyle w:val="PURBullet-Indented"/>
              <w:rPr>
                <w:b/>
                <w:bCs/>
              </w:rPr>
            </w:pPr>
            <w:r>
              <w:t>SAL do Office Multi Language Pack 2013</w:t>
            </w:r>
          </w:p>
        </w:tc>
      </w:tr>
    </w:tbl>
    <w:p w:rsidR="009A4C7C" w:rsidRPr="000A1128" w:rsidRDefault="00D818EF" w:rsidP="00C94475">
      <w:pPr>
        <w:pStyle w:val="PURBreadcrumb"/>
      </w:pPr>
      <w:hyperlink w:anchor="Índice" w:history="1">
        <w:r w:rsidR="008E1101">
          <w:rPr>
            <w:rStyle w:val="Hyperlink"/>
            <w:rFonts w:ascii="Arial Narrow" w:hAnsi="Arial Narrow"/>
            <w:sz w:val="16"/>
          </w:rPr>
          <w:t>Índice</w:t>
        </w:r>
      </w:hyperlink>
      <w:r w:rsidR="008E1101">
        <w:t xml:space="preserve"> / </w:t>
      </w:r>
      <w:hyperlink w:anchor="Termos Universais" w:history="1">
        <w:hyperlink w:anchor="UniversalTerms" w:history="1">
          <w:hyperlink w:anchor="UniversalTerms" w:history="1">
            <w:r w:rsidR="00C94475">
              <w:rPr>
                <w:rStyle w:val="Hyperlink"/>
                <w:rFonts w:ascii="Arial Narrow" w:hAnsi="Arial Narrow"/>
                <w:sz w:val="16"/>
              </w:rPr>
              <w:t>Termos Universais de Licença</w:t>
            </w:r>
          </w:hyperlink>
        </w:hyperlink>
      </w:hyperlink>
    </w:p>
    <w:p w:rsidR="009A4C7C" w:rsidRPr="000A1128" w:rsidRDefault="009A4C7C" w:rsidP="009A4C7C">
      <w:pPr>
        <w:pStyle w:val="PURProductName"/>
      </w:pPr>
      <w:bookmarkStart w:id="477" w:name="_Toc299519131"/>
      <w:bookmarkStart w:id="478" w:name="_Toc299531563"/>
      <w:bookmarkStart w:id="479" w:name="_Toc299531887"/>
      <w:bookmarkStart w:id="480" w:name="_Toc299957170"/>
      <w:bookmarkStart w:id="481" w:name="_Toc346536872"/>
      <w:bookmarkStart w:id="482" w:name="_Toc346895323"/>
      <w:bookmarkStart w:id="483" w:name="_Toc339280335"/>
      <w:bookmarkStart w:id="484" w:name="_Toc339280478"/>
      <w:bookmarkStart w:id="485" w:name="_Toc363552809"/>
      <w:bookmarkStart w:id="486" w:name="_Toc363552872"/>
      <w:bookmarkStart w:id="487" w:name="_Toc371268351"/>
      <w:bookmarkStart w:id="488" w:name="_Toc371961421"/>
      <w:bookmarkStart w:id="489" w:name="_Toc371961497"/>
      <w:r>
        <w:t xml:space="preserve">Office Professional Plus </w:t>
      </w:r>
      <w:bookmarkEnd w:id="477"/>
      <w:bookmarkEnd w:id="478"/>
      <w:bookmarkEnd w:id="479"/>
      <w:bookmarkEnd w:id="480"/>
      <w:r>
        <w:t>2013</w:t>
      </w:r>
      <w:bookmarkEnd w:id="481"/>
      <w:bookmarkEnd w:id="482"/>
      <w:bookmarkEnd w:id="483"/>
      <w:bookmarkEnd w:id="484"/>
      <w:bookmarkEnd w:id="485"/>
      <w:bookmarkEnd w:id="486"/>
      <w:bookmarkEnd w:id="487"/>
      <w:bookmarkEnd w:id="488"/>
      <w:bookmarkEnd w:id="489"/>
      <w:r>
        <w:fldChar w:fldCharType="begin"/>
      </w:r>
      <w:r>
        <w:instrText>XE "Office Professional Plus 2013"</w:instrText>
      </w:r>
      <w:r>
        <w:fldChar w:fldCharType="end"/>
      </w:r>
    </w:p>
    <w:p w:rsidR="009A4C7C" w:rsidRPr="00DB43A8" w:rsidRDefault="009A4C7C" w:rsidP="009A4C7C">
      <w:pPr>
        <w:pStyle w:val="PURLicenseTerm"/>
        <w:rPr>
          <w:lang w:val="pt-BR"/>
        </w:rPr>
      </w:pPr>
      <w:r w:rsidRPr="00DB43A8">
        <w:rPr>
          <w:lang w:val="pt-BR"/>
        </w:rPr>
        <w:t>Os termos de licença que se aplicam ao seu uso deste produto são os Termos Universais de Licença, os Termos Gerais de Licença deste Modelo de Licenciamento e os termos de licença específicos ao produto a seguir.</w:t>
      </w:r>
    </w:p>
    <w:tbl>
      <w:tblPr>
        <w:tblW w:w="4774" w:type="pct"/>
        <w:tblInd w:w="114" w:type="dxa"/>
        <w:tblBorders>
          <w:top w:val="dotted" w:sz="4" w:space="0" w:color="98BEE1" w:themeColor="accent1" w:themeShade="E6"/>
          <w:bottom w:val="dotted" w:sz="4" w:space="0" w:color="98BEE1" w:themeColor="accent1" w:themeShade="E6"/>
        </w:tblBorders>
        <w:tblLayout w:type="fixed"/>
        <w:tblCellMar>
          <w:top w:w="58" w:type="dxa"/>
          <w:left w:w="115" w:type="dxa"/>
          <w:bottom w:w="58" w:type="dxa"/>
          <w:right w:w="115" w:type="dxa"/>
        </w:tblCellMar>
        <w:tblLook w:val="04A0" w:firstRow="1" w:lastRow="0" w:firstColumn="1" w:lastColumn="0" w:noHBand="0" w:noVBand="1"/>
      </w:tblPr>
      <w:tblGrid>
        <w:gridCol w:w="5280"/>
        <w:gridCol w:w="5032"/>
      </w:tblGrid>
      <w:tr w:rsidR="005267B6" w:rsidRPr="000D481C" w:rsidTr="004E70C9">
        <w:tc>
          <w:tcPr>
            <w:tcW w:w="2560" w:type="pct"/>
            <w:tcBorders>
              <w:top w:val="single" w:sz="4" w:space="0" w:color="auto"/>
              <w:bottom w:val="nil"/>
            </w:tcBorders>
          </w:tcPr>
          <w:p w:rsidR="005267B6" w:rsidRPr="00DB43A8" w:rsidRDefault="005267B6" w:rsidP="00831C1F">
            <w:pPr>
              <w:pStyle w:val="PURLMSH"/>
              <w:rPr>
                <w:lang w:val="pt-BR"/>
              </w:rPr>
            </w:pPr>
            <w:r w:rsidRPr="00DB43A8">
              <w:rPr>
                <w:lang w:val="pt-BR"/>
              </w:rPr>
              <w:t xml:space="preserve">Seção Aplicável de Termos Gerais da SAL: </w:t>
            </w:r>
            <w:hyperlink w:anchor="SALTerms_Desktop" w:history="1">
              <w:r w:rsidRPr="00DB43A8">
                <w:rPr>
                  <w:rStyle w:val="Hyperlink"/>
                  <w:lang w:val="pt-BR"/>
                </w:rPr>
                <w:t>Aplicativos Desktop</w:t>
              </w:r>
            </w:hyperlink>
          </w:p>
        </w:tc>
        <w:tc>
          <w:tcPr>
            <w:tcW w:w="2440" w:type="pct"/>
            <w:tcBorders>
              <w:top w:val="single" w:sz="4" w:space="0" w:color="auto"/>
              <w:bottom w:val="nil"/>
            </w:tcBorders>
          </w:tcPr>
          <w:p w:rsidR="005267B6" w:rsidRPr="00DB43A8" w:rsidRDefault="005267B6" w:rsidP="0026184E">
            <w:pPr>
              <w:pStyle w:val="PURLMSH"/>
              <w:rPr>
                <w:lang w:val="pt-BR"/>
              </w:rPr>
            </w:pPr>
            <w:r w:rsidRPr="00DB43A8">
              <w:rPr>
                <w:lang w:val="pt-BR"/>
              </w:rPr>
              <w:t xml:space="preserve">Consulte Notificações Aplicáveis: </w:t>
            </w:r>
            <w:r w:rsidRPr="00DB43A8">
              <w:rPr>
                <w:b/>
                <w:lang w:val="pt-BR"/>
              </w:rPr>
              <w:t xml:space="preserve">Bing Maps, Transferência de Dados </w:t>
            </w:r>
            <w:r w:rsidRPr="00DB43A8">
              <w:rPr>
                <w:i/>
                <w:lang w:val="pt-BR"/>
              </w:rPr>
              <w:t xml:space="preserve">(consulte o </w:t>
            </w:r>
            <w:hyperlink w:anchor="Apêndice2" w:history="1">
              <w:r w:rsidRPr="00DB43A8">
                <w:rPr>
                  <w:rStyle w:val="Hyperlink"/>
                  <w:i/>
                  <w:lang w:val="pt-BR"/>
                </w:rPr>
                <w:t>Apêndice 2</w:t>
              </w:r>
            </w:hyperlink>
            <w:r w:rsidRPr="00DB43A8">
              <w:rPr>
                <w:i/>
                <w:lang w:val="pt-BR"/>
              </w:rPr>
              <w:t>)</w:t>
            </w:r>
          </w:p>
        </w:tc>
      </w:tr>
      <w:tr w:rsidR="005267B6" w:rsidRPr="000D481C" w:rsidTr="004E70C9">
        <w:tc>
          <w:tcPr>
            <w:tcW w:w="2560" w:type="pct"/>
            <w:tcBorders>
              <w:top w:val="nil"/>
            </w:tcBorders>
          </w:tcPr>
          <w:p w:rsidR="005267B6" w:rsidRPr="00250A5F" w:rsidRDefault="005267B6" w:rsidP="009A4C7C">
            <w:pPr>
              <w:pStyle w:val="PURLMSH"/>
            </w:pPr>
            <w:r>
              <w:t xml:space="preserve">Software Adicional/Cliente: </w:t>
            </w:r>
            <w:r>
              <w:rPr>
                <w:b/>
              </w:rPr>
              <w:t>Não</w:t>
            </w:r>
          </w:p>
        </w:tc>
        <w:tc>
          <w:tcPr>
            <w:tcW w:w="2440" w:type="pct"/>
            <w:tcBorders>
              <w:top w:val="nil"/>
            </w:tcBorders>
          </w:tcPr>
          <w:p w:rsidR="005267B6" w:rsidRPr="00DB43A8" w:rsidRDefault="003B0799" w:rsidP="009A4C7C">
            <w:pPr>
              <w:pStyle w:val="PURLMSH"/>
              <w:rPr>
                <w:lang w:val="pt-BR"/>
              </w:rPr>
            </w:pPr>
            <w:r w:rsidRPr="00DB43A8">
              <w:rPr>
                <w:lang w:val="pt-BR"/>
              </w:rPr>
              <w:t xml:space="preserve">Qualificado para Serviços de Software em Servidores de Prestadores do Data Center: </w:t>
            </w:r>
            <w:r w:rsidRPr="00DB43A8">
              <w:rPr>
                <w:b/>
                <w:lang w:val="pt-BR"/>
              </w:rPr>
              <w:t>Sim</w:t>
            </w:r>
          </w:p>
        </w:tc>
      </w:tr>
      <w:tr w:rsidR="005267B6" w:rsidRPr="000D481C" w:rsidTr="004E70C9">
        <w:tblPrEx>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Ex>
        <w:tc>
          <w:tcPr>
            <w:tcW w:w="5000" w:type="pct"/>
            <w:gridSpan w:val="2"/>
            <w:tcBorders>
              <w:top w:val="nil"/>
              <w:left w:val="nil"/>
              <w:bottom w:val="nil"/>
              <w:right w:val="nil"/>
            </w:tcBorders>
            <w:shd w:val="clear" w:color="auto" w:fill="E5EEF7"/>
            <w:vAlign w:val="center"/>
          </w:tcPr>
          <w:p w:rsidR="005267B6" w:rsidRPr="00DB43A8" w:rsidRDefault="005267B6" w:rsidP="009A4C7C">
            <w:pPr>
              <w:pStyle w:val="PURTableHeaderWhite"/>
              <w:spacing w:after="0" w:line="240" w:lineRule="auto"/>
              <w:rPr>
                <w:i w:val="0"/>
                <w:color w:val="404040" w:themeColor="text1" w:themeTint="BF"/>
                <w:lang w:val="pt-BR"/>
              </w:rPr>
            </w:pPr>
            <w:r w:rsidRPr="00DB43A8">
              <w:rPr>
                <w:i w:val="0"/>
                <w:color w:val="404040" w:themeColor="text1" w:themeTint="BF"/>
                <w:lang w:val="pt-BR"/>
              </w:rPr>
              <w:t>SALs (LICENÇA DE ACESSO PARA ASSINANTES)</w:t>
            </w:r>
          </w:p>
        </w:tc>
      </w:tr>
      <w:tr w:rsidR="005267B6" w:rsidRPr="003528B0" w:rsidTr="004E70C9">
        <w:tblPrEx>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Ex>
        <w:tc>
          <w:tcPr>
            <w:tcW w:w="5000" w:type="pct"/>
            <w:gridSpan w:val="2"/>
            <w:tcBorders>
              <w:top w:val="nil"/>
              <w:left w:val="nil"/>
              <w:bottom w:val="dotted" w:sz="4" w:space="0" w:color="98BEE1" w:themeColor="accent1" w:themeShade="E6"/>
              <w:right w:val="nil"/>
            </w:tcBorders>
            <w:shd w:val="clear" w:color="auto" w:fill="auto"/>
          </w:tcPr>
          <w:p w:rsidR="005267B6" w:rsidRPr="000A1128" w:rsidRDefault="005267B6" w:rsidP="009A4C7C">
            <w:pPr>
              <w:pStyle w:val="PURBody"/>
            </w:pPr>
            <w:r>
              <w:rPr>
                <w:b/>
              </w:rPr>
              <w:t>Você precisa de:</w:t>
            </w:r>
          </w:p>
          <w:p w:rsidR="005267B6" w:rsidRPr="005267B6" w:rsidRDefault="005267B6" w:rsidP="00BD14CB">
            <w:pPr>
              <w:pStyle w:val="PURBullet-Indented"/>
            </w:pPr>
            <w:r>
              <w:t>SAL do Office Professional Plus 2013</w:t>
            </w:r>
          </w:p>
        </w:tc>
      </w:tr>
    </w:tbl>
    <w:p w:rsidR="009A4C7C" w:rsidRPr="000A1128" w:rsidRDefault="009A4C7C" w:rsidP="0085206E">
      <w:pPr>
        <w:pStyle w:val="PURADDITIONALTERMSHEADERMB"/>
      </w:pPr>
      <w:r>
        <w:t>Termos Adicionais:</w:t>
      </w:r>
    </w:p>
    <w:p w:rsidR="009A4C7C" w:rsidRPr="000A1128" w:rsidRDefault="009A4C7C" w:rsidP="009A4C7C">
      <w:pPr>
        <w:pStyle w:val="PURBlueStrong"/>
      </w:pPr>
      <w:r>
        <w:t>Office Web Apps</w:t>
      </w:r>
    </w:p>
    <w:p w:rsidR="009A4C7C" w:rsidRPr="00DB43A8" w:rsidRDefault="009A4C7C" w:rsidP="009A4C7C">
      <w:pPr>
        <w:pStyle w:val="PURBody-Indented"/>
        <w:rPr>
          <w:lang w:val="pt-BR"/>
        </w:rPr>
      </w:pPr>
      <w:r w:rsidRPr="00DB43A8">
        <w:rPr>
          <w:lang w:val="pt-BR"/>
        </w:rPr>
        <w:t>As SALs do Office Professional Plus 2013 incluem o uso do Office Web Apps. Não obstante os termos ao contrário nos termos de licença fornecidos com o software Office Web Apps, cada usuário para o qual você obtiver a SAL de Usuário do Office Professional Plus 2013 poderá acessar e usar o software Office Web Apps. Os Office Web Apps não estão incluídos nas versões anteriores das SALs do Office Professional Plus. Exemplos incluem as SALs do Office Professional Plus 2007 e SALs do Office Professional 2003.</w:t>
      </w:r>
    </w:p>
    <w:p w:rsidR="0003012B" w:rsidRPr="00DB43A8" w:rsidRDefault="0003012B" w:rsidP="009A4C7C">
      <w:pPr>
        <w:pStyle w:val="PURBody-Indented"/>
        <w:rPr>
          <w:lang w:val="pt-BR"/>
        </w:rPr>
      </w:pPr>
      <w:r w:rsidRPr="00DB43A8">
        <w:rPr>
          <w:lang w:val="pt-BR"/>
        </w:rPr>
        <w:t>Produtos componentes no conjunto estão disponíveis separadamente com SALs distintas.</w:t>
      </w:r>
    </w:p>
    <w:p w:rsidR="009A4C7C" w:rsidRPr="00DB43A8" w:rsidRDefault="00D818EF" w:rsidP="00C94475">
      <w:pPr>
        <w:pStyle w:val="PURBreadcrumb"/>
        <w:rPr>
          <w:lang w:val="pt-BR"/>
        </w:rPr>
      </w:pPr>
      <w:hyperlink w:anchor="Índice" w:history="1">
        <w:r w:rsidR="008E1101" w:rsidRPr="00DB43A8">
          <w:rPr>
            <w:rStyle w:val="Hyperlink"/>
            <w:rFonts w:ascii="Arial Narrow" w:hAnsi="Arial Narrow"/>
            <w:sz w:val="16"/>
            <w:lang w:val="pt-BR"/>
          </w:rPr>
          <w:t>Índice</w:t>
        </w:r>
      </w:hyperlink>
      <w:r w:rsidR="008E1101" w:rsidRPr="00DB43A8">
        <w:rPr>
          <w:lang w:val="pt-BR"/>
        </w:rPr>
        <w:t xml:space="preserve"> / </w:t>
      </w:r>
      <w:hyperlink w:anchor="Termos Universais" w:history="1">
        <w:hyperlink w:anchor="UniversalTerms" w:history="1">
          <w:hyperlink w:anchor="UniversalTerms" w:history="1">
            <w:r w:rsidR="00C94475" w:rsidRPr="00DB43A8">
              <w:rPr>
                <w:rStyle w:val="Hyperlink"/>
                <w:rFonts w:ascii="Arial Narrow" w:hAnsi="Arial Narrow"/>
                <w:sz w:val="16"/>
                <w:lang w:val="pt-BR"/>
              </w:rPr>
              <w:t>Termos Universais de Licença</w:t>
            </w:r>
          </w:hyperlink>
        </w:hyperlink>
      </w:hyperlink>
    </w:p>
    <w:p w:rsidR="009A4C7C" w:rsidRPr="00DB43A8" w:rsidRDefault="009A4C7C" w:rsidP="009A4C7C">
      <w:pPr>
        <w:pStyle w:val="PURProductName"/>
        <w:rPr>
          <w:lang w:val="pt-BR"/>
        </w:rPr>
      </w:pPr>
      <w:bookmarkStart w:id="490" w:name="_Toc299519132"/>
      <w:bookmarkStart w:id="491" w:name="_Toc299531564"/>
      <w:bookmarkStart w:id="492" w:name="_Toc299531888"/>
      <w:bookmarkStart w:id="493" w:name="_Toc299957171"/>
      <w:bookmarkStart w:id="494" w:name="_Toc346536873"/>
      <w:bookmarkStart w:id="495" w:name="_Toc346895324"/>
      <w:bookmarkStart w:id="496" w:name="_Toc339280336"/>
      <w:bookmarkStart w:id="497" w:name="_Toc339280479"/>
      <w:bookmarkStart w:id="498" w:name="_Toc363552810"/>
      <w:bookmarkStart w:id="499" w:name="_Toc363552873"/>
      <w:bookmarkStart w:id="500" w:name="_Toc371268352"/>
      <w:bookmarkStart w:id="501" w:name="_Toc371961422"/>
      <w:bookmarkStart w:id="502" w:name="_Toc371961498"/>
      <w:r w:rsidRPr="00DB43A8">
        <w:rPr>
          <w:lang w:val="pt-BR"/>
        </w:rPr>
        <w:t xml:space="preserve">Office Standard </w:t>
      </w:r>
      <w:bookmarkEnd w:id="490"/>
      <w:bookmarkEnd w:id="491"/>
      <w:bookmarkEnd w:id="492"/>
      <w:bookmarkEnd w:id="493"/>
      <w:r w:rsidRPr="00DB43A8">
        <w:rPr>
          <w:lang w:val="pt-BR"/>
        </w:rPr>
        <w:t>2013</w:t>
      </w:r>
      <w:bookmarkEnd w:id="494"/>
      <w:bookmarkEnd w:id="495"/>
      <w:bookmarkEnd w:id="496"/>
      <w:bookmarkEnd w:id="497"/>
      <w:bookmarkEnd w:id="498"/>
      <w:bookmarkEnd w:id="499"/>
      <w:bookmarkEnd w:id="500"/>
      <w:bookmarkEnd w:id="501"/>
      <w:bookmarkEnd w:id="502"/>
      <w:r>
        <w:fldChar w:fldCharType="begin"/>
      </w:r>
      <w:r w:rsidRPr="00DB43A8">
        <w:rPr>
          <w:lang w:val="pt-BR"/>
        </w:rPr>
        <w:instrText>XE "Office Standard 2013"</w:instrText>
      </w:r>
      <w:r>
        <w:fldChar w:fldCharType="end"/>
      </w:r>
    </w:p>
    <w:p w:rsidR="009A4C7C" w:rsidRPr="00DB43A8" w:rsidRDefault="009A4C7C" w:rsidP="009A4C7C">
      <w:pPr>
        <w:pStyle w:val="PURLicenseTerm"/>
        <w:rPr>
          <w:lang w:val="pt-BR"/>
        </w:rPr>
      </w:pPr>
      <w:r w:rsidRPr="00DB43A8">
        <w:rPr>
          <w:lang w:val="pt-BR"/>
        </w:rPr>
        <w:t>Os termos de licença que se aplicam ao seu uso deste produto são os Termos Universais de Licença, os Termos Gerais de Licença deste Modelo de Licenciamento e os termos de licença específicos ao produto a seguir.</w:t>
      </w:r>
    </w:p>
    <w:tbl>
      <w:tblPr>
        <w:tblW w:w="4774" w:type="pct"/>
        <w:tblInd w:w="114" w:type="dxa"/>
        <w:tblBorders>
          <w:top w:val="dotted" w:sz="4" w:space="0" w:color="98BEE1" w:themeColor="accent1" w:themeShade="E6"/>
          <w:bottom w:val="dotted" w:sz="4" w:space="0" w:color="98BEE1" w:themeColor="accent1" w:themeShade="E6"/>
        </w:tblBorders>
        <w:tblCellMar>
          <w:top w:w="58" w:type="dxa"/>
          <w:left w:w="115" w:type="dxa"/>
          <w:bottom w:w="58" w:type="dxa"/>
          <w:right w:w="115" w:type="dxa"/>
        </w:tblCellMar>
        <w:tblLook w:val="04A0" w:firstRow="1" w:lastRow="0" w:firstColumn="1" w:lastColumn="0" w:noHBand="0" w:noVBand="1"/>
      </w:tblPr>
      <w:tblGrid>
        <w:gridCol w:w="5302"/>
        <w:gridCol w:w="5010"/>
      </w:tblGrid>
      <w:tr w:rsidR="00831C1F" w:rsidRPr="000D481C" w:rsidTr="004E70C9">
        <w:tc>
          <w:tcPr>
            <w:tcW w:w="2571" w:type="pct"/>
            <w:tcBorders>
              <w:top w:val="single" w:sz="4" w:space="0" w:color="auto"/>
              <w:bottom w:val="nil"/>
            </w:tcBorders>
          </w:tcPr>
          <w:p w:rsidR="00831C1F" w:rsidRPr="00DB43A8" w:rsidRDefault="00831C1F" w:rsidP="00831C1F">
            <w:pPr>
              <w:pStyle w:val="PURLMSH"/>
              <w:rPr>
                <w:lang w:val="pt-BR"/>
              </w:rPr>
            </w:pPr>
            <w:r w:rsidRPr="00DB43A8">
              <w:rPr>
                <w:lang w:val="pt-BR"/>
              </w:rPr>
              <w:t xml:space="preserve">Seção Aplicável de Termos Gerais da SAL: </w:t>
            </w:r>
            <w:hyperlink w:anchor="SALTerms_Desktop" w:history="1">
              <w:r w:rsidRPr="00DB43A8">
                <w:rPr>
                  <w:rStyle w:val="Hyperlink"/>
                  <w:lang w:val="pt-BR"/>
                </w:rPr>
                <w:t>Aplicativos Desktop</w:t>
              </w:r>
            </w:hyperlink>
          </w:p>
        </w:tc>
        <w:tc>
          <w:tcPr>
            <w:tcW w:w="2429" w:type="pct"/>
            <w:tcBorders>
              <w:top w:val="single" w:sz="4" w:space="0" w:color="auto"/>
              <w:bottom w:val="nil"/>
            </w:tcBorders>
          </w:tcPr>
          <w:p w:rsidR="00831C1F" w:rsidRPr="00DB43A8" w:rsidRDefault="005267B6" w:rsidP="0026184E">
            <w:pPr>
              <w:pStyle w:val="PURLMSH"/>
              <w:rPr>
                <w:lang w:val="pt-BR"/>
              </w:rPr>
            </w:pPr>
            <w:r w:rsidRPr="00DB43A8">
              <w:rPr>
                <w:lang w:val="pt-BR"/>
              </w:rPr>
              <w:t xml:space="preserve">Consulte Notificações Aplicáveis: </w:t>
            </w:r>
            <w:r w:rsidRPr="00DB43A8">
              <w:rPr>
                <w:b/>
                <w:lang w:val="pt-BR"/>
              </w:rPr>
              <w:t xml:space="preserve">Transferência de Dados </w:t>
            </w:r>
            <w:r w:rsidRPr="00DB43A8">
              <w:rPr>
                <w:i/>
                <w:lang w:val="pt-BR"/>
              </w:rPr>
              <w:t xml:space="preserve">(consulte o </w:t>
            </w:r>
            <w:hyperlink w:anchor="Apêndice2" w:history="1">
              <w:r w:rsidRPr="00DB43A8">
                <w:rPr>
                  <w:rStyle w:val="Hyperlink"/>
                  <w:i/>
                  <w:lang w:val="pt-BR"/>
                </w:rPr>
                <w:t>Apêndice 2</w:t>
              </w:r>
            </w:hyperlink>
            <w:r w:rsidRPr="00DB43A8">
              <w:rPr>
                <w:i/>
                <w:lang w:val="pt-BR"/>
              </w:rPr>
              <w:t>)</w:t>
            </w:r>
          </w:p>
        </w:tc>
      </w:tr>
      <w:tr w:rsidR="009A4C7C" w:rsidRPr="000D481C" w:rsidTr="004E70C9">
        <w:tc>
          <w:tcPr>
            <w:tcW w:w="2571" w:type="pct"/>
            <w:tcBorders>
              <w:top w:val="nil"/>
            </w:tcBorders>
          </w:tcPr>
          <w:p w:rsidR="009A4C7C" w:rsidRPr="00250A5F" w:rsidRDefault="009A4C7C" w:rsidP="009A4C7C">
            <w:pPr>
              <w:pStyle w:val="PURLMSH"/>
            </w:pPr>
            <w:r>
              <w:t xml:space="preserve">Software Adicional/Cliente: </w:t>
            </w:r>
            <w:r>
              <w:rPr>
                <w:b/>
              </w:rPr>
              <w:t>Não</w:t>
            </w:r>
          </w:p>
        </w:tc>
        <w:tc>
          <w:tcPr>
            <w:tcW w:w="2429" w:type="pct"/>
            <w:tcBorders>
              <w:top w:val="nil"/>
            </w:tcBorders>
          </w:tcPr>
          <w:p w:rsidR="009A4C7C" w:rsidRPr="00DB43A8" w:rsidRDefault="003B0799" w:rsidP="009A4C7C">
            <w:pPr>
              <w:pStyle w:val="PURLMSH"/>
              <w:rPr>
                <w:lang w:val="pt-BR"/>
              </w:rPr>
            </w:pPr>
            <w:r w:rsidRPr="00DB43A8">
              <w:rPr>
                <w:lang w:val="pt-BR"/>
              </w:rPr>
              <w:t xml:space="preserve">Qualificado para Serviços de Software em Servidores de Prestadores do Data Center: </w:t>
            </w:r>
            <w:r w:rsidRPr="00DB43A8">
              <w:rPr>
                <w:b/>
                <w:lang w:val="pt-BR"/>
              </w:rPr>
              <w:t>Sim</w:t>
            </w:r>
          </w:p>
        </w:tc>
      </w:tr>
      <w:tr w:rsidR="009A4C7C" w:rsidRPr="000D481C" w:rsidTr="004E70C9">
        <w:tblPrEx>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Ex>
        <w:tc>
          <w:tcPr>
            <w:tcW w:w="5000" w:type="pct"/>
            <w:gridSpan w:val="2"/>
            <w:tcBorders>
              <w:top w:val="nil"/>
              <w:left w:val="nil"/>
              <w:bottom w:val="nil"/>
              <w:right w:val="nil"/>
            </w:tcBorders>
            <w:shd w:val="clear" w:color="auto" w:fill="E5EEF7"/>
            <w:vAlign w:val="center"/>
          </w:tcPr>
          <w:p w:rsidR="009A4C7C" w:rsidRPr="00DB43A8" w:rsidRDefault="009A4C7C" w:rsidP="009A4C7C">
            <w:pPr>
              <w:pStyle w:val="PURTableHeaderWhite"/>
              <w:spacing w:after="0" w:line="240" w:lineRule="auto"/>
              <w:rPr>
                <w:i w:val="0"/>
                <w:color w:val="404040" w:themeColor="text1" w:themeTint="BF"/>
                <w:lang w:val="pt-BR"/>
              </w:rPr>
            </w:pPr>
            <w:r w:rsidRPr="00DB43A8">
              <w:rPr>
                <w:i w:val="0"/>
                <w:color w:val="404040" w:themeColor="text1" w:themeTint="BF"/>
                <w:lang w:val="pt-BR"/>
              </w:rPr>
              <w:t>SALs (LICENÇA DE ACESSO PARA ASSINANTES)</w:t>
            </w:r>
          </w:p>
        </w:tc>
      </w:tr>
      <w:tr w:rsidR="009A4C7C" w:rsidRPr="003528B0" w:rsidTr="004E70C9">
        <w:tblPrEx>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Ex>
        <w:tc>
          <w:tcPr>
            <w:tcW w:w="5000" w:type="pct"/>
            <w:gridSpan w:val="2"/>
            <w:tcBorders>
              <w:top w:val="nil"/>
              <w:left w:val="nil"/>
              <w:bottom w:val="dotted" w:sz="4" w:space="0" w:color="98BEE1" w:themeColor="accent1" w:themeShade="E6"/>
              <w:right w:val="nil"/>
            </w:tcBorders>
            <w:shd w:val="clear" w:color="auto" w:fill="auto"/>
          </w:tcPr>
          <w:p w:rsidR="009A4C7C" w:rsidRPr="000A1128" w:rsidRDefault="00BB41EF" w:rsidP="009A4C7C">
            <w:pPr>
              <w:pStyle w:val="PURBody"/>
            </w:pPr>
            <w:r>
              <w:rPr>
                <w:b/>
              </w:rPr>
              <w:t>Você precisa de:</w:t>
            </w:r>
          </w:p>
          <w:p w:rsidR="009A4C7C" w:rsidRPr="005F5DE3" w:rsidRDefault="005267B6" w:rsidP="00BD14CB">
            <w:pPr>
              <w:pStyle w:val="PURBullet-Indented"/>
            </w:pPr>
            <w:r>
              <w:t>SAL do Office Standard 2013</w:t>
            </w:r>
          </w:p>
        </w:tc>
      </w:tr>
    </w:tbl>
    <w:p w:rsidR="009A4C7C" w:rsidRPr="000A1128" w:rsidRDefault="009A4C7C" w:rsidP="0085206E">
      <w:pPr>
        <w:pStyle w:val="PURADDITIONALTERMSHEADERMB"/>
      </w:pPr>
      <w:r>
        <w:t>Termos Adicionais:</w:t>
      </w:r>
    </w:p>
    <w:p w:rsidR="009A4C7C" w:rsidRPr="000A1128" w:rsidRDefault="009A4C7C" w:rsidP="009A4C7C">
      <w:pPr>
        <w:pStyle w:val="PURBlueStrong"/>
      </w:pPr>
      <w:r>
        <w:t>Office Web Apps</w:t>
      </w:r>
    </w:p>
    <w:p w:rsidR="009A4C7C" w:rsidRPr="00DB43A8" w:rsidRDefault="009A4C7C" w:rsidP="009A4C7C">
      <w:pPr>
        <w:pStyle w:val="PURBody-Indented"/>
        <w:rPr>
          <w:lang w:val="pt-BR"/>
        </w:rPr>
      </w:pPr>
      <w:r w:rsidRPr="00DB43A8">
        <w:rPr>
          <w:lang w:val="pt-BR"/>
        </w:rPr>
        <w:t>As SALs do Office Standard 2013 incluem o uso do Office Web Apps. Não obstante os termos ao contrário nos termos de licença fornecidos com o software Office Web Apps, cada usuário para o qual você obtiver a SAL de Usuário do Office Standard 2013 poderá acessar e usar o software Office Web Apps. Os Office Web Apps não estão incluídos nas versões anteriores das SALs do Office Standard. Os exemplos incluem as SALs do Office Standard 2007 e as SALs do Office Standard 2003.</w:t>
      </w:r>
    </w:p>
    <w:p w:rsidR="0003012B" w:rsidRPr="00DB43A8" w:rsidRDefault="0003012B" w:rsidP="0003012B">
      <w:pPr>
        <w:pStyle w:val="PURBody-Indented"/>
        <w:rPr>
          <w:lang w:val="pt-BR"/>
        </w:rPr>
      </w:pPr>
      <w:r w:rsidRPr="00DB43A8">
        <w:rPr>
          <w:lang w:val="pt-BR"/>
        </w:rPr>
        <w:t>Produtos componentes no conjunto estão disponíveis separadamente com SALs distintas.</w:t>
      </w:r>
    </w:p>
    <w:p w:rsidR="009A4C7C" w:rsidRPr="00DB43A8" w:rsidRDefault="00D818EF" w:rsidP="00B91B59">
      <w:pPr>
        <w:pStyle w:val="PURBreadcrumb"/>
        <w:keepNext w:val="0"/>
        <w:rPr>
          <w:lang w:val="pt-BR"/>
        </w:rPr>
      </w:pPr>
      <w:hyperlink w:anchor="Índice" w:history="1">
        <w:r w:rsidR="008E1101" w:rsidRPr="00DB43A8">
          <w:rPr>
            <w:rStyle w:val="Hyperlink"/>
            <w:rFonts w:ascii="Arial Narrow" w:hAnsi="Arial Narrow"/>
            <w:sz w:val="16"/>
            <w:lang w:val="pt-BR"/>
          </w:rPr>
          <w:t>Índice</w:t>
        </w:r>
      </w:hyperlink>
      <w:r w:rsidR="008E1101" w:rsidRPr="00DB43A8">
        <w:rPr>
          <w:lang w:val="pt-BR"/>
        </w:rPr>
        <w:t xml:space="preserve"> / </w:t>
      </w:r>
      <w:hyperlink w:anchor="Termos Universais" w:history="1">
        <w:hyperlink w:anchor="UniversalTerms" w:history="1">
          <w:hyperlink w:anchor="UniversalTerms" w:history="1">
            <w:r w:rsidR="00C94475" w:rsidRPr="00DB43A8">
              <w:rPr>
                <w:rStyle w:val="Hyperlink"/>
                <w:rFonts w:ascii="Arial Narrow" w:hAnsi="Arial Narrow"/>
                <w:sz w:val="16"/>
                <w:lang w:val="pt-BR"/>
              </w:rPr>
              <w:t>Termos Universais de Licença</w:t>
            </w:r>
          </w:hyperlink>
        </w:hyperlink>
      </w:hyperlink>
    </w:p>
    <w:p w:rsidR="003A44AE" w:rsidRPr="00DB43A8" w:rsidRDefault="003A44AE" w:rsidP="00D33C91">
      <w:pPr>
        <w:pStyle w:val="PURProductName"/>
        <w:pBdr>
          <w:bottom w:val="single" w:sz="8" w:space="0" w:color="404040" w:themeColor="text1" w:themeTint="BF"/>
        </w:pBdr>
        <w:rPr>
          <w:lang w:val="pt-BR"/>
        </w:rPr>
      </w:pPr>
      <w:bookmarkStart w:id="503" w:name="_Toc299519133"/>
      <w:bookmarkStart w:id="504" w:name="_Toc299531565"/>
      <w:bookmarkStart w:id="505" w:name="_Toc299531889"/>
      <w:bookmarkStart w:id="506" w:name="_Toc299957172"/>
      <w:bookmarkStart w:id="507" w:name="_Toc346536874"/>
      <w:bookmarkStart w:id="508" w:name="_Toc346895325"/>
      <w:bookmarkStart w:id="509" w:name="_Toc339280337"/>
      <w:bookmarkStart w:id="510" w:name="_Toc339280480"/>
      <w:bookmarkStart w:id="511" w:name="_Toc363552811"/>
      <w:bookmarkStart w:id="512" w:name="_Toc363552874"/>
      <w:bookmarkStart w:id="513" w:name="_Toc371268353"/>
      <w:bookmarkStart w:id="514" w:name="_Toc371961423"/>
      <w:bookmarkStart w:id="515" w:name="_Toc371961499"/>
      <w:r w:rsidRPr="00DB43A8">
        <w:rPr>
          <w:lang w:val="pt-BR"/>
        </w:rPr>
        <w:t>Productivity Suite</w:t>
      </w:r>
      <w:bookmarkEnd w:id="503"/>
      <w:bookmarkEnd w:id="504"/>
      <w:bookmarkEnd w:id="505"/>
      <w:bookmarkEnd w:id="506"/>
      <w:bookmarkEnd w:id="507"/>
      <w:bookmarkEnd w:id="508"/>
      <w:bookmarkEnd w:id="509"/>
      <w:bookmarkEnd w:id="510"/>
      <w:bookmarkEnd w:id="511"/>
      <w:bookmarkEnd w:id="512"/>
      <w:bookmarkEnd w:id="513"/>
      <w:bookmarkEnd w:id="514"/>
      <w:bookmarkEnd w:id="515"/>
      <w:r>
        <w:fldChar w:fldCharType="begin"/>
      </w:r>
      <w:r w:rsidRPr="00DB43A8">
        <w:rPr>
          <w:lang w:val="pt-BR"/>
        </w:rPr>
        <w:instrText>XE "Productivity Suite"</w:instrText>
      </w:r>
      <w:r>
        <w:fldChar w:fldCharType="end"/>
      </w:r>
    </w:p>
    <w:p w:rsidR="003A44AE" w:rsidRPr="00DB43A8" w:rsidRDefault="003A44AE" w:rsidP="003A44AE">
      <w:pPr>
        <w:pStyle w:val="PURLicenseTerm"/>
        <w:rPr>
          <w:lang w:val="pt-BR"/>
        </w:rPr>
      </w:pPr>
      <w:r w:rsidRPr="00DB43A8">
        <w:rPr>
          <w:lang w:val="pt-BR"/>
        </w:rPr>
        <w:t>Os termos de licença que se aplicam ao seu uso deste produto são os Termos Universais de Licença, os Termos Gerais de Licença deste Modelo de Licenciamento e os termos de licença específicos ao produto a seguir.</w:t>
      </w:r>
    </w:p>
    <w:tbl>
      <w:tblPr>
        <w:tblW w:w="5000" w:type="pct"/>
        <w:tblInd w:w="25" w:type="dxa"/>
        <w:tblBorders>
          <w:top w:val="dotted" w:sz="4" w:space="0" w:color="98BEE1" w:themeColor="accent1" w:themeShade="E6"/>
          <w:bottom w:val="dotted" w:sz="4" w:space="0" w:color="98BEE1" w:themeColor="accent1" w:themeShade="E6"/>
        </w:tblBorders>
        <w:tblCellMar>
          <w:top w:w="58" w:type="dxa"/>
          <w:left w:w="115" w:type="dxa"/>
          <w:bottom w:w="58" w:type="dxa"/>
          <w:right w:w="115" w:type="dxa"/>
        </w:tblCellMar>
        <w:tblLook w:val="04A0" w:firstRow="1" w:lastRow="0" w:firstColumn="1" w:lastColumn="0" w:noHBand="0" w:noVBand="1"/>
      </w:tblPr>
      <w:tblGrid>
        <w:gridCol w:w="93"/>
        <w:gridCol w:w="5147"/>
        <w:gridCol w:w="151"/>
        <w:gridCol w:w="19"/>
        <w:gridCol w:w="4841"/>
        <w:gridCol w:w="171"/>
        <w:gridCol w:w="365"/>
        <w:gridCol w:w="13"/>
      </w:tblGrid>
      <w:tr w:rsidR="007331A1" w:rsidTr="00B91B59">
        <w:trPr>
          <w:gridBefore w:val="1"/>
          <w:gridAfter w:val="1"/>
          <w:wBefore w:w="43" w:type="pct"/>
          <w:wAfter w:w="6" w:type="pct"/>
        </w:trPr>
        <w:tc>
          <w:tcPr>
            <w:tcW w:w="2453" w:type="pct"/>
            <w:gridSpan w:val="2"/>
            <w:tcBorders>
              <w:top w:val="single" w:sz="4" w:space="0" w:color="auto"/>
              <w:bottom w:val="nil"/>
            </w:tcBorders>
          </w:tcPr>
          <w:p w:rsidR="007331A1" w:rsidRPr="00DB43A8" w:rsidRDefault="007331A1" w:rsidP="00C245A7">
            <w:pPr>
              <w:pStyle w:val="PURLMSH"/>
              <w:rPr>
                <w:lang w:val="pt-BR"/>
              </w:rPr>
            </w:pPr>
            <w:r w:rsidRPr="00DB43A8">
              <w:rPr>
                <w:lang w:val="pt-BR"/>
              </w:rPr>
              <w:t xml:space="preserve">Seção Aplicável de Termos Gerais da SAL: </w:t>
            </w:r>
            <w:hyperlink w:anchor="SALTerms_Server" w:history="1">
              <w:r w:rsidRPr="00DB43A8">
                <w:rPr>
                  <w:rStyle w:val="Hyperlink"/>
                  <w:lang w:val="pt-BR"/>
                </w:rPr>
                <w:t>Software para Servidores</w:t>
              </w:r>
            </w:hyperlink>
          </w:p>
        </w:tc>
        <w:tc>
          <w:tcPr>
            <w:tcW w:w="2498" w:type="pct"/>
            <w:gridSpan w:val="4"/>
            <w:tcBorders>
              <w:top w:val="single" w:sz="4" w:space="0" w:color="auto"/>
              <w:bottom w:val="nil"/>
            </w:tcBorders>
          </w:tcPr>
          <w:p w:rsidR="007331A1" w:rsidRDefault="007331A1" w:rsidP="00C245A7">
            <w:pPr>
              <w:pStyle w:val="PURLMSH"/>
            </w:pPr>
            <w:r>
              <w:t xml:space="preserve">Consulte Notificações Aplicáveis: </w:t>
            </w:r>
            <w:r>
              <w:rPr>
                <w:b/>
              </w:rPr>
              <w:t xml:space="preserve">Não </w:t>
            </w:r>
          </w:p>
        </w:tc>
      </w:tr>
      <w:tr w:rsidR="007331A1" w:rsidRPr="000D481C" w:rsidTr="00B91B59">
        <w:trPr>
          <w:gridAfter w:val="2"/>
          <w:wAfter w:w="175" w:type="pct"/>
          <w:trHeight w:val="216"/>
        </w:trPr>
        <w:tc>
          <w:tcPr>
            <w:tcW w:w="2505" w:type="pct"/>
            <w:gridSpan w:val="4"/>
            <w:tcBorders>
              <w:top w:val="nil"/>
              <w:bottom w:val="nil"/>
            </w:tcBorders>
          </w:tcPr>
          <w:p w:rsidR="007331A1" w:rsidRPr="0026184E" w:rsidRDefault="007331A1" w:rsidP="00984DEA">
            <w:pPr>
              <w:pStyle w:val="PURBody"/>
              <w:rPr>
                <w:rFonts w:ascii="Arial Narrow" w:hAnsi="Arial Narrow"/>
              </w:rPr>
            </w:pPr>
          </w:p>
        </w:tc>
        <w:tc>
          <w:tcPr>
            <w:tcW w:w="2320" w:type="pct"/>
            <w:gridSpan w:val="2"/>
            <w:tcBorders>
              <w:top w:val="nil"/>
              <w:bottom w:val="nil"/>
            </w:tcBorders>
          </w:tcPr>
          <w:p w:rsidR="007331A1" w:rsidRPr="00DB43A8" w:rsidRDefault="007331A1" w:rsidP="00803002">
            <w:pPr>
              <w:pStyle w:val="PURLMSH"/>
              <w:rPr>
                <w:lang w:val="pt-BR"/>
              </w:rPr>
            </w:pPr>
            <w:r w:rsidRPr="00DB43A8">
              <w:rPr>
                <w:lang w:val="pt-BR"/>
              </w:rPr>
              <w:t xml:space="preserve">Qualificado para Serviços de Software em Servidores de Prestadores do Data Center: </w:t>
            </w:r>
            <w:r w:rsidRPr="00DB43A8">
              <w:rPr>
                <w:b/>
                <w:lang w:val="pt-BR"/>
              </w:rPr>
              <w:t>Sim</w:t>
            </w:r>
          </w:p>
        </w:tc>
      </w:tr>
      <w:tr w:rsidR="002B553F" w:rsidRPr="000D481C" w:rsidTr="00B91B59">
        <w:tblPrEx>
          <w:tblBorders>
            <w:top w:val="none" w:sz="0" w:space="0" w:color="auto"/>
            <w:bottom w:val="none" w:sz="0" w:space="0" w:color="auto"/>
          </w:tblBorders>
        </w:tblPrEx>
        <w:tc>
          <w:tcPr>
            <w:tcW w:w="5000" w:type="pct"/>
            <w:gridSpan w:val="8"/>
            <w:shd w:val="clear" w:color="auto" w:fill="E5EEF7"/>
          </w:tcPr>
          <w:p w:rsidR="002B553F" w:rsidRPr="00DB43A8" w:rsidRDefault="002B553F" w:rsidP="00830DCA">
            <w:pPr>
              <w:pStyle w:val="PURTableHeaderWhite"/>
              <w:pBdr>
                <w:top w:val="single" w:sz="12" w:space="1" w:color="E5EEF7"/>
                <w:left w:val="single" w:sz="12" w:space="4" w:color="E5EEF7"/>
                <w:bottom w:val="single" w:sz="12" w:space="1" w:color="E5EEF7"/>
                <w:right w:val="single" w:sz="12" w:space="4" w:color="E5EEF7"/>
              </w:pBdr>
              <w:spacing w:after="0" w:line="240" w:lineRule="auto"/>
              <w:rPr>
                <w:i w:val="0"/>
                <w:color w:val="404040" w:themeColor="text1" w:themeTint="BF"/>
                <w:lang w:val="pt-BR"/>
              </w:rPr>
            </w:pPr>
            <w:r w:rsidRPr="00DB43A8">
              <w:rPr>
                <w:i w:val="0"/>
                <w:color w:val="404040" w:themeColor="text1" w:themeTint="BF"/>
                <w:lang w:val="pt-BR"/>
              </w:rPr>
              <w:t>SALs (LICENÇA DE ACESSO PARA ASSINANTES)</w:t>
            </w:r>
          </w:p>
        </w:tc>
      </w:tr>
      <w:tr w:rsidR="002B553F" w:rsidRPr="003528B0" w:rsidTr="00B91B59">
        <w:tblPrEx>
          <w:tblBorders>
            <w:top w:val="none" w:sz="0" w:space="0" w:color="auto"/>
            <w:bottom w:val="none" w:sz="0" w:space="0" w:color="auto"/>
          </w:tblBorders>
        </w:tblPrEx>
        <w:tc>
          <w:tcPr>
            <w:tcW w:w="5000" w:type="pct"/>
            <w:gridSpan w:val="8"/>
          </w:tcPr>
          <w:p w:rsidR="002B553F" w:rsidRPr="000A1128" w:rsidRDefault="002B553F" w:rsidP="00984DEA">
            <w:pPr>
              <w:pStyle w:val="PURBody"/>
            </w:pPr>
            <w:r>
              <w:rPr>
                <w:b/>
              </w:rPr>
              <w:t>Você precisa de:</w:t>
            </w:r>
          </w:p>
          <w:p w:rsidR="002B553F" w:rsidRPr="00902B3A" w:rsidRDefault="002B553F" w:rsidP="009E3081">
            <w:pPr>
              <w:pStyle w:val="PURBullet-Indented"/>
            </w:pPr>
            <w:r>
              <w:t>SAL do Productivity Suite</w:t>
            </w:r>
          </w:p>
        </w:tc>
      </w:tr>
      <w:tr w:rsidR="002B553F" w:rsidRPr="003528B0" w:rsidTr="00B91B59">
        <w:tblPrEx>
          <w:tblBorders>
            <w:top w:val="none" w:sz="0" w:space="0" w:color="auto"/>
            <w:bottom w:val="none" w:sz="0" w:space="0" w:color="auto"/>
          </w:tblBorders>
        </w:tblPrEx>
        <w:trPr>
          <w:gridAfter w:val="3"/>
          <w:wAfter w:w="254" w:type="pct"/>
        </w:trPr>
        <w:tc>
          <w:tcPr>
            <w:tcW w:w="2426" w:type="pct"/>
            <w:gridSpan w:val="2"/>
            <w:shd w:val="clear" w:color="auto" w:fill="E5EEF7"/>
          </w:tcPr>
          <w:p w:rsidR="002B553F" w:rsidRPr="00E74F02" w:rsidRDefault="002B553F" w:rsidP="00984DEA">
            <w:pPr>
              <w:pStyle w:val="PURBody"/>
              <w:rPr>
                <w:b/>
                <w:i/>
              </w:rPr>
            </w:pPr>
            <w:r>
              <w:rPr>
                <w:b/>
                <w:i/>
              </w:rPr>
              <w:t>SALs para SA</w:t>
            </w:r>
          </w:p>
        </w:tc>
        <w:tc>
          <w:tcPr>
            <w:tcW w:w="2320" w:type="pct"/>
            <w:gridSpan w:val="3"/>
            <w:shd w:val="clear" w:color="auto" w:fill="E5EEF7"/>
          </w:tcPr>
          <w:p w:rsidR="002B553F" w:rsidRPr="00E74F02" w:rsidRDefault="002B553F" w:rsidP="00984DEA">
            <w:pPr>
              <w:pStyle w:val="PURBody"/>
              <w:rPr>
                <w:b/>
                <w:i/>
              </w:rPr>
            </w:pPr>
            <w:r>
              <w:rPr>
                <w:b/>
                <w:i/>
              </w:rPr>
              <w:t>CALs Qualificadas</w:t>
            </w:r>
          </w:p>
        </w:tc>
      </w:tr>
      <w:tr w:rsidR="002B553F" w:rsidRPr="003528B0" w:rsidTr="00B91B59">
        <w:tblPrEx>
          <w:tblBorders>
            <w:top w:val="none" w:sz="0" w:space="0" w:color="auto"/>
            <w:bottom w:val="none" w:sz="0" w:space="0" w:color="auto"/>
          </w:tblBorders>
        </w:tblPrEx>
        <w:trPr>
          <w:gridAfter w:val="3"/>
          <w:wAfter w:w="254" w:type="pct"/>
        </w:trPr>
        <w:tc>
          <w:tcPr>
            <w:tcW w:w="2426" w:type="pct"/>
            <w:gridSpan w:val="2"/>
            <w:tcBorders>
              <w:bottom w:val="single" w:sz="4" w:space="0" w:color="auto"/>
            </w:tcBorders>
          </w:tcPr>
          <w:p w:rsidR="002B553F" w:rsidRPr="00DB43A8" w:rsidRDefault="002B553F" w:rsidP="009E3081">
            <w:pPr>
              <w:pStyle w:val="PURBullet-Indented"/>
              <w:rPr>
                <w:lang w:val="pt-BR"/>
              </w:rPr>
            </w:pPr>
            <w:r w:rsidRPr="00DB43A8">
              <w:rPr>
                <w:lang w:val="pt-BR"/>
              </w:rPr>
              <w:t>SAL do Productivity Suite (para SA do Pacote de CALs Principais)</w:t>
            </w:r>
          </w:p>
        </w:tc>
        <w:tc>
          <w:tcPr>
            <w:tcW w:w="2320" w:type="pct"/>
            <w:gridSpan w:val="3"/>
            <w:tcBorders>
              <w:bottom w:val="single" w:sz="4" w:space="0" w:color="auto"/>
            </w:tcBorders>
          </w:tcPr>
          <w:p w:rsidR="002B553F" w:rsidRPr="000A1128" w:rsidRDefault="002B553F" w:rsidP="009E3081">
            <w:pPr>
              <w:pStyle w:val="PURBullet-Indented"/>
            </w:pPr>
            <w:r>
              <w:t>Pacote de CALs Principais</w:t>
            </w:r>
            <w:r w:rsidR="00B91B59">
              <w:t>,</w:t>
            </w:r>
            <w:r>
              <w:t xml:space="preserve"> </w:t>
            </w:r>
            <w:r>
              <w:rPr>
                <w:b/>
              </w:rPr>
              <w:t>ou</w:t>
            </w:r>
          </w:p>
          <w:p w:rsidR="002B553F" w:rsidRDefault="002B553F" w:rsidP="00830DCA">
            <w:pPr>
              <w:pStyle w:val="PURBullet-Indented"/>
            </w:pPr>
            <w:r>
              <w:t xml:space="preserve">Pacote CAL Empresarial </w:t>
            </w:r>
          </w:p>
        </w:tc>
      </w:tr>
      <w:tr w:rsidR="003A7958" w:rsidRPr="003528B0" w:rsidTr="00B91B59">
        <w:tblPrEx>
          <w:tblBorders>
            <w:top w:val="none" w:sz="0" w:space="0" w:color="auto"/>
            <w:bottom w:val="none" w:sz="0" w:space="0" w:color="auto"/>
          </w:tblBorders>
        </w:tblPrEx>
        <w:trPr>
          <w:gridAfter w:val="3"/>
          <w:wAfter w:w="254" w:type="pct"/>
        </w:trPr>
        <w:tc>
          <w:tcPr>
            <w:tcW w:w="2426" w:type="pct"/>
            <w:gridSpan w:val="2"/>
            <w:tcBorders>
              <w:top w:val="single" w:sz="4" w:space="0" w:color="auto"/>
            </w:tcBorders>
          </w:tcPr>
          <w:p w:rsidR="003A7958" w:rsidRPr="00DB43A8" w:rsidRDefault="003A7958" w:rsidP="00830DCA">
            <w:pPr>
              <w:pStyle w:val="PURBullet-Indented"/>
              <w:rPr>
                <w:rFonts w:cs="Arial"/>
                <w:szCs w:val="18"/>
                <w:lang w:val="pt-BR"/>
              </w:rPr>
            </w:pPr>
            <w:r w:rsidRPr="00DB43A8">
              <w:rPr>
                <w:rFonts w:cs="Arial"/>
                <w:lang w:val="pt-BR"/>
              </w:rPr>
              <w:t xml:space="preserve">SAL do Pacote de Produtividade (para SA do Pacote de CALs </w:t>
            </w:r>
            <w:r w:rsidRPr="00DB43A8">
              <w:rPr>
                <w:lang w:val="pt-BR"/>
              </w:rPr>
              <w:t>Empresariais</w:t>
            </w:r>
            <w:r w:rsidRPr="00DB43A8">
              <w:rPr>
                <w:rFonts w:cs="Arial"/>
                <w:lang w:val="pt-BR"/>
              </w:rPr>
              <w:t>)</w:t>
            </w:r>
          </w:p>
        </w:tc>
        <w:tc>
          <w:tcPr>
            <w:tcW w:w="2320" w:type="pct"/>
            <w:gridSpan w:val="3"/>
            <w:tcBorders>
              <w:top w:val="single" w:sz="4" w:space="0" w:color="auto"/>
            </w:tcBorders>
          </w:tcPr>
          <w:p w:rsidR="003A7958" w:rsidRPr="00C33C5F" w:rsidRDefault="003A7958" w:rsidP="00830DCA">
            <w:pPr>
              <w:pStyle w:val="PURBullet-Indented"/>
            </w:pPr>
            <w:r>
              <w:t>Pacote CAL Empresarial</w:t>
            </w:r>
          </w:p>
        </w:tc>
      </w:tr>
    </w:tbl>
    <w:p w:rsidR="00793B92" w:rsidRPr="000A1128" w:rsidRDefault="00793B92" w:rsidP="0085206E">
      <w:pPr>
        <w:pStyle w:val="PURADDITIONALTERMSHEADERMB"/>
      </w:pPr>
      <w:r>
        <w:t>Termos Adicionais:</w:t>
      </w:r>
    </w:p>
    <w:p w:rsidR="00793B92" w:rsidRPr="00DB43A8" w:rsidRDefault="00793B92" w:rsidP="00833B09">
      <w:pPr>
        <w:pStyle w:val="PURBody-Indented"/>
        <w:rPr>
          <w:lang w:val="pt-BR"/>
        </w:rPr>
      </w:pPr>
      <w:r w:rsidRPr="00DB43A8">
        <w:rPr>
          <w:lang w:val="pt-BR"/>
        </w:rPr>
        <w:t>A SAL do Productivity Suite</w:t>
      </w:r>
      <w:r w:rsidRPr="00DB43A8">
        <w:rPr>
          <w:rStyle w:val="PURFootnoteChar"/>
          <w:sz w:val="18"/>
          <w:lang w:val="pt-BR"/>
        </w:rPr>
        <w:t xml:space="preserve"> fornece direitos equivalentes às seguintes SALs: SAL do Hosted Exchange Standard, SAL do Lync Server 2013 Enterprise e SAL do SharePoint Server 2013 Standard.</w:t>
      </w:r>
    </w:p>
    <w:p w:rsidR="00793B92" w:rsidRPr="00DB43A8" w:rsidRDefault="00D818EF" w:rsidP="00C94475">
      <w:pPr>
        <w:pStyle w:val="PURBreadcrumb"/>
        <w:rPr>
          <w:lang w:val="pt-BR"/>
        </w:rPr>
      </w:pPr>
      <w:hyperlink w:anchor="Índice" w:history="1">
        <w:r w:rsidR="008E1101" w:rsidRPr="00DB43A8">
          <w:rPr>
            <w:rStyle w:val="Hyperlink"/>
            <w:rFonts w:ascii="Arial Narrow" w:hAnsi="Arial Narrow"/>
            <w:sz w:val="16"/>
            <w:lang w:val="pt-BR"/>
          </w:rPr>
          <w:t>Índice</w:t>
        </w:r>
      </w:hyperlink>
      <w:r w:rsidR="008E1101" w:rsidRPr="00DB43A8">
        <w:rPr>
          <w:lang w:val="pt-BR"/>
        </w:rPr>
        <w:t xml:space="preserve"> / </w:t>
      </w:r>
      <w:hyperlink w:anchor="Termos Universais" w:history="1">
        <w:hyperlink w:anchor="UniversalTerms" w:history="1">
          <w:hyperlink w:anchor="UniversalTerms" w:history="1">
            <w:r w:rsidR="00C94475" w:rsidRPr="00DB43A8">
              <w:rPr>
                <w:rStyle w:val="Hyperlink"/>
                <w:rFonts w:ascii="Arial Narrow" w:hAnsi="Arial Narrow"/>
                <w:sz w:val="16"/>
                <w:lang w:val="pt-BR"/>
              </w:rPr>
              <w:t>Termos Universais de Licença</w:t>
            </w:r>
          </w:hyperlink>
        </w:hyperlink>
      </w:hyperlink>
    </w:p>
    <w:p w:rsidR="009A4C7C" w:rsidRPr="00DB43A8" w:rsidRDefault="009A4C7C" w:rsidP="009A4C7C">
      <w:pPr>
        <w:pStyle w:val="PURProductName"/>
        <w:rPr>
          <w:lang w:val="pt-BR"/>
        </w:rPr>
      </w:pPr>
      <w:bookmarkStart w:id="516" w:name="_Toc299519134"/>
      <w:bookmarkStart w:id="517" w:name="_Toc299531566"/>
      <w:bookmarkStart w:id="518" w:name="_Toc299531890"/>
      <w:bookmarkStart w:id="519" w:name="_Toc299957173"/>
      <w:bookmarkStart w:id="520" w:name="_Toc346536875"/>
      <w:bookmarkStart w:id="521" w:name="_Toc346895326"/>
      <w:bookmarkStart w:id="522" w:name="_Toc339280338"/>
      <w:bookmarkStart w:id="523" w:name="_Toc339280481"/>
      <w:bookmarkStart w:id="524" w:name="_Toc363552812"/>
      <w:bookmarkStart w:id="525" w:name="_Toc363552875"/>
      <w:bookmarkStart w:id="526" w:name="_Toc371268354"/>
      <w:bookmarkStart w:id="527" w:name="_Toc371961424"/>
      <w:bookmarkStart w:id="528" w:name="_Toc371961500"/>
      <w:r w:rsidRPr="00DB43A8">
        <w:rPr>
          <w:lang w:val="pt-BR"/>
        </w:rPr>
        <w:t>Project 2013 Professional</w:t>
      </w:r>
      <w:bookmarkEnd w:id="516"/>
      <w:bookmarkEnd w:id="517"/>
      <w:bookmarkEnd w:id="518"/>
      <w:bookmarkEnd w:id="519"/>
      <w:bookmarkEnd w:id="520"/>
      <w:bookmarkEnd w:id="521"/>
      <w:bookmarkEnd w:id="522"/>
      <w:bookmarkEnd w:id="523"/>
      <w:bookmarkEnd w:id="524"/>
      <w:bookmarkEnd w:id="525"/>
      <w:bookmarkEnd w:id="526"/>
      <w:bookmarkEnd w:id="527"/>
      <w:bookmarkEnd w:id="528"/>
      <w:r w:rsidRPr="00DB43A8">
        <w:rPr>
          <w:lang w:val="pt-BR"/>
        </w:rPr>
        <w:t xml:space="preserve"> </w:t>
      </w:r>
      <w:r>
        <w:fldChar w:fldCharType="begin"/>
      </w:r>
      <w:r w:rsidRPr="00DB43A8">
        <w:rPr>
          <w:lang w:val="pt-BR"/>
        </w:rPr>
        <w:instrText>XE "Project 2013 Professional"</w:instrText>
      </w:r>
      <w:r>
        <w:fldChar w:fldCharType="end"/>
      </w:r>
    </w:p>
    <w:p w:rsidR="009A4C7C" w:rsidRPr="00DB43A8" w:rsidRDefault="009A4C7C" w:rsidP="009A4C7C">
      <w:pPr>
        <w:pStyle w:val="PURLicenseTerm"/>
        <w:rPr>
          <w:lang w:val="pt-BR"/>
        </w:rPr>
      </w:pPr>
      <w:r w:rsidRPr="00DB43A8">
        <w:rPr>
          <w:lang w:val="pt-BR"/>
        </w:rPr>
        <w:t>Os termos de licença que se aplicam ao seu uso deste produto são os Termos Universais de Licença, os Termos Gerais de Licença deste Modelo de Licenciamento e os termos de licença específicos ao produto a seguir.</w:t>
      </w:r>
    </w:p>
    <w:tbl>
      <w:tblPr>
        <w:tblW w:w="5000" w:type="pct"/>
        <w:tblInd w:w="7" w:type="dxa"/>
        <w:tblBorders>
          <w:top w:val="dotted" w:sz="4" w:space="0" w:color="98BEE1" w:themeColor="accent1" w:themeShade="E6"/>
          <w:bottom w:val="dotted" w:sz="4" w:space="0" w:color="98BEE1" w:themeColor="accent1" w:themeShade="E6"/>
        </w:tblBorders>
        <w:tblCellMar>
          <w:top w:w="58" w:type="dxa"/>
          <w:left w:w="115" w:type="dxa"/>
          <w:bottom w:w="58" w:type="dxa"/>
          <w:right w:w="115" w:type="dxa"/>
        </w:tblCellMar>
        <w:tblLook w:val="04A0" w:firstRow="1" w:lastRow="0" w:firstColumn="1" w:lastColumn="0" w:noHBand="0" w:noVBand="1"/>
      </w:tblPr>
      <w:tblGrid>
        <w:gridCol w:w="106"/>
        <w:gridCol w:w="5298"/>
        <w:gridCol w:w="5396"/>
      </w:tblGrid>
      <w:tr w:rsidR="00831C1F" w:rsidRPr="000D481C" w:rsidTr="00B123AD">
        <w:trPr>
          <w:gridBefore w:val="1"/>
          <w:wBefore w:w="49" w:type="pct"/>
        </w:trPr>
        <w:tc>
          <w:tcPr>
            <w:tcW w:w="2453" w:type="pct"/>
            <w:tcBorders>
              <w:top w:val="single" w:sz="4" w:space="0" w:color="auto"/>
              <w:bottom w:val="nil"/>
            </w:tcBorders>
          </w:tcPr>
          <w:p w:rsidR="00831C1F" w:rsidRPr="00DB43A8" w:rsidRDefault="00831C1F" w:rsidP="00831C1F">
            <w:pPr>
              <w:pStyle w:val="PURLMSH"/>
              <w:rPr>
                <w:lang w:val="pt-BR"/>
              </w:rPr>
            </w:pPr>
            <w:r w:rsidRPr="00DB43A8">
              <w:rPr>
                <w:lang w:val="pt-BR"/>
              </w:rPr>
              <w:t xml:space="preserve">Seção Aplicável de Termos Gerais da SAL: </w:t>
            </w:r>
            <w:hyperlink w:anchor="SALTerms_Desktop" w:history="1">
              <w:r w:rsidRPr="00DB43A8">
                <w:rPr>
                  <w:rStyle w:val="Hyperlink"/>
                  <w:lang w:val="pt-BR"/>
                </w:rPr>
                <w:t>Aplicativos Desktop</w:t>
              </w:r>
            </w:hyperlink>
          </w:p>
        </w:tc>
        <w:tc>
          <w:tcPr>
            <w:tcW w:w="2499" w:type="pct"/>
            <w:tcBorders>
              <w:top w:val="single" w:sz="4" w:space="0" w:color="auto"/>
              <w:bottom w:val="nil"/>
            </w:tcBorders>
          </w:tcPr>
          <w:p w:rsidR="00831C1F" w:rsidRPr="00DB43A8" w:rsidRDefault="000914BD" w:rsidP="0026184E">
            <w:pPr>
              <w:pStyle w:val="PURLMSH"/>
              <w:rPr>
                <w:lang w:val="pt-BR"/>
              </w:rPr>
            </w:pPr>
            <w:r w:rsidRPr="00DB43A8">
              <w:rPr>
                <w:lang w:val="pt-BR"/>
              </w:rPr>
              <w:t xml:space="preserve">Consulte Notificações Aplicáveis: </w:t>
            </w:r>
            <w:r w:rsidRPr="00DB43A8">
              <w:rPr>
                <w:b/>
                <w:lang w:val="pt-BR"/>
              </w:rPr>
              <w:t xml:space="preserve">Transferência de Dados </w:t>
            </w:r>
            <w:r w:rsidRPr="00DB43A8">
              <w:rPr>
                <w:i/>
                <w:lang w:val="pt-BR"/>
              </w:rPr>
              <w:t xml:space="preserve">(consulte o </w:t>
            </w:r>
            <w:hyperlink w:anchor="Apêndice2" w:history="1">
              <w:r w:rsidRPr="00DB43A8">
                <w:rPr>
                  <w:rStyle w:val="Hyperlink"/>
                  <w:i/>
                  <w:lang w:val="pt-BR"/>
                </w:rPr>
                <w:t>Apêndice 2</w:t>
              </w:r>
            </w:hyperlink>
            <w:r w:rsidRPr="00DB43A8">
              <w:rPr>
                <w:i/>
                <w:lang w:val="pt-BR"/>
              </w:rPr>
              <w:t>)</w:t>
            </w:r>
            <w:r w:rsidRPr="00DB43A8">
              <w:rPr>
                <w:lang w:val="pt-BR"/>
              </w:rPr>
              <w:t xml:space="preserve"> </w:t>
            </w:r>
          </w:p>
        </w:tc>
      </w:tr>
      <w:tr w:rsidR="009A4C7C" w:rsidRPr="000D481C" w:rsidTr="00B123AD">
        <w:trPr>
          <w:gridBefore w:val="1"/>
          <w:wBefore w:w="49" w:type="pct"/>
        </w:trPr>
        <w:tc>
          <w:tcPr>
            <w:tcW w:w="2453" w:type="pct"/>
            <w:tcBorders>
              <w:top w:val="nil"/>
            </w:tcBorders>
          </w:tcPr>
          <w:p w:rsidR="009A4C7C" w:rsidRPr="00250A5F" w:rsidRDefault="009A4C7C" w:rsidP="009A4C7C">
            <w:pPr>
              <w:pStyle w:val="PURLMSH"/>
            </w:pPr>
            <w:r>
              <w:t xml:space="preserve">Software Adicional/Cliente: </w:t>
            </w:r>
            <w:r>
              <w:rPr>
                <w:b/>
              </w:rPr>
              <w:t>Não</w:t>
            </w:r>
          </w:p>
        </w:tc>
        <w:tc>
          <w:tcPr>
            <w:tcW w:w="2499" w:type="pct"/>
            <w:tcBorders>
              <w:top w:val="nil"/>
            </w:tcBorders>
          </w:tcPr>
          <w:p w:rsidR="009A4C7C" w:rsidRPr="00DB43A8" w:rsidRDefault="003B0799" w:rsidP="009A4C7C">
            <w:pPr>
              <w:pStyle w:val="PURLMSH"/>
              <w:rPr>
                <w:lang w:val="pt-BR"/>
              </w:rPr>
            </w:pPr>
            <w:r w:rsidRPr="00DB43A8">
              <w:rPr>
                <w:lang w:val="pt-BR"/>
              </w:rPr>
              <w:t xml:space="preserve">Qualificado para Serviços de Software em Servidores de Prestadores do Data Center: </w:t>
            </w:r>
            <w:r w:rsidRPr="00DB43A8">
              <w:rPr>
                <w:b/>
                <w:lang w:val="pt-BR"/>
              </w:rPr>
              <w:t>Sim</w:t>
            </w:r>
          </w:p>
        </w:tc>
      </w:tr>
      <w:tr w:rsidR="009A4C7C" w:rsidRPr="000D481C" w:rsidTr="00B123AD">
        <w:tblPrEx>
          <w:tblBorders>
            <w:top w:val="none" w:sz="0" w:space="0" w:color="auto"/>
            <w:bottom w:val="none" w:sz="0" w:space="0" w:color="auto"/>
          </w:tblBorders>
        </w:tblPrEx>
        <w:tc>
          <w:tcPr>
            <w:tcW w:w="5000" w:type="pct"/>
            <w:gridSpan w:val="3"/>
            <w:shd w:val="clear" w:color="auto" w:fill="E5EEF7"/>
          </w:tcPr>
          <w:p w:rsidR="009A4C7C" w:rsidRPr="00DB43A8" w:rsidRDefault="009A4C7C" w:rsidP="009A4C7C">
            <w:pPr>
              <w:pStyle w:val="PURTableHeaderWhite"/>
              <w:spacing w:after="0" w:line="240" w:lineRule="auto"/>
              <w:rPr>
                <w:i w:val="0"/>
                <w:color w:val="404040" w:themeColor="text1" w:themeTint="BF"/>
                <w:lang w:val="pt-BR"/>
              </w:rPr>
            </w:pPr>
            <w:r w:rsidRPr="00DB43A8">
              <w:rPr>
                <w:i w:val="0"/>
                <w:color w:val="404040" w:themeColor="text1" w:themeTint="BF"/>
                <w:lang w:val="pt-BR"/>
              </w:rPr>
              <w:t>SALs (LICENÇA DE ACESSO PARA ASSINANTES)</w:t>
            </w:r>
          </w:p>
        </w:tc>
      </w:tr>
      <w:tr w:rsidR="009A4C7C" w:rsidRPr="003528B0" w:rsidTr="00B123AD">
        <w:tblPrEx>
          <w:tblBorders>
            <w:top w:val="none" w:sz="0" w:space="0" w:color="auto"/>
            <w:bottom w:val="none" w:sz="0" w:space="0" w:color="auto"/>
          </w:tblBorders>
        </w:tblPrEx>
        <w:tc>
          <w:tcPr>
            <w:tcW w:w="5000" w:type="pct"/>
            <w:gridSpan w:val="3"/>
          </w:tcPr>
          <w:p w:rsidR="009A4C7C" w:rsidRPr="000A1128" w:rsidRDefault="00BB41EF" w:rsidP="009A4C7C">
            <w:pPr>
              <w:pStyle w:val="PURBody"/>
            </w:pPr>
            <w:r>
              <w:rPr>
                <w:b/>
              </w:rPr>
              <w:t>Você precisa de:</w:t>
            </w:r>
          </w:p>
          <w:p w:rsidR="009A4C7C" w:rsidRPr="003528B0" w:rsidRDefault="00543F5C" w:rsidP="00BD14CB">
            <w:pPr>
              <w:pStyle w:val="PURBullet-Indented"/>
              <w:rPr>
                <w:b/>
                <w:bCs/>
              </w:rPr>
            </w:pPr>
            <w:r>
              <w:t>SAL do Project 2013 Professional</w:t>
            </w:r>
          </w:p>
        </w:tc>
      </w:tr>
    </w:tbl>
    <w:p w:rsidR="009A4C7C" w:rsidRPr="000A1128" w:rsidRDefault="009A4C7C" w:rsidP="0085206E">
      <w:pPr>
        <w:pStyle w:val="PURADDITIONALTERMSHEADERMB"/>
      </w:pPr>
      <w:r>
        <w:t>Termos Adicionais:</w:t>
      </w:r>
    </w:p>
    <w:p w:rsidR="00D66020" w:rsidRPr="00DB43A8" w:rsidRDefault="00D66020" w:rsidP="00D66020">
      <w:pPr>
        <w:pStyle w:val="PURBlueStrong"/>
        <w:rPr>
          <w:lang w:val="pt-BR"/>
        </w:rPr>
      </w:pPr>
      <w:r w:rsidRPr="00DB43A8">
        <w:rPr>
          <w:lang w:val="pt-BR"/>
        </w:rPr>
        <w:t>SAL do Project Server Complementar:</w:t>
      </w:r>
    </w:p>
    <w:p w:rsidR="00D66020" w:rsidRPr="00DB43A8" w:rsidRDefault="00CF7CA6" w:rsidP="005E615E">
      <w:pPr>
        <w:pStyle w:val="PURBody-Indented"/>
        <w:rPr>
          <w:lang w:val="pt-BR"/>
        </w:rPr>
      </w:pPr>
      <w:r w:rsidRPr="00DB43A8">
        <w:rPr>
          <w:lang w:val="pt-BR"/>
        </w:rPr>
        <w:t>Quando você adquire uma licença para o Project Professional 2013, você supõe que terá uma SAL do Dispositivo do Project Server</w:t>
      </w:r>
      <w:r w:rsidR="005E615E" w:rsidRPr="00DB43A8">
        <w:rPr>
          <w:lang w:val="pt-BR"/>
        </w:rPr>
        <w:t> </w:t>
      </w:r>
      <w:r w:rsidRPr="00DB43A8">
        <w:rPr>
          <w:lang w:val="pt-BR"/>
        </w:rPr>
        <w:t>2013.</w:t>
      </w:r>
    </w:p>
    <w:p w:rsidR="009A4C7C" w:rsidRPr="00DB43A8" w:rsidRDefault="00D818EF" w:rsidP="00C94475">
      <w:pPr>
        <w:pStyle w:val="PURBreadcrumb"/>
        <w:rPr>
          <w:lang w:val="pt-BR"/>
        </w:rPr>
      </w:pPr>
      <w:hyperlink w:anchor="Índice" w:history="1">
        <w:r w:rsidR="008E1101" w:rsidRPr="00DB43A8">
          <w:rPr>
            <w:rStyle w:val="Hyperlink"/>
            <w:rFonts w:ascii="Arial Narrow" w:hAnsi="Arial Narrow"/>
            <w:sz w:val="16"/>
            <w:lang w:val="pt-BR"/>
          </w:rPr>
          <w:t>Índice</w:t>
        </w:r>
      </w:hyperlink>
      <w:r w:rsidR="008E1101" w:rsidRPr="00DB43A8">
        <w:rPr>
          <w:lang w:val="pt-BR"/>
        </w:rPr>
        <w:t xml:space="preserve"> / </w:t>
      </w:r>
      <w:hyperlink w:anchor="Termos Universais" w:history="1">
        <w:hyperlink w:anchor="UniversalTerms" w:history="1">
          <w:hyperlink w:anchor="UniversalTerms" w:history="1">
            <w:r w:rsidR="00C94475" w:rsidRPr="00DB43A8">
              <w:rPr>
                <w:rStyle w:val="Hyperlink"/>
                <w:rFonts w:ascii="Arial Narrow" w:hAnsi="Arial Narrow"/>
                <w:sz w:val="16"/>
                <w:lang w:val="pt-BR"/>
              </w:rPr>
              <w:t>Termos Universais de Licença</w:t>
            </w:r>
          </w:hyperlink>
        </w:hyperlink>
      </w:hyperlink>
    </w:p>
    <w:p w:rsidR="004A7326" w:rsidRPr="00DB43A8" w:rsidRDefault="004A7326" w:rsidP="004A7326">
      <w:pPr>
        <w:pStyle w:val="PURProductName"/>
        <w:rPr>
          <w:lang w:val="pt-BR"/>
        </w:rPr>
      </w:pPr>
      <w:bookmarkStart w:id="529" w:name="_Toc299519136"/>
      <w:bookmarkStart w:id="530" w:name="_Toc299531568"/>
      <w:bookmarkStart w:id="531" w:name="_Toc299531892"/>
      <w:bookmarkStart w:id="532" w:name="_Toc299957175"/>
      <w:bookmarkStart w:id="533" w:name="_Toc346536876"/>
      <w:bookmarkStart w:id="534" w:name="_Toc346895327"/>
      <w:bookmarkStart w:id="535" w:name="_Toc339280339"/>
      <w:bookmarkStart w:id="536" w:name="_Toc339280482"/>
      <w:bookmarkStart w:id="537" w:name="_Toc363552813"/>
      <w:bookmarkStart w:id="538" w:name="_Toc363552876"/>
      <w:bookmarkStart w:id="539" w:name="_Toc371268355"/>
      <w:bookmarkStart w:id="540" w:name="_Toc371961425"/>
      <w:bookmarkStart w:id="541" w:name="_Toc371961501"/>
      <w:bookmarkStart w:id="542" w:name="_Toc299519135"/>
      <w:bookmarkStart w:id="543" w:name="_Toc299531567"/>
      <w:bookmarkStart w:id="544" w:name="_Toc299531891"/>
      <w:bookmarkStart w:id="545" w:name="_Toc299957174"/>
      <w:r w:rsidRPr="00DB43A8">
        <w:rPr>
          <w:lang w:val="pt-BR"/>
        </w:rPr>
        <w:t>Project 2013 Standard</w:t>
      </w:r>
      <w:bookmarkEnd w:id="529"/>
      <w:bookmarkEnd w:id="530"/>
      <w:bookmarkEnd w:id="531"/>
      <w:bookmarkEnd w:id="532"/>
      <w:bookmarkEnd w:id="533"/>
      <w:bookmarkEnd w:id="534"/>
      <w:bookmarkEnd w:id="535"/>
      <w:bookmarkEnd w:id="536"/>
      <w:bookmarkEnd w:id="537"/>
      <w:bookmarkEnd w:id="538"/>
      <w:bookmarkEnd w:id="539"/>
      <w:bookmarkEnd w:id="540"/>
      <w:bookmarkEnd w:id="541"/>
      <w:r w:rsidRPr="00DB43A8">
        <w:rPr>
          <w:lang w:val="pt-BR"/>
        </w:rPr>
        <w:t xml:space="preserve"> </w:t>
      </w:r>
      <w:r>
        <w:fldChar w:fldCharType="begin"/>
      </w:r>
      <w:r w:rsidRPr="00DB43A8">
        <w:rPr>
          <w:lang w:val="pt-BR"/>
        </w:rPr>
        <w:instrText>XE "Project 2013 Standard"</w:instrText>
      </w:r>
      <w:r>
        <w:fldChar w:fldCharType="end"/>
      </w:r>
    </w:p>
    <w:p w:rsidR="004A7326" w:rsidRPr="00DB43A8" w:rsidRDefault="004A7326" w:rsidP="004A7326">
      <w:pPr>
        <w:pStyle w:val="PURLicenseTerm"/>
        <w:rPr>
          <w:lang w:val="pt-BR"/>
        </w:rPr>
      </w:pPr>
      <w:r w:rsidRPr="00DB43A8">
        <w:rPr>
          <w:lang w:val="pt-BR"/>
        </w:rPr>
        <w:t>Os termos de licença que se aplicam ao seu uso deste produto são os Termos Universais de Licença, os Termos Gerais de Licença deste Modelo de Licenciamento e os termos de licença específicos ao produto a seguir.</w:t>
      </w:r>
    </w:p>
    <w:tbl>
      <w:tblPr>
        <w:tblW w:w="5000" w:type="pct"/>
        <w:tblBorders>
          <w:top w:val="dotted" w:sz="4" w:space="0" w:color="98BEE1" w:themeColor="accent1" w:themeShade="E6"/>
          <w:bottom w:val="dotted" w:sz="4" w:space="0" w:color="98BEE1" w:themeColor="accent1" w:themeShade="E6"/>
        </w:tblBorders>
        <w:tblCellMar>
          <w:top w:w="58" w:type="dxa"/>
          <w:left w:w="115" w:type="dxa"/>
          <w:bottom w:w="58" w:type="dxa"/>
          <w:right w:w="115" w:type="dxa"/>
        </w:tblCellMar>
        <w:tblLook w:val="04A0" w:firstRow="1" w:lastRow="0" w:firstColumn="1" w:lastColumn="0" w:noHBand="0" w:noVBand="1"/>
      </w:tblPr>
      <w:tblGrid>
        <w:gridCol w:w="4970"/>
        <w:gridCol w:w="5830"/>
      </w:tblGrid>
      <w:tr w:rsidR="004A7326" w:rsidRPr="000D481C" w:rsidTr="003D33E5">
        <w:tc>
          <w:tcPr>
            <w:tcW w:w="2301" w:type="pct"/>
            <w:tcBorders>
              <w:top w:val="single" w:sz="4" w:space="0" w:color="auto"/>
              <w:bottom w:val="nil"/>
            </w:tcBorders>
          </w:tcPr>
          <w:p w:rsidR="004A7326" w:rsidRPr="00DB43A8" w:rsidRDefault="004A7326" w:rsidP="005F6596">
            <w:pPr>
              <w:pStyle w:val="PURLMSH"/>
              <w:rPr>
                <w:lang w:val="pt-BR"/>
              </w:rPr>
            </w:pPr>
            <w:r w:rsidRPr="00DB43A8">
              <w:rPr>
                <w:lang w:val="pt-BR"/>
              </w:rPr>
              <w:t xml:space="preserve">Seção Aplicável de Termos Gerais da SAL: </w:t>
            </w:r>
            <w:hyperlink w:anchor="SALTerms_Desktop" w:history="1">
              <w:r w:rsidRPr="00DB43A8">
                <w:rPr>
                  <w:rStyle w:val="Hyperlink"/>
                  <w:lang w:val="pt-BR"/>
                </w:rPr>
                <w:t>Aplicativos Desktop</w:t>
              </w:r>
            </w:hyperlink>
          </w:p>
        </w:tc>
        <w:tc>
          <w:tcPr>
            <w:tcW w:w="2699" w:type="pct"/>
            <w:tcBorders>
              <w:top w:val="single" w:sz="4" w:space="0" w:color="auto"/>
              <w:bottom w:val="nil"/>
            </w:tcBorders>
          </w:tcPr>
          <w:p w:rsidR="004A7326" w:rsidRPr="00DB43A8" w:rsidRDefault="004A7326" w:rsidP="0026184E">
            <w:pPr>
              <w:pStyle w:val="PURLMSH"/>
              <w:rPr>
                <w:lang w:val="pt-BR"/>
              </w:rPr>
            </w:pPr>
            <w:r w:rsidRPr="00DB43A8">
              <w:rPr>
                <w:lang w:val="pt-BR"/>
              </w:rPr>
              <w:t xml:space="preserve">Consulte Notificações Aplicáveis: </w:t>
            </w:r>
            <w:r w:rsidRPr="00DB43A8">
              <w:rPr>
                <w:b/>
                <w:lang w:val="pt-BR"/>
              </w:rPr>
              <w:t xml:space="preserve">Transferência de Dados </w:t>
            </w:r>
            <w:r w:rsidRPr="00DB43A8">
              <w:rPr>
                <w:i/>
                <w:lang w:val="pt-BR"/>
              </w:rPr>
              <w:t xml:space="preserve">(consulte o </w:t>
            </w:r>
            <w:hyperlink w:anchor="Apêndice2" w:history="1">
              <w:r w:rsidRPr="00DB43A8">
                <w:rPr>
                  <w:rStyle w:val="Hyperlink"/>
                  <w:i/>
                  <w:lang w:val="pt-BR"/>
                </w:rPr>
                <w:t>Apêndice 2</w:t>
              </w:r>
            </w:hyperlink>
            <w:r w:rsidRPr="00DB43A8">
              <w:rPr>
                <w:i/>
                <w:lang w:val="pt-BR"/>
              </w:rPr>
              <w:t>)</w:t>
            </w:r>
          </w:p>
        </w:tc>
      </w:tr>
      <w:tr w:rsidR="004A7326" w:rsidRPr="000D481C" w:rsidTr="003D33E5">
        <w:tc>
          <w:tcPr>
            <w:tcW w:w="2301" w:type="pct"/>
            <w:tcBorders>
              <w:top w:val="nil"/>
            </w:tcBorders>
          </w:tcPr>
          <w:p w:rsidR="004A7326" w:rsidRPr="00250A5F" w:rsidRDefault="004A7326" w:rsidP="005F6596">
            <w:pPr>
              <w:pStyle w:val="PURLMSH"/>
            </w:pPr>
            <w:r>
              <w:lastRenderedPageBreak/>
              <w:t xml:space="preserve">Software Adicional/Cliente: </w:t>
            </w:r>
            <w:r>
              <w:rPr>
                <w:b/>
              </w:rPr>
              <w:t>Não</w:t>
            </w:r>
          </w:p>
        </w:tc>
        <w:tc>
          <w:tcPr>
            <w:tcW w:w="2699" w:type="pct"/>
            <w:tcBorders>
              <w:top w:val="nil"/>
            </w:tcBorders>
          </w:tcPr>
          <w:p w:rsidR="004A7326" w:rsidRPr="00DB43A8" w:rsidRDefault="003B0799" w:rsidP="00B91B59">
            <w:pPr>
              <w:pStyle w:val="PURLMSH"/>
              <w:rPr>
                <w:lang w:val="pt-BR"/>
              </w:rPr>
            </w:pPr>
            <w:r w:rsidRPr="00DB43A8">
              <w:rPr>
                <w:lang w:val="pt-BR"/>
              </w:rPr>
              <w:t>Qualificado para Serviços de Software em Servidores de Prestadores do Data</w:t>
            </w:r>
            <w:r w:rsidR="00B91B59" w:rsidRPr="00DB43A8">
              <w:rPr>
                <w:lang w:val="pt-BR"/>
              </w:rPr>
              <w:t> </w:t>
            </w:r>
            <w:r w:rsidRPr="00DB43A8">
              <w:rPr>
                <w:lang w:val="pt-BR"/>
              </w:rPr>
              <w:t>Center:</w:t>
            </w:r>
            <w:r w:rsidR="00B91B59" w:rsidRPr="00DB43A8">
              <w:rPr>
                <w:lang w:val="pt-BR"/>
              </w:rPr>
              <w:t> </w:t>
            </w:r>
            <w:r w:rsidRPr="00DB43A8">
              <w:rPr>
                <w:b/>
                <w:lang w:val="pt-BR"/>
              </w:rPr>
              <w:t>Sim</w:t>
            </w:r>
          </w:p>
        </w:tc>
      </w:tr>
      <w:tr w:rsidR="004A7326" w:rsidRPr="000D481C" w:rsidTr="005F6596">
        <w:tblPrEx>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Ex>
        <w:tc>
          <w:tcPr>
            <w:tcW w:w="5000" w:type="pct"/>
            <w:gridSpan w:val="2"/>
            <w:tcBorders>
              <w:top w:val="nil"/>
              <w:left w:val="nil"/>
              <w:bottom w:val="nil"/>
              <w:right w:val="nil"/>
            </w:tcBorders>
            <w:shd w:val="clear" w:color="auto" w:fill="E5EEF7"/>
            <w:vAlign w:val="center"/>
          </w:tcPr>
          <w:p w:rsidR="004A7326" w:rsidRPr="00DB43A8" w:rsidRDefault="004A7326" w:rsidP="005F6596">
            <w:pPr>
              <w:pStyle w:val="PURTableHeaderWhite"/>
              <w:spacing w:after="0" w:line="240" w:lineRule="auto"/>
              <w:rPr>
                <w:i w:val="0"/>
                <w:color w:val="404040" w:themeColor="text1" w:themeTint="BF"/>
                <w:lang w:val="pt-BR"/>
              </w:rPr>
            </w:pPr>
            <w:r w:rsidRPr="00DB43A8">
              <w:rPr>
                <w:i w:val="0"/>
                <w:color w:val="404040" w:themeColor="text1" w:themeTint="BF"/>
                <w:lang w:val="pt-BR"/>
              </w:rPr>
              <w:t>SALs (LICENÇA DE ACESSO PARA ASSINANTES)</w:t>
            </w:r>
          </w:p>
        </w:tc>
      </w:tr>
      <w:tr w:rsidR="004A7326" w:rsidRPr="003528B0" w:rsidTr="005F6596">
        <w:tblPrEx>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Ex>
        <w:tc>
          <w:tcPr>
            <w:tcW w:w="5000" w:type="pct"/>
            <w:gridSpan w:val="2"/>
            <w:tcBorders>
              <w:top w:val="nil"/>
              <w:left w:val="nil"/>
              <w:bottom w:val="dotted" w:sz="4" w:space="0" w:color="98BEE1" w:themeColor="accent1" w:themeShade="E6"/>
              <w:right w:val="nil"/>
            </w:tcBorders>
            <w:shd w:val="clear" w:color="auto" w:fill="auto"/>
          </w:tcPr>
          <w:p w:rsidR="004A7326" w:rsidRPr="000A1128" w:rsidRDefault="004A7326" w:rsidP="005F6596">
            <w:pPr>
              <w:pStyle w:val="PURBody"/>
            </w:pPr>
            <w:r>
              <w:rPr>
                <w:b/>
              </w:rPr>
              <w:t>Você precisa de:</w:t>
            </w:r>
          </w:p>
          <w:p w:rsidR="004A7326" w:rsidRPr="003528B0" w:rsidRDefault="004A7326" w:rsidP="00BD14CB">
            <w:pPr>
              <w:pStyle w:val="PURBullet-Indented"/>
              <w:rPr>
                <w:b/>
                <w:bCs/>
              </w:rPr>
            </w:pPr>
            <w:r>
              <w:t>SAL do Project 2013 Standard</w:t>
            </w:r>
          </w:p>
        </w:tc>
      </w:tr>
    </w:tbl>
    <w:p w:rsidR="004A7326" w:rsidRPr="000A1128" w:rsidRDefault="00D818EF" w:rsidP="00C94475">
      <w:pPr>
        <w:pStyle w:val="PURBody-Indented"/>
        <w:jc w:val="right"/>
      </w:pPr>
      <w:hyperlink w:anchor="Índice" w:history="1">
        <w:r w:rsidR="008E1101">
          <w:rPr>
            <w:rStyle w:val="Hyperlink"/>
            <w:rFonts w:ascii="Arial Narrow" w:hAnsi="Arial Narrow"/>
            <w:sz w:val="16"/>
          </w:rPr>
          <w:t>Índice</w:t>
        </w:r>
      </w:hyperlink>
      <w:r w:rsidR="008E1101">
        <w:t xml:space="preserve"> / </w:t>
      </w:r>
      <w:hyperlink w:anchor="Termos Universais" w:history="1">
        <w:hyperlink w:anchor="UniversalTerms" w:history="1">
          <w:hyperlink w:anchor="UniversalTerms" w:history="1">
            <w:r w:rsidR="00C94475">
              <w:rPr>
                <w:rStyle w:val="Hyperlink"/>
                <w:rFonts w:ascii="Arial Narrow" w:hAnsi="Arial Narrow"/>
                <w:sz w:val="16"/>
              </w:rPr>
              <w:t>Termos Universais de Licença</w:t>
            </w:r>
          </w:hyperlink>
        </w:hyperlink>
      </w:hyperlink>
    </w:p>
    <w:p w:rsidR="009A4C7C" w:rsidRPr="000A1128" w:rsidRDefault="009A4C7C" w:rsidP="009A4C7C">
      <w:pPr>
        <w:pStyle w:val="PURProductName"/>
      </w:pPr>
      <w:bookmarkStart w:id="546" w:name="_Toc346536877"/>
      <w:bookmarkStart w:id="547" w:name="_Toc346895328"/>
      <w:bookmarkStart w:id="548" w:name="_Toc339280340"/>
      <w:bookmarkStart w:id="549" w:name="_Toc339280483"/>
      <w:bookmarkStart w:id="550" w:name="_Toc363552814"/>
      <w:bookmarkStart w:id="551" w:name="_Toc363552877"/>
      <w:bookmarkStart w:id="552" w:name="_Toc371268356"/>
      <w:bookmarkStart w:id="553" w:name="_Toc371961426"/>
      <w:bookmarkStart w:id="554" w:name="_Toc371961502"/>
      <w:r>
        <w:t xml:space="preserve">Project Server </w:t>
      </w:r>
      <w:bookmarkEnd w:id="542"/>
      <w:bookmarkEnd w:id="543"/>
      <w:bookmarkEnd w:id="544"/>
      <w:bookmarkEnd w:id="545"/>
      <w:r>
        <w:t>2013</w:t>
      </w:r>
      <w:bookmarkEnd w:id="546"/>
      <w:bookmarkEnd w:id="547"/>
      <w:bookmarkEnd w:id="548"/>
      <w:bookmarkEnd w:id="549"/>
      <w:bookmarkEnd w:id="550"/>
      <w:bookmarkEnd w:id="551"/>
      <w:bookmarkEnd w:id="552"/>
      <w:bookmarkEnd w:id="553"/>
      <w:bookmarkEnd w:id="554"/>
      <w:r>
        <w:fldChar w:fldCharType="begin"/>
      </w:r>
      <w:r>
        <w:instrText>XE "Project Server 2013"</w:instrText>
      </w:r>
      <w:r>
        <w:fldChar w:fldCharType="end"/>
      </w:r>
    </w:p>
    <w:p w:rsidR="009A4C7C" w:rsidRPr="00DB43A8" w:rsidRDefault="009A4C7C" w:rsidP="009A4C7C">
      <w:pPr>
        <w:pStyle w:val="PURLicenseTerm"/>
        <w:rPr>
          <w:lang w:val="pt-BR"/>
        </w:rPr>
      </w:pPr>
      <w:r w:rsidRPr="00DB43A8">
        <w:rPr>
          <w:lang w:val="pt-BR"/>
        </w:rPr>
        <w:t>Os termos de licença que se aplicam ao seu uso deste produto são os Termos Universais de Licença, os Termos Gerais de Licença deste Modelo de Licenciamento e os termos de licença específicos ao produto a seguir.</w:t>
      </w:r>
    </w:p>
    <w:tbl>
      <w:tblPr>
        <w:tblW w:w="4951" w:type="pct"/>
        <w:tblInd w:w="115" w:type="dxa"/>
        <w:tblBorders>
          <w:top w:val="dotted" w:sz="4" w:space="0" w:color="98BEE1" w:themeColor="accent1" w:themeShade="E6"/>
          <w:bottom w:val="dotted" w:sz="4" w:space="0" w:color="98BEE1" w:themeColor="accent1" w:themeShade="E6"/>
        </w:tblBorders>
        <w:tblCellMar>
          <w:top w:w="58" w:type="dxa"/>
          <w:left w:w="115" w:type="dxa"/>
          <w:bottom w:w="58" w:type="dxa"/>
          <w:right w:w="115" w:type="dxa"/>
        </w:tblCellMar>
        <w:tblLook w:val="04A0" w:firstRow="1" w:lastRow="0" w:firstColumn="1" w:lastColumn="0" w:noHBand="0" w:noVBand="1"/>
      </w:tblPr>
      <w:tblGrid>
        <w:gridCol w:w="5298"/>
        <w:gridCol w:w="5396"/>
      </w:tblGrid>
      <w:tr w:rsidR="00D14C97" w:rsidTr="003D33E5">
        <w:tc>
          <w:tcPr>
            <w:tcW w:w="2477" w:type="pct"/>
            <w:tcBorders>
              <w:top w:val="single" w:sz="4" w:space="0" w:color="auto"/>
              <w:bottom w:val="nil"/>
            </w:tcBorders>
          </w:tcPr>
          <w:p w:rsidR="00D14C97" w:rsidRPr="00DB43A8" w:rsidRDefault="00D14C97" w:rsidP="00893CE7">
            <w:pPr>
              <w:pStyle w:val="PURLMSH"/>
              <w:rPr>
                <w:lang w:val="pt-BR"/>
              </w:rPr>
            </w:pPr>
            <w:r w:rsidRPr="00DB43A8">
              <w:rPr>
                <w:lang w:val="pt-BR"/>
              </w:rPr>
              <w:t xml:space="preserve">Seção Aplicável de Termos Gerais da SAL: </w:t>
            </w:r>
            <w:hyperlink w:anchor="SALTerms_Server" w:history="1">
              <w:r w:rsidRPr="00DB43A8">
                <w:rPr>
                  <w:rStyle w:val="Hyperlink"/>
                  <w:lang w:val="pt-BR"/>
                </w:rPr>
                <w:t>Software para Servidores</w:t>
              </w:r>
            </w:hyperlink>
          </w:p>
        </w:tc>
        <w:tc>
          <w:tcPr>
            <w:tcW w:w="2523" w:type="pct"/>
            <w:tcBorders>
              <w:top w:val="single" w:sz="4" w:space="0" w:color="auto"/>
              <w:bottom w:val="nil"/>
            </w:tcBorders>
          </w:tcPr>
          <w:p w:rsidR="00D14C97" w:rsidRDefault="004F154D" w:rsidP="00A141F4">
            <w:pPr>
              <w:pStyle w:val="PURLMSH"/>
            </w:pPr>
            <w:r>
              <w:t xml:space="preserve">Consulte Notificações Aplicáveis: </w:t>
            </w:r>
            <w:r>
              <w:rPr>
                <w:b/>
              </w:rPr>
              <w:t xml:space="preserve">Não </w:t>
            </w:r>
          </w:p>
        </w:tc>
      </w:tr>
      <w:tr w:rsidR="009A4C7C" w:rsidRPr="000D481C" w:rsidTr="003D33E5">
        <w:tc>
          <w:tcPr>
            <w:tcW w:w="2477" w:type="pct"/>
            <w:tcBorders>
              <w:top w:val="nil"/>
            </w:tcBorders>
          </w:tcPr>
          <w:p w:rsidR="009A4C7C" w:rsidRPr="00DB43A8" w:rsidRDefault="009A4C7C" w:rsidP="009A4C7C">
            <w:pPr>
              <w:pStyle w:val="PURLMSH"/>
              <w:rPr>
                <w:lang w:val="pt-BR"/>
              </w:rPr>
            </w:pPr>
            <w:r w:rsidRPr="00DB43A8">
              <w:rPr>
                <w:lang w:val="pt-BR"/>
              </w:rPr>
              <w:t xml:space="preserve">Software Adicional/Cliente: </w:t>
            </w:r>
            <w:r w:rsidRPr="00DB43A8">
              <w:rPr>
                <w:b/>
                <w:lang w:val="pt-BR"/>
              </w:rPr>
              <w:t>Sim</w:t>
            </w:r>
            <w:r w:rsidRPr="00DB43A8">
              <w:rPr>
                <w:lang w:val="pt-BR"/>
              </w:rPr>
              <w:t xml:space="preserve"> </w:t>
            </w:r>
            <w:r w:rsidRPr="00DB43A8">
              <w:rPr>
                <w:i/>
                <w:lang w:val="pt-BR"/>
              </w:rPr>
              <w:t xml:space="preserve">(consulte o </w:t>
            </w:r>
            <w:hyperlink w:anchor="Apêndice1" w:history="1">
              <w:hyperlink w:anchor="Apêndice1" w:history="1">
                <w:hyperlink w:anchor="Appendix1" w:history="1">
                  <w:r w:rsidR="00A34E91" w:rsidRPr="00DB43A8">
                    <w:rPr>
                      <w:rStyle w:val="Hyperlink"/>
                      <w:i/>
                      <w:szCs w:val="18"/>
                      <w:lang w:val="pt-BR"/>
                    </w:rPr>
                    <w:t>Apêndice 1</w:t>
                  </w:r>
                </w:hyperlink>
              </w:hyperlink>
            </w:hyperlink>
            <w:r w:rsidRPr="00DB43A8">
              <w:rPr>
                <w:i/>
                <w:lang w:val="pt-BR"/>
              </w:rPr>
              <w:t>)</w:t>
            </w:r>
          </w:p>
        </w:tc>
        <w:tc>
          <w:tcPr>
            <w:tcW w:w="2523" w:type="pct"/>
            <w:tcBorders>
              <w:top w:val="nil"/>
            </w:tcBorders>
          </w:tcPr>
          <w:p w:rsidR="009A4C7C" w:rsidRPr="00DB43A8" w:rsidRDefault="003B0799" w:rsidP="009A4C7C">
            <w:pPr>
              <w:pStyle w:val="PURLMSH"/>
              <w:rPr>
                <w:lang w:val="pt-BR"/>
              </w:rPr>
            </w:pPr>
            <w:r w:rsidRPr="00DB43A8">
              <w:rPr>
                <w:lang w:val="pt-BR"/>
              </w:rPr>
              <w:t xml:space="preserve">Qualificado para Serviços de Software em Servidores de Prestadores do Data Center: </w:t>
            </w:r>
            <w:r w:rsidRPr="00DB43A8">
              <w:rPr>
                <w:b/>
                <w:lang w:val="pt-BR"/>
              </w:rPr>
              <w:t>Sim</w:t>
            </w:r>
          </w:p>
        </w:tc>
      </w:tr>
      <w:tr w:rsidR="009A4C7C" w:rsidRPr="000D481C" w:rsidTr="00B123AD">
        <w:tblPrEx>
          <w:tblBorders>
            <w:top w:val="none" w:sz="0" w:space="0" w:color="auto"/>
            <w:bottom w:val="none" w:sz="0" w:space="0" w:color="auto"/>
          </w:tblBorders>
        </w:tblPrEx>
        <w:tc>
          <w:tcPr>
            <w:tcW w:w="5000" w:type="pct"/>
            <w:gridSpan w:val="2"/>
            <w:shd w:val="clear" w:color="auto" w:fill="E5EEF7"/>
          </w:tcPr>
          <w:p w:rsidR="009A4C7C" w:rsidRPr="00DB43A8" w:rsidRDefault="009A4C7C" w:rsidP="009A4C7C">
            <w:pPr>
              <w:pStyle w:val="PURTableHeaderWhite"/>
              <w:spacing w:after="0" w:line="240" w:lineRule="auto"/>
              <w:rPr>
                <w:i w:val="0"/>
                <w:color w:val="404040" w:themeColor="text1" w:themeTint="BF"/>
                <w:lang w:val="pt-BR"/>
              </w:rPr>
            </w:pPr>
            <w:r w:rsidRPr="00DB43A8">
              <w:rPr>
                <w:i w:val="0"/>
                <w:color w:val="404040" w:themeColor="text1" w:themeTint="BF"/>
                <w:lang w:val="pt-BR"/>
              </w:rPr>
              <w:t>SALs (LICENÇA DE ACESSO PARA ASSINANTES)</w:t>
            </w:r>
          </w:p>
        </w:tc>
      </w:tr>
      <w:tr w:rsidR="009A4C7C" w:rsidRPr="003528B0" w:rsidTr="00B123AD">
        <w:tblPrEx>
          <w:tblBorders>
            <w:top w:val="none" w:sz="0" w:space="0" w:color="auto"/>
            <w:bottom w:val="none" w:sz="0" w:space="0" w:color="auto"/>
          </w:tblBorders>
        </w:tblPrEx>
        <w:tc>
          <w:tcPr>
            <w:tcW w:w="5000" w:type="pct"/>
            <w:gridSpan w:val="2"/>
          </w:tcPr>
          <w:p w:rsidR="009A4C7C" w:rsidRPr="000A1128" w:rsidRDefault="00BB41EF" w:rsidP="009A4C7C">
            <w:pPr>
              <w:pStyle w:val="PURBody"/>
            </w:pPr>
            <w:r>
              <w:rPr>
                <w:b/>
              </w:rPr>
              <w:t>Você precisa de:</w:t>
            </w:r>
          </w:p>
          <w:p w:rsidR="009A4C7C" w:rsidRPr="003528B0" w:rsidRDefault="009A4C7C" w:rsidP="00F44E81">
            <w:pPr>
              <w:pStyle w:val="PURBullet-Indented"/>
              <w:rPr>
                <w:b/>
                <w:bCs/>
              </w:rPr>
            </w:pPr>
            <w:r>
              <w:t>SAL do Project Server 2013</w:t>
            </w:r>
          </w:p>
        </w:tc>
      </w:tr>
    </w:tbl>
    <w:bookmarkStart w:id="555" w:name="_Toc296854878"/>
    <w:bookmarkStart w:id="556" w:name="_Toc299519137"/>
    <w:bookmarkStart w:id="557" w:name="_Toc299531569"/>
    <w:bookmarkStart w:id="558" w:name="_Toc299531893"/>
    <w:bookmarkStart w:id="559" w:name="_Toc299957176"/>
    <w:p w:rsidR="000C3222" w:rsidRPr="000A1128" w:rsidRDefault="008E1101" w:rsidP="00C94475">
      <w:pPr>
        <w:pStyle w:val="PURBody-Indented"/>
        <w:jc w:val="right"/>
      </w:pPr>
      <w:r>
        <w:fldChar w:fldCharType="begin"/>
      </w:r>
      <w:r>
        <w:instrText>HYPERLINK \l "Índice"</w:instrText>
      </w:r>
      <w:r>
        <w:fldChar w:fldCharType="separate"/>
      </w:r>
      <w:r>
        <w:rPr>
          <w:rStyle w:val="Hyperlink"/>
          <w:rFonts w:ascii="Arial Narrow" w:hAnsi="Arial Narrow"/>
          <w:sz w:val="16"/>
        </w:rPr>
        <w:t>Índice</w:t>
      </w:r>
      <w:r>
        <w:fldChar w:fldCharType="end"/>
      </w:r>
      <w:r>
        <w:t xml:space="preserve"> / </w:t>
      </w:r>
      <w:hyperlink w:anchor="Termos Universais" w:history="1">
        <w:hyperlink w:anchor="UniversalTerms" w:history="1">
          <w:hyperlink w:anchor="UniversalTerms" w:history="1">
            <w:r w:rsidR="00C94475">
              <w:rPr>
                <w:rStyle w:val="Hyperlink"/>
                <w:rFonts w:ascii="Arial Narrow" w:hAnsi="Arial Narrow"/>
                <w:sz w:val="16"/>
              </w:rPr>
              <w:t>Termos Universais de Licença</w:t>
            </w:r>
          </w:hyperlink>
        </w:hyperlink>
      </w:hyperlink>
    </w:p>
    <w:p w:rsidR="00531FC6" w:rsidRPr="000A1128" w:rsidRDefault="00531FC6" w:rsidP="001D1160">
      <w:pPr>
        <w:pStyle w:val="PURProductName"/>
      </w:pPr>
      <w:bookmarkStart w:id="560" w:name="_Toc346536878"/>
      <w:bookmarkStart w:id="561" w:name="_Toc346895329"/>
      <w:bookmarkStart w:id="562" w:name="_Toc339280341"/>
      <w:bookmarkStart w:id="563" w:name="_Toc339280484"/>
      <w:bookmarkStart w:id="564" w:name="_Toc363552815"/>
      <w:bookmarkStart w:id="565" w:name="_Toc363552878"/>
      <w:bookmarkStart w:id="566" w:name="_Toc371268357"/>
      <w:bookmarkStart w:id="567" w:name="_Toc371961427"/>
      <w:bookmarkStart w:id="568" w:name="_Toc371961503"/>
      <w:r>
        <w:t xml:space="preserve">SharePoint Server </w:t>
      </w:r>
      <w:bookmarkEnd w:id="555"/>
      <w:bookmarkEnd w:id="556"/>
      <w:bookmarkEnd w:id="557"/>
      <w:bookmarkEnd w:id="558"/>
      <w:bookmarkEnd w:id="559"/>
      <w:r>
        <w:t>2013</w:t>
      </w:r>
      <w:bookmarkEnd w:id="560"/>
      <w:bookmarkEnd w:id="561"/>
      <w:bookmarkEnd w:id="562"/>
      <w:bookmarkEnd w:id="563"/>
      <w:bookmarkEnd w:id="564"/>
      <w:bookmarkEnd w:id="565"/>
      <w:bookmarkEnd w:id="566"/>
      <w:bookmarkEnd w:id="567"/>
      <w:bookmarkEnd w:id="568"/>
      <w:r>
        <w:fldChar w:fldCharType="begin"/>
      </w:r>
      <w:r>
        <w:instrText>XE "SharePoint Server 2013"</w:instrText>
      </w:r>
      <w:r>
        <w:fldChar w:fldCharType="end"/>
      </w:r>
    </w:p>
    <w:p w:rsidR="00531FC6" w:rsidRPr="00DB43A8" w:rsidRDefault="00531FC6" w:rsidP="00531FC6">
      <w:pPr>
        <w:spacing w:line="240" w:lineRule="exact"/>
        <w:rPr>
          <w:lang w:val="pt-BR"/>
        </w:rPr>
      </w:pPr>
      <w:r w:rsidRPr="00DB43A8">
        <w:rPr>
          <w:color w:val="auto"/>
          <w:sz w:val="12"/>
          <w:lang w:val="pt-BR"/>
        </w:rPr>
        <w:t>Os termos de licença que se aplicam ao seu uso deste produto são os Termos Universais de Licença, os Termos Gerais de Licença deste Modelo de Licenciamento e os termos de licença específicos ao produto a seguir.</w:t>
      </w:r>
    </w:p>
    <w:tbl>
      <w:tblPr>
        <w:tblW w:w="5006" w:type="pct"/>
        <w:tblBorders>
          <w:top w:val="dotted" w:sz="4" w:space="0" w:color="98BEE1" w:themeColor="accent1" w:themeShade="E6"/>
          <w:bottom w:val="dotted" w:sz="4" w:space="0" w:color="98BEE1" w:themeColor="accent1" w:themeShade="E6"/>
        </w:tblBorders>
        <w:tblCellMar>
          <w:top w:w="58" w:type="dxa"/>
          <w:left w:w="115" w:type="dxa"/>
          <w:bottom w:w="58" w:type="dxa"/>
          <w:right w:w="115" w:type="dxa"/>
        </w:tblCellMar>
        <w:tblLook w:val="04A0" w:firstRow="1" w:lastRow="0" w:firstColumn="1" w:lastColumn="0" w:noHBand="0" w:noVBand="1"/>
      </w:tblPr>
      <w:tblGrid>
        <w:gridCol w:w="113"/>
        <w:gridCol w:w="5238"/>
        <w:gridCol w:w="112"/>
        <w:gridCol w:w="5337"/>
        <w:gridCol w:w="13"/>
      </w:tblGrid>
      <w:tr w:rsidR="00531FC6" w:rsidRPr="000D481C" w:rsidTr="007331A1">
        <w:trPr>
          <w:gridAfter w:val="1"/>
          <w:wAfter w:w="6" w:type="pct"/>
          <w:cantSplit/>
          <w:trHeight w:val="220"/>
        </w:trPr>
        <w:tc>
          <w:tcPr>
            <w:tcW w:w="2474" w:type="pct"/>
            <w:gridSpan w:val="2"/>
            <w:tcBorders>
              <w:top w:val="single" w:sz="4" w:space="0" w:color="auto"/>
              <w:bottom w:val="nil"/>
            </w:tcBorders>
          </w:tcPr>
          <w:p w:rsidR="007331A1" w:rsidRPr="00DB43A8" w:rsidRDefault="00531FC6" w:rsidP="007331A1">
            <w:pPr>
              <w:pStyle w:val="PURLicenseTerm"/>
              <w:rPr>
                <w:rFonts w:ascii="Arial Narrow" w:hAnsi="Arial Narrow"/>
                <w:color w:val="00467F"/>
                <w:sz w:val="18"/>
                <w:u w:val="single"/>
                <w:lang w:val="pt-BR"/>
              </w:rPr>
            </w:pPr>
            <w:r w:rsidRPr="00DB43A8">
              <w:rPr>
                <w:rFonts w:ascii="Arial Narrow" w:hAnsi="Arial Narrow"/>
                <w:color w:val="404040" w:themeColor="text1" w:themeTint="BF"/>
                <w:sz w:val="18"/>
                <w:lang w:val="pt-BR"/>
              </w:rPr>
              <w:t xml:space="preserve">Seção Aplicável de Termos Gerais da SAL: </w:t>
            </w:r>
            <w:hyperlink w:anchor="SALTerms_Server" w:history="1">
              <w:r w:rsidRPr="00DB43A8">
                <w:rPr>
                  <w:rFonts w:ascii="Arial Narrow" w:hAnsi="Arial Narrow"/>
                  <w:color w:val="00467F"/>
                  <w:sz w:val="18"/>
                  <w:u w:val="single"/>
                  <w:lang w:val="pt-BR"/>
                </w:rPr>
                <w:t>Software para Servidores</w:t>
              </w:r>
            </w:hyperlink>
          </w:p>
        </w:tc>
        <w:tc>
          <w:tcPr>
            <w:tcW w:w="2520" w:type="pct"/>
            <w:gridSpan w:val="2"/>
            <w:tcBorders>
              <w:top w:val="single" w:sz="4" w:space="0" w:color="auto"/>
              <w:bottom w:val="nil"/>
            </w:tcBorders>
          </w:tcPr>
          <w:p w:rsidR="00531FC6" w:rsidRPr="00DB43A8" w:rsidRDefault="00531FC6" w:rsidP="00531FC6">
            <w:pPr>
              <w:spacing w:after="0"/>
              <w:rPr>
                <w:rFonts w:ascii="Arial Narrow" w:hAnsi="Arial Narrow"/>
                <w:color w:val="404040" w:themeColor="text1" w:themeTint="BF"/>
                <w:sz w:val="18"/>
                <w:lang w:val="pt-BR"/>
              </w:rPr>
            </w:pPr>
            <w:r w:rsidRPr="00DB43A8">
              <w:rPr>
                <w:rFonts w:ascii="Arial Narrow" w:hAnsi="Arial Narrow"/>
                <w:color w:val="404040" w:themeColor="text1" w:themeTint="BF"/>
                <w:sz w:val="18"/>
                <w:lang w:val="pt-BR"/>
              </w:rPr>
              <w:t xml:space="preserve">Notificações de Serviços de Internet: </w:t>
            </w:r>
            <w:r w:rsidRPr="00DB43A8">
              <w:rPr>
                <w:rFonts w:ascii="Arial Narrow" w:hAnsi="Arial Narrow"/>
                <w:b/>
                <w:color w:val="404040" w:themeColor="text1" w:themeTint="BF"/>
                <w:sz w:val="18"/>
                <w:lang w:val="pt-BR"/>
              </w:rPr>
              <w:t>Não</w:t>
            </w:r>
          </w:p>
        </w:tc>
      </w:tr>
      <w:tr w:rsidR="00531FC6" w:rsidRPr="000D481C" w:rsidTr="007331A1">
        <w:trPr>
          <w:gridAfter w:val="1"/>
          <w:wAfter w:w="6" w:type="pct"/>
          <w:trHeight w:val="144"/>
        </w:trPr>
        <w:tc>
          <w:tcPr>
            <w:tcW w:w="2474" w:type="pct"/>
            <w:gridSpan w:val="2"/>
            <w:tcBorders>
              <w:top w:val="nil"/>
            </w:tcBorders>
          </w:tcPr>
          <w:p w:rsidR="00531FC6" w:rsidRPr="00DB43A8" w:rsidRDefault="00531FC6" w:rsidP="00531FC6">
            <w:pPr>
              <w:spacing w:after="0"/>
              <w:rPr>
                <w:rFonts w:ascii="Arial Narrow" w:hAnsi="Arial Narrow"/>
                <w:color w:val="404040" w:themeColor="text1" w:themeTint="BF"/>
                <w:sz w:val="18"/>
                <w:lang w:val="pt-BR"/>
              </w:rPr>
            </w:pPr>
            <w:r w:rsidRPr="00DB43A8">
              <w:rPr>
                <w:rFonts w:ascii="Arial Narrow" w:hAnsi="Arial Narrow"/>
                <w:color w:val="404040" w:themeColor="text1" w:themeTint="BF"/>
                <w:sz w:val="18"/>
                <w:lang w:val="pt-BR"/>
              </w:rPr>
              <w:t xml:space="preserve">Software Adicional/Cliente: </w:t>
            </w:r>
            <w:r w:rsidRPr="00DB43A8">
              <w:rPr>
                <w:rFonts w:ascii="Arial Narrow" w:hAnsi="Arial Narrow"/>
                <w:b/>
                <w:color w:val="404040" w:themeColor="text1" w:themeTint="BF"/>
                <w:sz w:val="18"/>
                <w:lang w:val="pt-BR"/>
              </w:rPr>
              <w:t>Sim</w:t>
            </w:r>
            <w:r w:rsidRPr="00DB43A8">
              <w:rPr>
                <w:rFonts w:ascii="Arial Narrow" w:hAnsi="Arial Narrow"/>
                <w:color w:val="404040" w:themeColor="text1" w:themeTint="BF"/>
                <w:sz w:val="18"/>
                <w:lang w:val="pt-BR"/>
              </w:rPr>
              <w:t xml:space="preserve"> </w:t>
            </w:r>
            <w:r w:rsidRPr="00DB43A8">
              <w:rPr>
                <w:rFonts w:ascii="Arial Narrow" w:hAnsi="Arial Narrow"/>
                <w:i/>
                <w:color w:val="404040" w:themeColor="text1" w:themeTint="BF"/>
                <w:sz w:val="18"/>
                <w:lang w:val="pt-BR"/>
              </w:rPr>
              <w:t xml:space="preserve">(consulte o </w:t>
            </w:r>
            <w:hyperlink w:anchor="Apêndice1" w:history="1">
              <w:hyperlink w:anchor="Apêndice1" w:history="1">
                <w:hyperlink w:anchor="Appendix1" w:history="1">
                  <w:r w:rsidR="00A34E91" w:rsidRPr="00DB43A8">
                    <w:rPr>
                      <w:rStyle w:val="Hyperlink"/>
                      <w:rFonts w:ascii="Arial Narrow" w:hAnsi="Arial Narrow"/>
                      <w:i/>
                      <w:sz w:val="18"/>
                      <w:szCs w:val="18"/>
                      <w:lang w:val="pt-BR"/>
                    </w:rPr>
                    <w:t>Apêndice 1</w:t>
                  </w:r>
                </w:hyperlink>
              </w:hyperlink>
            </w:hyperlink>
            <w:r w:rsidRPr="00DB43A8">
              <w:rPr>
                <w:rFonts w:ascii="Arial Narrow" w:hAnsi="Arial Narrow"/>
                <w:i/>
                <w:color w:val="404040" w:themeColor="text1" w:themeTint="BF"/>
                <w:sz w:val="18"/>
                <w:lang w:val="pt-BR"/>
              </w:rPr>
              <w:t>)</w:t>
            </w:r>
          </w:p>
        </w:tc>
        <w:tc>
          <w:tcPr>
            <w:tcW w:w="2520" w:type="pct"/>
            <w:gridSpan w:val="2"/>
            <w:tcBorders>
              <w:top w:val="nil"/>
            </w:tcBorders>
          </w:tcPr>
          <w:p w:rsidR="00531FC6" w:rsidRPr="00DB43A8" w:rsidRDefault="003B0799" w:rsidP="00531FC6">
            <w:pPr>
              <w:spacing w:after="0"/>
              <w:rPr>
                <w:rFonts w:ascii="Arial Narrow" w:hAnsi="Arial Narrow"/>
                <w:color w:val="404040" w:themeColor="text1" w:themeTint="BF"/>
                <w:sz w:val="18"/>
                <w:lang w:val="pt-BR"/>
              </w:rPr>
            </w:pPr>
            <w:r w:rsidRPr="00DB43A8">
              <w:rPr>
                <w:rFonts w:ascii="Arial Narrow" w:hAnsi="Arial Narrow"/>
                <w:color w:val="404040" w:themeColor="text1" w:themeTint="BF"/>
                <w:sz w:val="18"/>
                <w:lang w:val="pt-BR"/>
              </w:rPr>
              <w:t xml:space="preserve">Qualificado para Serviços de Software em Servidores de Prestadores do Data Center: </w:t>
            </w:r>
            <w:r w:rsidRPr="00DB43A8">
              <w:rPr>
                <w:rFonts w:ascii="Arial Narrow" w:hAnsi="Arial Narrow"/>
                <w:b/>
                <w:color w:val="404040" w:themeColor="text1" w:themeTint="BF"/>
                <w:sz w:val="18"/>
                <w:lang w:val="pt-BR"/>
              </w:rPr>
              <w:t>Sim</w:t>
            </w:r>
          </w:p>
        </w:tc>
      </w:tr>
      <w:tr w:rsidR="00531FC6" w:rsidRPr="000D481C" w:rsidTr="00A748AB">
        <w:tblPrEx>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Ex>
        <w:trPr>
          <w:gridBefore w:val="1"/>
          <w:wBefore w:w="52" w:type="pct"/>
        </w:trPr>
        <w:tc>
          <w:tcPr>
            <w:tcW w:w="4948" w:type="pct"/>
            <w:gridSpan w:val="4"/>
            <w:tcBorders>
              <w:top w:val="nil"/>
              <w:left w:val="nil"/>
              <w:bottom w:val="nil"/>
              <w:right w:val="nil"/>
            </w:tcBorders>
            <w:shd w:val="clear" w:color="auto" w:fill="E5EEF7"/>
            <w:vAlign w:val="center"/>
          </w:tcPr>
          <w:p w:rsidR="00531FC6" w:rsidRPr="00DB43A8" w:rsidRDefault="00531FC6" w:rsidP="00531FC6">
            <w:pPr>
              <w:keepNext/>
              <w:keepLines/>
              <w:spacing w:after="0"/>
              <w:rPr>
                <w:b/>
                <w:color w:val="404040" w:themeColor="text1" w:themeTint="BF"/>
                <w:sz w:val="18"/>
                <w:lang w:val="pt-BR"/>
              </w:rPr>
            </w:pPr>
            <w:r w:rsidRPr="00DB43A8">
              <w:rPr>
                <w:b/>
                <w:color w:val="404040" w:themeColor="text1" w:themeTint="BF"/>
                <w:sz w:val="18"/>
                <w:lang w:val="pt-BR"/>
              </w:rPr>
              <w:t>SALs (LICENÇA DE ACESSO PARA ASSINANTES)</w:t>
            </w:r>
          </w:p>
        </w:tc>
      </w:tr>
      <w:tr w:rsidR="00531FC6" w:rsidRPr="00531FC6" w:rsidTr="00A748AB">
        <w:tblPrEx>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Ex>
        <w:trPr>
          <w:gridBefore w:val="1"/>
          <w:wBefore w:w="52" w:type="pct"/>
        </w:trPr>
        <w:tc>
          <w:tcPr>
            <w:tcW w:w="4948" w:type="pct"/>
            <w:gridSpan w:val="4"/>
            <w:tcBorders>
              <w:top w:val="nil"/>
              <w:left w:val="nil"/>
              <w:bottom w:val="single" w:sz="4" w:space="0" w:color="auto"/>
              <w:right w:val="nil"/>
            </w:tcBorders>
            <w:shd w:val="clear" w:color="auto" w:fill="auto"/>
          </w:tcPr>
          <w:p w:rsidR="00531FC6" w:rsidRPr="000A1128" w:rsidRDefault="00BB41EF" w:rsidP="00531FC6">
            <w:r>
              <w:rPr>
                <w:b/>
                <w:color w:val="404040" w:themeColor="text1" w:themeTint="BF"/>
                <w:sz w:val="18"/>
              </w:rPr>
              <w:t>Você precisa de:</w:t>
            </w:r>
          </w:p>
          <w:p w:rsidR="00531FC6" w:rsidRPr="000A1128" w:rsidRDefault="00531FC6" w:rsidP="00400D01">
            <w:pPr>
              <w:pStyle w:val="PURBullet-Indented"/>
            </w:pPr>
            <w:r>
              <w:t xml:space="preserve">SharePoint Server 2013 Standard SAL, </w:t>
            </w:r>
            <w:r>
              <w:rPr>
                <w:b/>
              </w:rPr>
              <w:t>ou</w:t>
            </w:r>
          </w:p>
          <w:p w:rsidR="00531FC6" w:rsidRPr="00531FC6" w:rsidRDefault="00531FC6" w:rsidP="00400D01">
            <w:pPr>
              <w:pStyle w:val="PURBullet-Indented"/>
            </w:pPr>
            <w:r>
              <w:t>SAL do Productivity Suite</w:t>
            </w:r>
          </w:p>
        </w:tc>
      </w:tr>
      <w:tr w:rsidR="00531FC6" w:rsidRPr="00531FC6" w:rsidTr="00A748AB">
        <w:tblPrEx>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Ex>
        <w:trPr>
          <w:gridBefore w:val="1"/>
          <w:wBefore w:w="52" w:type="pct"/>
        </w:trPr>
        <w:tc>
          <w:tcPr>
            <w:tcW w:w="2474" w:type="pct"/>
            <w:gridSpan w:val="2"/>
            <w:tcBorders>
              <w:top w:val="single" w:sz="4" w:space="0" w:color="auto"/>
              <w:left w:val="nil"/>
              <w:bottom w:val="nil"/>
              <w:right w:val="nil"/>
            </w:tcBorders>
            <w:shd w:val="clear" w:color="auto" w:fill="auto"/>
          </w:tcPr>
          <w:p w:rsidR="00531FC6" w:rsidRPr="000A1128" w:rsidRDefault="00531FC6" w:rsidP="00531FC6">
            <w:r>
              <w:rPr>
                <w:b/>
                <w:i/>
                <w:color w:val="404040" w:themeColor="text1" w:themeTint="BF"/>
                <w:sz w:val="18"/>
              </w:rPr>
              <w:t>Para os seguintes recursos:</w:t>
            </w:r>
          </w:p>
          <w:p w:rsidR="00531FC6" w:rsidRPr="000A1128" w:rsidRDefault="00531FC6" w:rsidP="00400D01">
            <w:pPr>
              <w:pStyle w:val="PURBullet-Indented"/>
            </w:pPr>
            <w:r>
              <w:t>Business Connectivity Services - Linha de Business Webparts</w:t>
            </w:r>
          </w:p>
          <w:p w:rsidR="00531FC6" w:rsidRPr="000A1128" w:rsidRDefault="00531FC6" w:rsidP="00400D01">
            <w:pPr>
              <w:pStyle w:val="PURBullet-Indented"/>
            </w:pPr>
            <w:r>
              <w:t>Office 2013 - Integração do Cliente Business Connectivity Services</w:t>
            </w:r>
          </w:p>
          <w:p w:rsidR="00531FC6" w:rsidRPr="000A1128" w:rsidRDefault="00531FC6" w:rsidP="00400D01">
            <w:pPr>
              <w:pStyle w:val="PURBullet-Indented"/>
            </w:pPr>
            <w:r>
              <w:t>Access Services</w:t>
            </w:r>
          </w:p>
          <w:p w:rsidR="00531FC6" w:rsidRPr="000A1128" w:rsidRDefault="00531FC6" w:rsidP="00400D01">
            <w:pPr>
              <w:pStyle w:val="PURBullet-Indented"/>
            </w:pPr>
            <w:r>
              <w:t>InfoPath Forms Services</w:t>
            </w:r>
          </w:p>
          <w:p w:rsidR="00F44E81" w:rsidRPr="000A1128" w:rsidRDefault="00F44E81" w:rsidP="00400D01">
            <w:pPr>
              <w:pStyle w:val="PURBullet-Indented"/>
            </w:pPr>
            <w:r>
              <w:t>Pesquisa Empresarial</w:t>
            </w:r>
          </w:p>
          <w:p w:rsidR="00F44E81" w:rsidRPr="000A1128" w:rsidRDefault="00F44E81" w:rsidP="00400D01">
            <w:pPr>
              <w:pStyle w:val="PURBullet-Indented"/>
            </w:pPr>
            <w:r>
              <w:t>E-discovery e Compl</w:t>
            </w:r>
          </w:p>
          <w:p w:rsidR="00531FC6" w:rsidRPr="000A1128" w:rsidRDefault="00531FC6" w:rsidP="00400D01">
            <w:pPr>
              <w:pStyle w:val="PURBullet-Indented"/>
            </w:pPr>
            <w:r>
              <w:t>Excel Services, PowerPivot, PowerView</w:t>
            </w:r>
          </w:p>
          <w:p w:rsidR="00531FC6" w:rsidRPr="000A1128" w:rsidRDefault="00531FC6" w:rsidP="00400D01">
            <w:pPr>
              <w:pStyle w:val="PURBullet-Indented"/>
            </w:pPr>
            <w:r>
              <w:t>Visio Services</w:t>
            </w:r>
          </w:p>
          <w:p w:rsidR="00531FC6" w:rsidRPr="000A1128" w:rsidRDefault="00531FC6" w:rsidP="00400D01">
            <w:pPr>
              <w:pStyle w:val="PURBullet-Indented"/>
            </w:pPr>
            <w:r>
              <w:t>PerformancePoint Services</w:t>
            </w:r>
          </w:p>
          <w:p w:rsidR="00531FC6" w:rsidRPr="000A1128" w:rsidRDefault="00531FC6" w:rsidP="00400D01">
            <w:pPr>
              <w:pStyle w:val="PURBullet-Indented"/>
            </w:pPr>
            <w:r>
              <w:t>Custom Analytics Reports</w:t>
            </w:r>
          </w:p>
          <w:p w:rsidR="00531FC6" w:rsidRPr="00531FC6" w:rsidRDefault="00531FC6" w:rsidP="00400D01">
            <w:pPr>
              <w:pStyle w:val="PURBullet-Indented"/>
            </w:pPr>
            <w:r>
              <w:t>Advanced Charting</w:t>
            </w:r>
          </w:p>
        </w:tc>
        <w:tc>
          <w:tcPr>
            <w:tcW w:w="2474" w:type="pct"/>
            <w:gridSpan w:val="2"/>
            <w:tcBorders>
              <w:top w:val="single" w:sz="4" w:space="0" w:color="auto"/>
              <w:left w:val="nil"/>
              <w:bottom w:val="nil"/>
              <w:right w:val="nil"/>
            </w:tcBorders>
            <w:shd w:val="clear" w:color="auto" w:fill="auto"/>
          </w:tcPr>
          <w:p w:rsidR="00531FC6" w:rsidRPr="000A1128" w:rsidRDefault="00BB41EF" w:rsidP="00531FC6">
            <w:r>
              <w:rPr>
                <w:b/>
                <w:color w:val="404040" w:themeColor="text1" w:themeTint="BF"/>
                <w:sz w:val="18"/>
              </w:rPr>
              <w:t>Você precisa de:</w:t>
            </w:r>
          </w:p>
          <w:p w:rsidR="00531FC6" w:rsidRPr="00070E35" w:rsidRDefault="00531FC6" w:rsidP="00F44E81">
            <w:pPr>
              <w:pStyle w:val="PURBullet-Indented"/>
            </w:pPr>
            <w:r>
              <w:t xml:space="preserve">SAL do SharePoint Server 2013 Standard </w:t>
            </w:r>
            <w:r>
              <w:rPr>
                <w:b/>
              </w:rPr>
              <w:t>E</w:t>
            </w:r>
            <w:r>
              <w:t xml:space="preserve"> SAL do SharePoint Server 2013 Enterprise</w:t>
            </w:r>
          </w:p>
        </w:tc>
      </w:tr>
      <w:tr w:rsidR="00070E35" w:rsidRPr="00531FC6" w:rsidTr="00A748AB">
        <w:tblPrEx>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Ex>
        <w:trPr>
          <w:gridBefore w:val="1"/>
          <w:wBefore w:w="52" w:type="pct"/>
        </w:trPr>
        <w:tc>
          <w:tcPr>
            <w:tcW w:w="2474" w:type="pct"/>
            <w:gridSpan w:val="2"/>
            <w:tcBorders>
              <w:top w:val="nil"/>
              <w:left w:val="nil"/>
              <w:bottom w:val="dotted" w:sz="4" w:space="0" w:color="B9D3EB" w:themeColor="accent1"/>
              <w:right w:val="nil"/>
            </w:tcBorders>
            <w:shd w:val="clear" w:color="auto" w:fill="E5EEF7"/>
          </w:tcPr>
          <w:p w:rsidR="00070E35" w:rsidRPr="00531FC6" w:rsidRDefault="00070E35" w:rsidP="00B123AD">
            <w:pPr>
              <w:spacing w:after="0"/>
              <w:rPr>
                <w:b/>
                <w:i/>
                <w:color w:val="404040" w:themeColor="text1" w:themeTint="BF"/>
                <w:sz w:val="18"/>
              </w:rPr>
            </w:pPr>
            <w:r>
              <w:rPr>
                <w:b/>
                <w:i/>
                <w:color w:val="404040" w:themeColor="text1" w:themeTint="BF"/>
                <w:sz w:val="18"/>
              </w:rPr>
              <w:t>SALs para SA</w:t>
            </w:r>
          </w:p>
        </w:tc>
        <w:tc>
          <w:tcPr>
            <w:tcW w:w="2474" w:type="pct"/>
            <w:gridSpan w:val="2"/>
            <w:tcBorders>
              <w:top w:val="nil"/>
              <w:left w:val="nil"/>
              <w:bottom w:val="dotted" w:sz="4" w:space="0" w:color="B9D3EB" w:themeColor="accent1"/>
              <w:right w:val="nil"/>
            </w:tcBorders>
            <w:shd w:val="clear" w:color="auto" w:fill="E5EEF7"/>
          </w:tcPr>
          <w:p w:rsidR="00070E35" w:rsidRPr="00531FC6" w:rsidRDefault="00070E35" w:rsidP="00B123AD">
            <w:pPr>
              <w:spacing w:after="0"/>
              <w:rPr>
                <w:b/>
                <w:i/>
                <w:color w:val="404040" w:themeColor="text1" w:themeTint="BF"/>
                <w:sz w:val="18"/>
              </w:rPr>
            </w:pPr>
            <w:r>
              <w:rPr>
                <w:b/>
                <w:i/>
                <w:color w:val="404040" w:themeColor="text1" w:themeTint="BF"/>
                <w:sz w:val="18"/>
              </w:rPr>
              <w:t>CALs Qualificadas</w:t>
            </w:r>
          </w:p>
        </w:tc>
      </w:tr>
      <w:tr w:rsidR="00531FC6" w:rsidRPr="00531FC6" w:rsidTr="00A748AB">
        <w:tblPrEx>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Ex>
        <w:trPr>
          <w:gridBefore w:val="1"/>
          <w:wBefore w:w="52" w:type="pct"/>
        </w:trPr>
        <w:tc>
          <w:tcPr>
            <w:tcW w:w="2474" w:type="pct"/>
            <w:gridSpan w:val="2"/>
            <w:tcBorders>
              <w:top w:val="dotted" w:sz="4" w:space="0" w:color="B9D3EB" w:themeColor="accent1"/>
              <w:left w:val="nil"/>
              <w:bottom w:val="dotted" w:sz="4" w:space="0" w:color="B9D3EB" w:themeColor="accent1"/>
              <w:right w:val="nil"/>
            </w:tcBorders>
            <w:shd w:val="clear" w:color="auto" w:fill="auto"/>
          </w:tcPr>
          <w:p w:rsidR="00531FC6" w:rsidRPr="00531FC6" w:rsidRDefault="00531FC6" w:rsidP="00F44E81">
            <w:pPr>
              <w:pStyle w:val="PURBullet-Indented"/>
            </w:pPr>
            <w:r>
              <w:t>SAL do SharePoint Server 2013 Standard</w:t>
            </w:r>
          </w:p>
        </w:tc>
        <w:tc>
          <w:tcPr>
            <w:tcW w:w="2474" w:type="pct"/>
            <w:gridSpan w:val="2"/>
            <w:tcBorders>
              <w:top w:val="dotted" w:sz="4" w:space="0" w:color="B9D3EB" w:themeColor="accent1"/>
              <w:left w:val="nil"/>
              <w:bottom w:val="dotted" w:sz="4" w:space="0" w:color="B9D3EB" w:themeColor="accent1"/>
              <w:right w:val="nil"/>
            </w:tcBorders>
            <w:shd w:val="clear" w:color="auto" w:fill="auto"/>
          </w:tcPr>
          <w:p w:rsidR="00531FC6" w:rsidRPr="000A1128" w:rsidRDefault="00531FC6" w:rsidP="00400D01">
            <w:pPr>
              <w:pStyle w:val="PURBullet-Indented"/>
            </w:pPr>
            <w:r>
              <w:t xml:space="preserve">SharePoint Server 2013 Standard CAL, </w:t>
            </w:r>
            <w:r>
              <w:rPr>
                <w:b/>
              </w:rPr>
              <w:t>ou</w:t>
            </w:r>
          </w:p>
          <w:p w:rsidR="00531FC6" w:rsidRPr="000A1128" w:rsidRDefault="00531FC6" w:rsidP="00400D01">
            <w:pPr>
              <w:pStyle w:val="PURBullet-Indented"/>
            </w:pPr>
            <w:r>
              <w:lastRenderedPageBreak/>
              <w:t xml:space="preserve">Pacote de CALs Principais </w:t>
            </w:r>
            <w:r>
              <w:rPr>
                <w:b/>
              </w:rPr>
              <w:t>ou</w:t>
            </w:r>
          </w:p>
          <w:p w:rsidR="00531FC6" w:rsidRPr="00531FC6" w:rsidRDefault="00531FC6" w:rsidP="00400D01">
            <w:pPr>
              <w:pStyle w:val="PURBullet-Indented"/>
            </w:pPr>
            <w:r>
              <w:t>Pacote CAL Empresarial</w:t>
            </w:r>
          </w:p>
        </w:tc>
      </w:tr>
      <w:tr w:rsidR="00531FC6" w:rsidRPr="00531FC6" w:rsidTr="00A748AB">
        <w:tblPrEx>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Ex>
        <w:trPr>
          <w:gridBefore w:val="1"/>
          <w:wBefore w:w="52" w:type="pct"/>
          <w:trHeight w:val="1669"/>
        </w:trPr>
        <w:tc>
          <w:tcPr>
            <w:tcW w:w="2474" w:type="pct"/>
            <w:gridSpan w:val="2"/>
            <w:tcBorders>
              <w:top w:val="dotted" w:sz="4" w:space="0" w:color="B9D3EB" w:themeColor="accent1"/>
              <w:left w:val="nil"/>
              <w:bottom w:val="nil"/>
              <w:right w:val="nil"/>
            </w:tcBorders>
            <w:shd w:val="clear" w:color="auto" w:fill="auto"/>
          </w:tcPr>
          <w:p w:rsidR="00531FC6" w:rsidRPr="00DB43A8" w:rsidRDefault="00531FC6" w:rsidP="00400D01">
            <w:pPr>
              <w:pStyle w:val="PURBullet-Indented"/>
              <w:rPr>
                <w:lang w:val="pt-BR"/>
              </w:rPr>
            </w:pPr>
            <w:r w:rsidRPr="00DB43A8">
              <w:rPr>
                <w:lang w:val="pt-BR"/>
              </w:rPr>
              <w:lastRenderedPageBreak/>
              <w:t>SAL Empresarial do SharePoint Server 2013</w:t>
            </w:r>
          </w:p>
          <w:p w:rsidR="00531FC6" w:rsidRPr="00DB43A8" w:rsidRDefault="00531FC6" w:rsidP="00F44E81">
            <w:pPr>
              <w:spacing w:line="240" w:lineRule="exact"/>
              <w:ind w:left="216"/>
              <w:contextualSpacing/>
              <w:rPr>
                <w:color w:val="404040" w:themeColor="text1" w:themeTint="BF"/>
                <w:sz w:val="18"/>
                <w:lang w:val="pt-BR"/>
              </w:rPr>
            </w:pPr>
            <w:r w:rsidRPr="00DB43A8">
              <w:rPr>
                <w:color w:val="404040" w:themeColor="text1" w:themeTint="BF"/>
                <w:sz w:val="18"/>
                <w:lang w:val="pt-BR"/>
              </w:rPr>
              <w:t>(observe que a SAL do SharePoint Server 2013 Enterprise exige que o Usuário Final tenha uma SAL do SharePoint Server 2013 Standard)</w:t>
            </w:r>
          </w:p>
        </w:tc>
        <w:tc>
          <w:tcPr>
            <w:tcW w:w="2474" w:type="pct"/>
            <w:gridSpan w:val="2"/>
            <w:tcBorders>
              <w:top w:val="dotted" w:sz="4" w:space="0" w:color="B9D3EB" w:themeColor="accent1"/>
              <w:left w:val="nil"/>
              <w:bottom w:val="nil"/>
              <w:right w:val="nil"/>
            </w:tcBorders>
            <w:shd w:val="clear" w:color="auto" w:fill="auto"/>
          </w:tcPr>
          <w:p w:rsidR="00531FC6" w:rsidRPr="00DB43A8" w:rsidRDefault="006B6ACF" w:rsidP="00400D01">
            <w:pPr>
              <w:pStyle w:val="PURBullet-Indented"/>
              <w:rPr>
                <w:lang w:val="pt-BR"/>
              </w:rPr>
            </w:pPr>
            <w:r w:rsidRPr="00DB43A8">
              <w:rPr>
                <w:lang w:val="pt-BR"/>
              </w:rPr>
              <w:t xml:space="preserve">CAL Padrão do SharePoint Server 2013 </w:t>
            </w:r>
            <w:r w:rsidRPr="00DB43A8">
              <w:rPr>
                <w:b/>
                <w:lang w:val="pt-BR"/>
              </w:rPr>
              <w:t>e</w:t>
            </w:r>
            <w:r w:rsidRPr="00DB43A8">
              <w:rPr>
                <w:lang w:val="pt-BR"/>
              </w:rPr>
              <w:t xml:space="preserve"> CAL Empresarial do SharePoint Server 2013  </w:t>
            </w:r>
            <w:r w:rsidRPr="00DB43A8">
              <w:rPr>
                <w:b/>
                <w:lang w:val="pt-BR"/>
              </w:rPr>
              <w:t>ou</w:t>
            </w:r>
          </w:p>
          <w:p w:rsidR="00531FC6" w:rsidRPr="00DB43A8" w:rsidRDefault="00531FC6" w:rsidP="00400D01">
            <w:pPr>
              <w:pStyle w:val="PURBullet-Indented"/>
              <w:rPr>
                <w:lang w:val="pt-BR"/>
              </w:rPr>
            </w:pPr>
            <w:r w:rsidRPr="00DB43A8">
              <w:rPr>
                <w:lang w:val="pt-BR"/>
              </w:rPr>
              <w:t xml:space="preserve">Pacote de CALs Principais </w:t>
            </w:r>
            <w:r w:rsidRPr="00DB43A8">
              <w:rPr>
                <w:b/>
                <w:lang w:val="pt-BR"/>
              </w:rPr>
              <w:t>e</w:t>
            </w:r>
            <w:r w:rsidRPr="00DB43A8">
              <w:rPr>
                <w:lang w:val="pt-BR"/>
              </w:rPr>
              <w:t xml:space="preserve"> CAL Empresarial do SharePoint Server 2013 </w:t>
            </w:r>
            <w:r w:rsidRPr="00DB43A8">
              <w:rPr>
                <w:b/>
                <w:lang w:val="pt-BR"/>
              </w:rPr>
              <w:t>ou</w:t>
            </w:r>
          </w:p>
          <w:p w:rsidR="00531FC6" w:rsidRPr="00531FC6" w:rsidRDefault="00531FC6" w:rsidP="00400D01">
            <w:pPr>
              <w:pStyle w:val="PURBullet-Indented"/>
            </w:pPr>
            <w:r>
              <w:t>Pacote CAL Empresarial</w:t>
            </w:r>
          </w:p>
        </w:tc>
      </w:tr>
    </w:tbl>
    <w:bookmarkStart w:id="569" w:name="_Toc299519138"/>
    <w:bookmarkStart w:id="570" w:name="_Toc299531570"/>
    <w:bookmarkStart w:id="571" w:name="_Toc299531894"/>
    <w:bookmarkStart w:id="572" w:name="_Toc299957177"/>
    <w:p w:rsidR="00830DCA" w:rsidRPr="000A1128" w:rsidRDefault="008E1101" w:rsidP="00C94475">
      <w:pPr>
        <w:pStyle w:val="PURBreadcrumb"/>
      </w:pPr>
      <w:r>
        <w:fldChar w:fldCharType="begin"/>
      </w:r>
      <w:r>
        <w:instrText>HYPERLINK \l "Índice"</w:instrText>
      </w:r>
      <w:r>
        <w:fldChar w:fldCharType="separate"/>
      </w:r>
      <w:r>
        <w:rPr>
          <w:rStyle w:val="Hyperlink"/>
          <w:rFonts w:ascii="Arial Narrow" w:hAnsi="Arial Narrow"/>
          <w:sz w:val="16"/>
        </w:rPr>
        <w:t>Índice</w:t>
      </w:r>
      <w:r>
        <w:fldChar w:fldCharType="end"/>
      </w:r>
      <w:r>
        <w:t xml:space="preserve"> / </w:t>
      </w:r>
      <w:hyperlink w:anchor="Termos Universais" w:history="1">
        <w:hyperlink w:anchor="UniversalTerms" w:history="1">
          <w:r w:rsidR="00C94475">
            <w:rPr>
              <w:rStyle w:val="Hyperlink"/>
              <w:rFonts w:ascii="Arial Narrow" w:hAnsi="Arial Narrow"/>
              <w:sz w:val="16"/>
            </w:rPr>
            <w:t>Termos Universais de Licença</w:t>
          </w:r>
        </w:hyperlink>
      </w:hyperlink>
    </w:p>
    <w:p w:rsidR="009A4C7C" w:rsidRPr="000A1128" w:rsidRDefault="009A4C7C" w:rsidP="009A4C7C">
      <w:pPr>
        <w:pStyle w:val="PURProductName"/>
      </w:pPr>
      <w:bookmarkStart w:id="573" w:name="_Toc299519142"/>
      <w:bookmarkStart w:id="574" w:name="_Toc299531574"/>
      <w:bookmarkStart w:id="575" w:name="_Toc299531898"/>
      <w:bookmarkStart w:id="576" w:name="_Toc299957181"/>
      <w:bookmarkStart w:id="577" w:name="_Toc346536879"/>
      <w:bookmarkStart w:id="578" w:name="_Toc346895330"/>
      <w:bookmarkStart w:id="579" w:name="_Toc339280343"/>
      <w:bookmarkStart w:id="580" w:name="_Toc339280486"/>
      <w:bookmarkStart w:id="581" w:name="_Toc363552816"/>
      <w:bookmarkStart w:id="582" w:name="_Toc363552879"/>
      <w:bookmarkStart w:id="583" w:name="_Toc371268358"/>
      <w:bookmarkStart w:id="584" w:name="_Toc371961428"/>
      <w:bookmarkStart w:id="585" w:name="_Toc371961504"/>
      <w:bookmarkEnd w:id="569"/>
      <w:bookmarkEnd w:id="570"/>
      <w:bookmarkEnd w:id="571"/>
      <w:bookmarkEnd w:id="572"/>
      <w:r>
        <w:t>SQL Server 2012 Standard</w:t>
      </w:r>
      <w:bookmarkEnd w:id="573"/>
      <w:bookmarkEnd w:id="574"/>
      <w:bookmarkEnd w:id="575"/>
      <w:bookmarkEnd w:id="576"/>
      <w:bookmarkEnd w:id="577"/>
      <w:bookmarkEnd w:id="578"/>
      <w:bookmarkEnd w:id="579"/>
      <w:bookmarkEnd w:id="580"/>
      <w:bookmarkEnd w:id="581"/>
      <w:bookmarkEnd w:id="582"/>
      <w:bookmarkEnd w:id="583"/>
      <w:bookmarkEnd w:id="584"/>
      <w:bookmarkEnd w:id="585"/>
      <w:r>
        <w:fldChar w:fldCharType="begin"/>
      </w:r>
      <w:r>
        <w:instrText>XE "SQL Server 2012 Standard"</w:instrText>
      </w:r>
      <w:r>
        <w:fldChar w:fldCharType="end"/>
      </w:r>
    </w:p>
    <w:p w:rsidR="009A4C7C" w:rsidRPr="00DB43A8" w:rsidRDefault="009A4C7C" w:rsidP="009A4C7C">
      <w:pPr>
        <w:pStyle w:val="PURLicenseTerm"/>
        <w:rPr>
          <w:lang w:val="pt-BR"/>
        </w:rPr>
      </w:pPr>
      <w:r w:rsidRPr="00DB43A8">
        <w:rPr>
          <w:lang w:val="pt-BR"/>
        </w:rPr>
        <w:t>Os termos de licença que se aplicam ao seu uso deste produto são os Termos Universais de Licença, os Termos Gerais de Licença deste Modelo de Licenciamento e os termos de licença específicos ao produto a seguir.</w:t>
      </w:r>
    </w:p>
    <w:tbl>
      <w:tblPr>
        <w:tblW w:w="5000" w:type="pct"/>
        <w:tblBorders>
          <w:top w:val="dotted" w:sz="4" w:space="0" w:color="98BEE1" w:themeColor="accent1" w:themeShade="E6"/>
          <w:bottom w:val="dotted" w:sz="4" w:space="0" w:color="98BEE1" w:themeColor="accent1" w:themeShade="E6"/>
        </w:tblBorders>
        <w:tblCellMar>
          <w:top w:w="58" w:type="dxa"/>
          <w:left w:w="115" w:type="dxa"/>
          <w:bottom w:w="58" w:type="dxa"/>
          <w:right w:w="115" w:type="dxa"/>
        </w:tblCellMar>
        <w:tblLook w:val="04A0" w:firstRow="1" w:lastRow="0" w:firstColumn="1" w:lastColumn="0" w:noHBand="0" w:noVBand="1"/>
      </w:tblPr>
      <w:tblGrid>
        <w:gridCol w:w="5350"/>
        <w:gridCol w:w="5450"/>
      </w:tblGrid>
      <w:tr w:rsidR="00831C1F" w:rsidRPr="000D481C" w:rsidTr="009F774B">
        <w:tc>
          <w:tcPr>
            <w:tcW w:w="2477" w:type="pct"/>
            <w:tcBorders>
              <w:top w:val="single" w:sz="4" w:space="0" w:color="auto"/>
              <w:bottom w:val="nil"/>
            </w:tcBorders>
          </w:tcPr>
          <w:p w:rsidR="00831C1F" w:rsidRPr="00DB43A8" w:rsidRDefault="00831C1F" w:rsidP="00831C1F">
            <w:pPr>
              <w:pStyle w:val="PURLMSH"/>
              <w:rPr>
                <w:lang w:val="pt-BR"/>
              </w:rPr>
            </w:pPr>
            <w:r w:rsidRPr="00DB43A8">
              <w:rPr>
                <w:lang w:val="pt-BR"/>
              </w:rPr>
              <w:t xml:space="preserve">Seção Aplicável de Termos Gerais da SAL: </w:t>
            </w:r>
            <w:hyperlink w:anchor="SALTerms_Server" w:history="1">
              <w:r w:rsidRPr="00DB43A8">
                <w:rPr>
                  <w:rStyle w:val="Hyperlink"/>
                  <w:lang w:val="pt-BR"/>
                </w:rPr>
                <w:t>Software para Servidores</w:t>
              </w:r>
            </w:hyperlink>
          </w:p>
        </w:tc>
        <w:tc>
          <w:tcPr>
            <w:tcW w:w="2523" w:type="pct"/>
            <w:tcBorders>
              <w:top w:val="single" w:sz="4" w:space="0" w:color="auto"/>
              <w:bottom w:val="nil"/>
            </w:tcBorders>
          </w:tcPr>
          <w:p w:rsidR="00831C1F" w:rsidRPr="00DB43A8" w:rsidRDefault="004F154D" w:rsidP="00831C1F">
            <w:pPr>
              <w:pStyle w:val="PURLMSH"/>
              <w:rPr>
                <w:lang w:val="pt-BR"/>
              </w:rPr>
            </w:pPr>
            <w:r w:rsidRPr="00DB43A8">
              <w:rPr>
                <w:lang w:val="pt-BR"/>
              </w:rPr>
              <w:t xml:space="preserve">Consulte Notificações Aplicáveis: </w:t>
            </w:r>
            <w:r w:rsidRPr="00DB43A8">
              <w:rPr>
                <w:b/>
                <w:lang w:val="pt-BR"/>
              </w:rPr>
              <w:t xml:space="preserve">Atualizações Automáticas </w:t>
            </w:r>
            <w:r w:rsidRPr="00DB43A8">
              <w:rPr>
                <w:i/>
                <w:lang w:val="pt-BR"/>
              </w:rPr>
              <w:t xml:space="preserve">(consulte o </w:t>
            </w:r>
            <w:hyperlink w:anchor="Apêndice2" w:history="1">
              <w:hyperlink w:anchor="Appendix2" w:history="1">
                <w:r w:rsidR="00B1673A" w:rsidRPr="00DB43A8">
                  <w:rPr>
                    <w:rStyle w:val="Hyperlink"/>
                    <w:i/>
                    <w:lang w:val="pt-BR"/>
                  </w:rPr>
                  <w:t>Apêndice 2</w:t>
                </w:r>
              </w:hyperlink>
            </w:hyperlink>
            <w:r w:rsidRPr="00DB43A8">
              <w:rPr>
                <w:i/>
                <w:lang w:val="pt-BR"/>
              </w:rPr>
              <w:t>)</w:t>
            </w:r>
          </w:p>
        </w:tc>
      </w:tr>
      <w:tr w:rsidR="009A4C7C" w:rsidRPr="000D481C" w:rsidTr="009F774B">
        <w:tc>
          <w:tcPr>
            <w:tcW w:w="2477" w:type="pct"/>
            <w:tcBorders>
              <w:top w:val="nil"/>
            </w:tcBorders>
          </w:tcPr>
          <w:p w:rsidR="009A4C7C" w:rsidRPr="00DB43A8" w:rsidRDefault="009A4C7C" w:rsidP="009A4C7C">
            <w:pPr>
              <w:pStyle w:val="PURLMSH"/>
              <w:rPr>
                <w:lang w:val="pt-BR"/>
              </w:rPr>
            </w:pPr>
            <w:r w:rsidRPr="00DB43A8">
              <w:rPr>
                <w:lang w:val="pt-BR"/>
              </w:rPr>
              <w:t xml:space="preserve">Software Adicional/Cliente: </w:t>
            </w:r>
            <w:r w:rsidRPr="00DB43A8">
              <w:rPr>
                <w:b/>
                <w:lang w:val="pt-BR"/>
              </w:rPr>
              <w:t>Sim</w:t>
            </w:r>
            <w:r w:rsidRPr="00DB43A8">
              <w:rPr>
                <w:lang w:val="pt-BR"/>
              </w:rPr>
              <w:t xml:space="preserve"> </w:t>
            </w:r>
            <w:r w:rsidRPr="00DB43A8">
              <w:rPr>
                <w:i/>
                <w:lang w:val="pt-BR"/>
              </w:rPr>
              <w:t xml:space="preserve">(consulte o </w:t>
            </w:r>
            <w:hyperlink w:anchor="Apêndice1" w:history="1">
              <w:hyperlink w:anchor="Apêndice1" w:history="1">
                <w:hyperlink w:anchor="Appendix1" w:history="1">
                  <w:r w:rsidR="00A34E91" w:rsidRPr="00DB43A8">
                    <w:rPr>
                      <w:rStyle w:val="Hyperlink"/>
                      <w:i/>
                      <w:szCs w:val="18"/>
                      <w:lang w:val="pt-BR"/>
                    </w:rPr>
                    <w:t>Apêndice 1</w:t>
                  </w:r>
                </w:hyperlink>
              </w:hyperlink>
            </w:hyperlink>
            <w:r w:rsidRPr="00DB43A8">
              <w:rPr>
                <w:i/>
                <w:lang w:val="pt-BR"/>
              </w:rPr>
              <w:t>)</w:t>
            </w:r>
          </w:p>
        </w:tc>
        <w:tc>
          <w:tcPr>
            <w:tcW w:w="2523" w:type="pct"/>
            <w:tcBorders>
              <w:top w:val="nil"/>
            </w:tcBorders>
          </w:tcPr>
          <w:p w:rsidR="009A4C7C" w:rsidRPr="00DB43A8" w:rsidRDefault="003B0799" w:rsidP="009A4C7C">
            <w:pPr>
              <w:pStyle w:val="PURLMSH"/>
              <w:rPr>
                <w:lang w:val="pt-BR"/>
              </w:rPr>
            </w:pPr>
            <w:r w:rsidRPr="00DB43A8">
              <w:rPr>
                <w:lang w:val="pt-BR"/>
              </w:rPr>
              <w:t xml:space="preserve">Qualificado para Serviços de Software em Servidores de Prestadores do Data Center: </w:t>
            </w:r>
            <w:r w:rsidRPr="00DB43A8">
              <w:rPr>
                <w:b/>
                <w:lang w:val="pt-BR"/>
              </w:rPr>
              <w:t>Sim</w:t>
            </w:r>
          </w:p>
        </w:tc>
      </w:tr>
      <w:tr w:rsidR="009A4C7C" w:rsidRPr="000D481C" w:rsidTr="009F774B">
        <w:tblPrEx>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Ex>
        <w:tc>
          <w:tcPr>
            <w:tcW w:w="5000" w:type="pct"/>
            <w:gridSpan w:val="2"/>
            <w:tcBorders>
              <w:top w:val="nil"/>
              <w:left w:val="nil"/>
              <w:bottom w:val="nil"/>
              <w:right w:val="nil"/>
            </w:tcBorders>
            <w:shd w:val="clear" w:color="auto" w:fill="E5EEF7"/>
            <w:vAlign w:val="center"/>
          </w:tcPr>
          <w:p w:rsidR="009A4C7C" w:rsidRPr="00DB43A8" w:rsidRDefault="009A4C7C" w:rsidP="009A4C7C">
            <w:pPr>
              <w:pStyle w:val="PURTableHeaderWhite"/>
              <w:spacing w:after="0" w:line="240" w:lineRule="auto"/>
              <w:rPr>
                <w:i w:val="0"/>
                <w:color w:val="404040" w:themeColor="text1" w:themeTint="BF"/>
                <w:lang w:val="pt-BR"/>
              </w:rPr>
            </w:pPr>
            <w:r w:rsidRPr="00DB43A8">
              <w:rPr>
                <w:i w:val="0"/>
                <w:color w:val="404040" w:themeColor="text1" w:themeTint="BF"/>
                <w:lang w:val="pt-BR"/>
              </w:rPr>
              <w:t>SALs (LICENÇA DE ACESSO PARA ASSINANTES)</w:t>
            </w:r>
          </w:p>
        </w:tc>
      </w:tr>
      <w:tr w:rsidR="003025FD" w:rsidRPr="003528B0" w:rsidTr="00843A49">
        <w:tblPrEx>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Ex>
        <w:tc>
          <w:tcPr>
            <w:tcW w:w="5000" w:type="pct"/>
            <w:gridSpan w:val="2"/>
            <w:tcBorders>
              <w:top w:val="nil"/>
              <w:left w:val="nil"/>
              <w:bottom w:val="dotted" w:sz="4" w:space="0" w:color="98BEE1" w:themeColor="accent1" w:themeShade="E6"/>
              <w:right w:val="nil"/>
            </w:tcBorders>
            <w:shd w:val="clear" w:color="auto" w:fill="auto"/>
          </w:tcPr>
          <w:p w:rsidR="003025FD" w:rsidRPr="000A1128" w:rsidRDefault="003025FD" w:rsidP="009A4C7C">
            <w:pPr>
              <w:pStyle w:val="PURBody"/>
            </w:pPr>
            <w:r>
              <w:rPr>
                <w:b/>
              </w:rPr>
              <w:t>Você precisa de:</w:t>
            </w:r>
          </w:p>
          <w:p w:rsidR="009F3973" w:rsidRPr="00DB43A8" w:rsidRDefault="009F3973" w:rsidP="006B2649">
            <w:pPr>
              <w:pStyle w:val="PURBullet-Indented"/>
              <w:rPr>
                <w:lang w:val="pt-BR"/>
              </w:rPr>
            </w:pPr>
            <w:r w:rsidRPr="00DB43A8">
              <w:rPr>
                <w:lang w:val="pt-BR"/>
              </w:rPr>
              <w:t>SAL Padrão do SQL Server 2012</w:t>
            </w:r>
            <w:r w:rsidR="00B91B59" w:rsidRPr="00DB43A8">
              <w:rPr>
                <w:lang w:val="pt-BR"/>
              </w:rPr>
              <w:t>,</w:t>
            </w:r>
            <w:r w:rsidRPr="00DB43A8">
              <w:rPr>
                <w:lang w:val="pt-BR"/>
              </w:rPr>
              <w:t xml:space="preserve"> </w:t>
            </w:r>
            <w:r w:rsidRPr="00DB43A8">
              <w:rPr>
                <w:b/>
                <w:lang w:val="pt-BR"/>
              </w:rPr>
              <w:t>ou</w:t>
            </w:r>
          </w:p>
          <w:p w:rsidR="003025FD" w:rsidRPr="00091B14" w:rsidRDefault="009F3973" w:rsidP="006B2649">
            <w:pPr>
              <w:pStyle w:val="PURBullet-Indented"/>
            </w:pPr>
            <w:r>
              <w:t>SAL do SQL Server 2012 Business Intelligence</w:t>
            </w:r>
          </w:p>
        </w:tc>
      </w:tr>
    </w:tbl>
    <w:p w:rsidR="009A4C7C" w:rsidRPr="00DB43A8" w:rsidRDefault="009A4C7C" w:rsidP="0085206E">
      <w:pPr>
        <w:pStyle w:val="PURADDITIONALTERMSHEADERMB"/>
        <w:rPr>
          <w:lang w:val="pt-BR"/>
        </w:rPr>
      </w:pPr>
      <w:r w:rsidRPr="00DB43A8">
        <w:rPr>
          <w:lang w:val="pt-BR"/>
        </w:rPr>
        <w:t>Termos Adicionais:</w:t>
      </w:r>
    </w:p>
    <w:p w:rsidR="0061320A" w:rsidRPr="00DB43A8" w:rsidRDefault="0061320A" w:rsidP="0061320A">
      <w:pPr>
        <w:pStyle w:val="PURBlueStrong-Indented"/>
        <w:rPr>
          <w:lang w:val="pt-BR"/>
        </w:rPr>
      </w:pPr>
      <w:r w:rsidRPr="00DB43A8">
        <w:rPr>
          <w:lang w:val="pt-BR"/>
        </w:rPr>
        <w:t>Direitos de Rebaixamento de Licença</w:t>
      </w:r>
    </w:p>
    <w:p w:rsidR="0061320A" w:rsidRPr="00DB43A8" w:rsidRDefault="0061320A" w:rsidP="0061320A">
      <w:pPr>
        <w:pStyle w:val="Heading2"/>
        <w:widowControl w:val="0"/>
        <w:pBdr>
          <w:bottom w:val="none" w:sz="0" w:space="0" w:color="auto"/>
        </w:pBdr>
        <w:tabs>
          <w:tab w:val="left" w:pos="720"/>
        </w:tabs>
        <w:ind w:left="270"/>
        <w:rPr>
          <w:lang w:val="pt-BR"/>
        </w:rPr>
      </w:pPr>
      <w:r w:rsidRPr="00DB43A8">
        <w:rPr>
          <w:b w:val="0"/>
          <w:caps w:val="0"/>
          <w:color w:val="404040" w:themeColor="text1" w:themeTint="BF"/>
          <w:sz w:val="18"/>
          <w:lang w:val="pt-BR"/>
        </w:rPr>
        <w:t>No lugar de qualquer instância permitida, você poderá criar, armazenar e usar uma instância da versão 2008 R2 do SQL Server edições Standard, Workgroup ou Small Business do software.</w:t>
      </w:r>
    </w:p>
    <w:p w:rsidR="00091B14" w:rsidRPr="00DB43A8" w:rsidRDefault="00091B14" w:rsidP="00D62BE8">
      <w:pPr>
        <w:pStyle w:val="PURBlueStrong-Indented"/>
        <w:tabs>
          <w:tab w:val="left" w:pos="9373"/>
        </w:tabs>
        <w:rPr>
          <w:lang w:val="pt-BR"/>
        </w:rPr>
      </w:pPr>
      <w:r w:rsidRPr="00DB43A8">
        <w:rPr>
          <w:lang w:val="pt-BR"/>
        </w:rPr>
        <w:t>Software .NET Framework</w:t>
      </w:r>
    </w:p>
    <w:p w:rsidR="00091B14" w:rsidRPr="00DB43A8" w:rsidRDefault="00091B14" w:rsidP="00091B14">
      <w:pPr>
        <w:pStyle w:val="PURBody-Indented"/>
        <w:rPr>
          <w:lang w:val="pt-BR"/>
        </w:rPr>
      </w:pPr>
      <w:r w:rsidRPr="00DB43A8">
        <w:rPr>
          <w:lang w:val="pt-BR"/>
        </w:rPr>
        <w:t>O software do produto contém o software Microsoft .NET Framework e pode conter o software PowerShell. Consulte os termos de licença do Software .NET Framework, PowerShell e Windows hotfix KB975759 nos Termos Universais de Licença.</w:t>
      </w:r>
    </w:p>
    <w:p w:rsidR="009A4C7C" w:rsidRPr="000A1128" w:rsidRDefault="00D818EF" w:rsidP="00C94475">
      <w:pPr>
        <w:pStyle w:val="PURBreadcrumb"/>
      </w:pPr>
      <w:hyperlink w:anchor="Índice" w:history="1">
        <w:r w:rsidR="008E1101">
          <w:rPr>
            <w:rStyle w:val="Hyperlink"/>
            <w:rFonts w:ascii="Arial Narrow" w:hAnsi="Arial Narrow"/>
            <w:sz w:val="16"/>
          </w:rPr>
          <w:t>Índice</w:t>
        </w:r>
      </w:hyperlink>
      <w:r w:rsidR="008E1101">
        <w:t xml:space="preserve"> / </w:t>
      </w:r>
      <w:hyperlink w:anchor="Termos Universais" w:history="1">
        <w:hyperlink w:anchor="UniversalTerms" w:history="1">
          <w:r w:rsidR="00C94475">
            <w:rPr>
              <w:rStyle w:val="Hyperlink"/>
              <w:rFonts w:ascii="Arial Narrow" w:hAnsi="Arial Narrow"/>
              <w:sz w:val="16"/>
            </w:rPr>
            <w:t>Termos Universais de Licença</w:t>
          </w:r>
        </w:hyperlink>
      </w:hyperlink>
    </w:p>
    <w:p w:rsidR="00E669F1" w:rsidRPr="000A1128" w:rsidRDefault="00E669F1" w:rsidP="00E669F1">
      <w:pPr>
        <w:pStyle w:val="PURProductName"/>
      </w:pPr>
      <w:bookmarkStart w:id="586" w:name="_Toc346536880"/>
      <w:bookmarkStart w:id="587" w:name="_Toc346895331"/>
      <w:bookmarkStart w:id="588" w:name="_Toc339280344"/>
      <w:bookmarkStart w:id="589" w:name="_Toc339280487"/>
      <w:bookmarkStart w:id="590" w:name="_Toc363552817"/>
      <w:bookmarkStart w:id="591" w:name="_Toc363552880"/>
      <w:bookmarkStart w:id="592" w:name="_Toc371268359"/>
      <w:bookmarkStart w:id="593" w:name="_Toc371961429"/>
      <w:bookmarkStart w:id="594" w:name="_Toc371961505"/>
      <w:bookmarkStart w:id="595" w:name="_Toc297828757"/>
      <w:bookmarkStart w:id="596" w:name="_Toc297883512"/>
      <w:bookmarkStart w:id="597" w:name="_Toc299519143"/>
      <w:bookmarkStart w:id="598" w:name="_Toc299531575"/>
      <w:bookmarkStart w:id="599" w:name="_Toc299531899"/>
      <w:bookmarkStart w:id="600" w:name="_Toc299957182"/>
      <w:r>
        <w:t>SQL Server 2012 Business Intelligence</w:t>
      </w:r>
      <w:bookmarkEnd w:id="586"/>
      <w:bookmarkEnd w:id="587"/>
      <w:bookmarkEnd w:id="588"/>
      <w:bookmarkEnd w:id="589"/>
      <w:bookmarkEnd w:id="590"/>
      <w:bookmarkEnd w:id="591"/>
      <w:bookmarkEnd w:id="592"/>
      <w:bookmarkEnd w:id="593"/>
      <w:bookmarkEnd w:id="594"/>
      <w:r>
        <w:fldChar w:fldCharType="begin"/>
      </w:r>
      <w:r>
        <w:instrText>XE "SQL Server 2012 Business Intelligence"</w:instrText>
      </w:r>
      <w:r>
        <w:fldChar w:fldCharType="end"/>
      </w:r>
    </w:p>
    <w:p w:rsidR="00E669F1" w:rsidRPr="00DB43A8" w:rsidRDefault="00E669F1" w:rsidP="00E669F1">
      <w:pPr>
        <w:pStyle w:val="PURLicenseTerm"/>
        <w:rPr>
          <w:lang w:val="pt-BR"/>
        </w:rPr>
      </w:pPr>
      <w:r w:rsidRPr="00DB43A8">
        <w:rPr>
          <w:lang w:val="pt-BR"/>
        </w:rPr>
        <w:t>Os termos de licença que se aplicam ao seu uso deste produto são os Termos Universais de Licença, os Termos Gerais de Licença deste Modelo de Licenciamento e os termos de licença específicos ao produto a seguir.</w:t>
      </w:r>
    </w:p>
    <w:tbl>
      <w:tblPr>
        <w:tblW w:w="5000" w:type="pct"/>
        <w:tblBorders>
          <w:top w:val="dotted" w:sz="4" w:space="0" w:color="98BEE1" w:themeColor="accent1" w:themeShade="E6"/>
          <w:bottom w:val="dotted" w:sz="4" w:space="0" w:color="98BEE1" w:themeColor="accent1" w:themeShade="E6"/>
        </w:tblBorders>
        <w:tblCellMar>
          <w:top w:w="58" w:type="dxa"/>
          <w:left w:w="115" w:type="dxa"/>
          <w:bottom w:w="58" w:type="dxa"/>
          <w:right w:w="115" w:type="dxa"/>
        </w:tblCellMar>
        <w:tblLook w:val="04A0" w:firstRow="1" w:lastRow="0" w:firstColumn="1" w:lastColumn="0" w:noHBand="0" w:noVBand="1"/>
      </w:tblPr>
      <w:tblGrid>
        <w:gridCol w:w="5350"/>
        <w:gridCol w:w="5450"/>
      </w:tblGrid>
      <w:tr w:rsidR="00E669F1" w:rsidRPr="000D481C" w:rsidTr="00230F33">
        <w:tc>
          <w:tcPr>
            <w:tcW w:w="2477" w:type="pct"/>
            <w:tcBorders>
              <w:top w:val="single" w:sz="4" w:space="0" w:color="auto"/>
              <w:bottom w:val="nil"/>
            </w:tcBorders>
          </w:tcPr>
          <w:p w:rsidR="00E669F1" w:rsidRPr="00DB43A8" w:rsidRDefault="00E669F1" w:rsidP="00230F33">
            <w:pPr>
              <w:pStyle w:val="PURLMSH"/>
              <w:rPr>
                <w:lang w:val="pt-BR"/>
              </w:rPr>
            </w:pPr>
            <w:r w:rsidRPr="00DB43A8">
              <w:rPr>
                <w:lang w:val="pt-BR"/>
              </w:rPr>
              <w:t xml:space="preserve">Seção Aplicável de Termos Gerais da SAL: </w:t>
            </w:r>
            <w:hyperlink w:anchor="SALTerms_Server" w:history="1">
              <w:r w:rsidRPr="00DB43A8">
                <w:rPr>
                  <w:rStyle w:val="Hyperlink"/>
                  <w:lang w:val="pt-BR"/>
                </w:rPr>
                <w:t>Software para Servidores</w:t>
              </w:r>
            </w:hyperlink>
          </w:p>
        </w:tc>
        <w:tc>
          <w:tcPr>
            <w:tcW w:w="2523" w:type="pct"/>
            <w:tcBorders>
              <w:top w:val="single" w:sz="4" w:space="0" w:color="auto"/>
              <w:bottom w:val="nil"/>
            </w:tcBorders>
          </w:tcPr>
          <w:p w:rsidR="00E669F1" w:rsidRPr="00DB43A8" w:rsidRDefault="00E669F1" w:rsidP="00230F33">
            <w:pPr>
              <w:pStyle w:val="PURLMSH"/>
              <w:rPr>
                <w:lang w:val="pt-BR"/>
              </w:rPr>
            </w:pPr>
            <w:r w:rsidRPr="00DB43A8">
              <w:rPr>
                <w:lang w:val="pt-BR"/>
              </w:rPr>
              <w:t xml:space="preserve">Consulte Notificações Aplicáveis: </w:t>
            </w:r>
            <w:r w:rsidRPr="00DB43A8">
              <w:rPr>
                <w:b/>
                <w:lang w:val="pt-BR"/>
              </w:rPr>
              <w:t xml:space="preserve">Atualizações Automáticas </w:t>
            </w:r>
            <w:r w:rsidRPr="00DB43A8">
              <w:rPr>
                <w:i/>
                <w:lang w:val="pt-BR"/>
              </w:rPr>
              <w:t xml:space="preserve">(consulte o </w:t>
            </w:r>
            <w:hyperlink w:anchor="Apêndice2" w:history="1">
              <w:hyperlink w:anchor="Appendix2" w:history="1">
                <w:hyperlink w:anchor="Appendix2" w:history="1">
                  <w:hyperlink w:anchor="Appendix2" w:history="1">
                    <w:hyperlink w:anchor="Appendix2" w:history="1">
                      <w:hyperlink w:anchor="Apêndice2" w:history="1">
                        <w:hyperlink w:anchor="Appendix2" w:history="1">
                          <w:r w:rsidR="00B1673A" w:rsidRPr="00DB43A8">
                            <w:rPr>
                              <w:rStyle w:val="Hyperlink"/>
                              <w:i/>
                              <w:lang w:val="pt-BR"/>
                            </w:rPr>
                            <w:t>Apêndice 2</w:t>
                          </w:r>
                        </w:hyperlink>
                      </w:hyperlink>
                    </w:hyperlink>
                  </w:hyperlink>
                </w:hyperlink>
              </w:hyperlink>
            </w:hyperlink>
            <w:r w:rsidRPr="00DB43A8">
              <w:rPr>
                <w:i/>
                <w:lang w:val="pt-BR"/>
              </w:rPr>
              <w:t>)</w:t>
            </w:r>
          </w:p>
        </w:tc>
      </w:tr>
      <w:tr w:rsidR="00E669F1" w:rsidRPr="000D481C" w:rsidTr="00230F33">
        <w:tc>
          <w:tcPr>
            <w:tcW w:w="2477" w:type="pct"/>
            <w:tcBorders>
              <w:top w:val="nil"/>
            </w:tcBorders>
          </w:tcPr>
          <w:p w:rsidR="00E669F1" w:rsidRPr="00DB43A8" w:rsidRDefault="00E669F1" w:rsidP="00230F33">
            <w:pPr>
              <w:pStyle w:val="PURLMSH"/>
              <w:rPr>
                <w:lang w:val="pt-BR"/>
              </w:rPr>
            </w:pPr>
            <w:r w:rsidRPr="00DB43A8">
              <w:rPr>
                <w:lang w:val="pt-BR"/>
              </w:rPr>
              <w:t xml:space="preserve">Software Adicional/Cliente: </w:t>
            </w:r>
            <w:r w:rsidRPr="00DB43A8">
              <w:rPr>
                <w:b/>
                <w:lang w:val="pt-BR"/>
              </w:rPr>
              <w:t>Sim</w:t>
            </w:r>
            <w:r w:rsidRPr="00DB43A8">
              <w:rPr>
                <w:lang w:val="pt-BR"/>
              </w:rPr>
              <w:t xml:space="preserve"> </w:t>
            </w:r>
            <w:r w:rsidRPr="00DB43A8">
              <w:rPr>
                <w:i/>
                <w:lang w:val="pt-BR"/>
              </w:rPr>
              <w:t xml:space="preserve">(consulte o </w:t>
            </w:r>
            <w:hyperlink w:anchor="Apêndice1" w:history="1">
              <w:hyperlink w:anchor="Apêndice1" w:history="1">
                <w:hyperlink w:anchor="Appendix1" w:history="1">
                  <w:r w:rsidR="00A34E91" w:rsidRPr="00DB43A8">
                    <w:rPr>
                      <w:rStyle w:val="Hyperlink"/>
                      <w:i/>
                      <w:szCs w:val="18"/>
                      <w:lang w:val="pt-BR"/>
                    </w:rPr>
                    <w:t>Apêndice 1</w:t>
                  </w:r>
                </w:hyperlink>
              </w:hyperlink>
            </w:hyperlink>
            <w:r w:rsidRPr="00DB43A8">
              <w:rPr>
                <w:i/>
                <w:lang w:val="pt-BR"/>
              </w:rPr>
              <w:t>)</w:t>
            </w:r>
          </w:p>
        </w:tc>
        <w:tc>
          <w:tcPr>
            <w:tcW w:w="2523" w:type="pct"/>
            <w:tcBorders>
              <w:top w:val="nil"/>
            </w:tcBorders>
          </w:tcPr>
          <w:p w:rsidR="00E669F1" w:rsidRPr="00DB43A8" w:rsidRDefault="003B0799" w:rsidP="00230F33">
            <w:pPr>
              <w:pStyle w:val="PURLMSH"/>
              <w:rPr>
                <w:lang w:val="pt-BR"/>
              </w:rPr>
            </w:pPr>
            <w:r w:rsidRPr="00DB43A8">
              <w:rPr>
                <w:lang w:val="pt-BR"/>
              </w:rPr>
              <w:t xml:space="preserve">Qualificado para Serviços de Software em Servidores de Prestadores do Data Center: </w:t>
            </w:r>
            <w:r w:rsidRPr="00DB43A8">
              <w:rPr>
                <w:b/>
                <w:lang w:val="pt-BR"/>
              </w:rPr>
              <w:t>Sim</w:t>
            </w:r>
          </w:p>
        </w:tc>
      </w:tr>
      <w:tr w:rsidR="00E669F1" w:rsidRPr="000D481C" w:rsidTr="00230F33">
        <w:tblPrEx>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Ex>
        <w:tc>
          <w:tcPr>
            <w:tcW w:w="5000" w:type="pct"/>
            <w:gridSpan w:val="2"/>
            <w:tcBorders>
              <w:top w:val="nil"/>
              <w:left w:val="nil"/>
              <w:bottom w:val="nil"/>
              <w:right w:val="nil"/>
            </w:tcBorders>
            <w:shd w:val="clear" w:color="auto" w:fill="E5EEF7"/>
            <w:vAlign w:val="center"/>
          </w:tcPr>
          <w:p w:rsidR="00E669F1" w:rsidRPr="00DB43A8" w:rsidRDefault="00E669F1" w:rsidP="00230F33">
            <w:pPr>
              <w:pStyle w:val="PURTableHeaderWhite"/>
              <w:spacing w:after="0" w:line="240" w:lineRule="auto"/>
              <w:rPr>
                <w:i w:val="0"/>
                <w:color w:val="404040" w:themeColor="text1" w:themeTint="BF"/>
                <w:lang w:val="pt-BR"/>
              </w:rPr>
            </w:pPr>
            <w:r w:rsidRPr="00DB43A8">
              <w:rPr>
                <w:i w:val="0"/>
                <w:color w:val="404040" w:themeColor="text1" w:themeTint="BF"/>
                <w:lang w:val="pt-BR"/>
              </w:rPr>
              <w:t>SALs (LICENÇA DE ACESSO PARA ASSINANTES)</w:t>
            </w:r>
          </w:p>
        </w:tc>
      </w:tr>
      <w:tr w:rsidR="00E669F1" w:rsidRPr="003528B0" w:rsidTr="00230F33">
        <w:tblPrEx>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Ex>
        <w:tc>
          <w:tcPr>
            <w:tcW w:w="1" w:type="pct"/>
            <w:gridSpan w:val="2"/>
            <w:tcBorders>
              <w:top w:val="nil"/>
              <w:left w:val="nil"/>
              <w:bottom w:val="dotted" w:sz="4" w:space="0" w:color="98BEE1" w:themeColor="accent1" w:themeShade="E6"/>
              <w:right w:val="nil"/>
            </w:tcBorders>
            <w:shd w:val="clear" w:color="auto" w:fill="auto"/>
          </w:tcPr>
          <w:p w:rsidR="00E669F1" w:rsidRPr="000A1128" w:rsidRDefault="00E669F1" w:rsidP="00230F33">
            <w:pPr>
              <w:pStyle w:val="PURBody"/>
            </w:pPr>
            <w:r>
              <w:rPr>
                <w:b/>
              </w:rPr>
              <w:t>Você precisa de:</w:t>
            </w:r>
          </w:p>
          <w:p w:rsidR="00E669F1" w:rsidRPr="00091B14" w:rsidRDefault="00E669F1" w:rsidP="000037D6">
            <w:pPr>
              <w:pStyle w:val="PURBullet-Indented"/>
            </w:pPr>
            <w:r>
              <w:t>SAL do SQL Server 2012 Business Intelligence</w:t>
            </w:r>
          </w:p>
        </w:tc>
      </w:tr>
    </w:tbl>
    <w:p w:rsidR="00E669F1" w:rsidRPr="00DB43A8" w:rsidRDefault="00E669F1" w:rsidP="00E669F1">
      <w:pPr>
        <w:pStyle w:val="PURADDITIONALTERMSHEADERMB"/>
        <w:rPr>
          <w:lang w:val="pt-BR"/>
        </w:rPr>
      </w:pPr>
      <w:r w:rsidRPr="00DB43A8">
        <w:rPr>
          <w:lang w:val="pt-BR"/>
        </w:rPr>
        <w:t>Termos Adicionais:</w:t>
      </w:r>
    </w:p>
    <w:p w:rsidR="0061320A" w:rsidRPr="00DB43A8" w:rsidRDefault="0061320A" w:rsidP="0061320A">
      <w:pPr>
        <w:pStyle w:val="PURBlueStrong-Indented"/>
        <w:rPr>
          <w:lang w:val="pt-BR"/>
        </w:rPr>
      </w:pPr>
      <w:r w:rsidRPr="00DB43A8">
        <w:rPr>
          <w:lang w:val="pt-BR"/>
        </w:rPr>
        <w:lastRenderedPageBreak/>
        <w:t>Direitos de Rebaixamento de Licença</w:t>
      </w:r>
    </w:p>
    <w:p w:rsidR="00D25BAC" w:rsidRPr="00DB43A8" w:rsidRDefault="0061320A" w:rsidP="007A3C0B">
      <w:pPr>
        <w:pStyle w:val="PURBody-Indented"/>
        <w:spacing w:after="80"/>
        <w:ind w:left="274"/>
        <w:rPr>
          <w:lang w:val="pt-BR"/>
        </w:rPr>
      </w:pPr>
      <w:r w:rsidRPr="00DB43A8">
        <w:rPr>
          <w:szCs w:val="18"/>
          <w:lang w:val="pt-BR"/>
        </w:rPr>
        <w:t>No lugar de qualquer instância permitida, você poderá criar, armazenar e usar uma instância da versão 2012, qualquer versão anterior do Standard ou qualquer versão do Workgroup ou Small Business.</w:t>
      </w:r>
    </w:p>
    <w:p w:rsidR="00E669F1" w:rsidRPr="00DB43A8" w:rsidRDefault="00E669F1" w:rsidP="00E669F1">
      <w:pPr>
        <w:pStyle w:val="PURBlueStrong-Indented"/>
        <w:tabs>
          <w:tab w:val="left" w:pos="9373"/>
        </w:tabs>
        <w:rPr>
          <w:lang w:val="pt-BR"/>
        </w:rPr>
      </w:pPr>
      <w:r w:rsidRPr="00DB43A8">
        <w:rPr>
          <w:lang w:val="pt-BR"/>
        </w:rPr>
        <w:t>Software .NET Framework</w:t>
      </w:r>
    </w:p>
    <w:p w:rsidR="00230F33" w:rsidRPr="00DB43A8" w:rsidRDefault="00230F33" w:rsidP="007A3C0B">
      <w:pPr>
        <w:pStyle w:val="PURBody-Indented"/>
        <w:spacing w:after="80"/>
        <w:ind w:left="274"/>
        <w:rPr>
          <w:lang w:val="pt-BR"/>
        </w:rPr>
      </w:pPr>
      <w:r w:rsidRPr="00DB43A8">
        <w:rPr>
          <w:lang w:val="pt-BR"/>
        </w:rPr>
        <w:t>O software do produto contém o software Microsoft .NET Framework e pode conter o software PowerShell. Consulte os termos de licença do Software .NET Framework, PowerShell e Windows hotfix KB975759 nos Termos Universais de Licença.</w:t>
      </w:r>
    </w:p>
    <w:p w:rsidR="00230F33" w:rsidRPr="00DB43A8" w:rsidRDefault="00D818EF" w:rsidP="00C94475">
      <w:pPr>
        <w:pStyle w:val="PURBreadcrumb"/>
        <w:rPr>
          <w:lang w:val="fr-FR"/>
        </w:rPr>
      </w:pPr>
      <w:hyperlink w:anchor="Índice" w:history="1">
        <w:r w:rsidR="008E1101" w:rsidRPr="00DB43A8">
          <w:rPr>
            <w:rStyle w:val="Hyperlink"/>
            <w:rFonts w:ascii="Arial Narrow" w:hAnsi="Arial Narrow"/>
            <w:sz w:val="16"/>
            <w:lang w:val="fr-FR"/>
          </w:rPr>
          <w:t>Índice</w:t>
        </w:r>
      </w:hyperlink>
      <w:r w:rsidR="008E1101" w:rsidRPr="00DB43A8">
        <w:rPr>
          <w:lang w:val="fr-FR"/>
        </w:rPr>
        <w:t xml:space="preserve"> / </w:t>
      </w:r>
      <w:hyperlink w:anchor="Termos Universais" w:history="1">
        <w:hyperlink w:anchor="UniversalTerms" w:history="1">
          <w:r w:rsidR="00C94475" w:rsidRPr="00DB43A8">
            <w:rPr>
              <w:rStyle w:val="Hyperlink"/>
              <w:rFonts w:ascii="Arial Narrow" w:hAnsi="Arial Narrow"/>
              <w:sz w:val="16"/>
              <w:lang w:val="fr-FR"/>
            </w:rPr>
            <w:t>Termos Universais de Licença</w:t>
          </w:r>
        </w:hyperlink>
      </w:hyperlink>
    </w:p>
    <w:p w:rsidR="008922B3" w:rsidRPr="00DB43A8" w:rsidRDefault="008922B3" w:rsidP="008922B3">
      <w:pPr>
        <w:pStyle w:val="PURProductName"/>
        <w:rPr>
          <w:lang w:val="fr-FR"/>
        </w:rPr>
      </w:pPr>
      <w:bookmarkStart w:id="601" w:name="_Toc346536881"/>
      <w:bookmarkStart w:id="602" w:name="_Toc346895332"/>
      <w:bookmarkStart w:id="603" w:name="_Toc339280345"/>
      <w:bookmarkStart w:id="604" w:name="_Toc339280488"/>
      <w:bookmarkStart w:id="605" w:name="_Toc363552818"/>
      <w:bookmarkStart w:id="606" w:name="_Toc363552881"/>
      <w:bookmarkStart w:id="607" w:name="_Toc371268360"/>
      <w:bookmarkStart w:id="608" w:name="_Toc371961430"/>
      <w:bookmarkStart w:id="609" w:name="_Toc371961506"/>
      <w:bookmarkStart w:id="610" w:name="_Toc299519144"/>
      <w:bookmarkStart w:id="611" w:name="_Toc299531576"/>
      <w:bookmarkStart w:id="612" w:name="_Toc299531900"/>
      <w:bookmarkStart w:id="613" w:name="_Toc299957183"/>
      <w:bookmarkEnd w:id="595"/>
      <w:bookmarkEnd w:id="596"/>
      <w:bookmarkEnd w:id="597"/>
      <w:bookmarkEnd w:id="598"/>
      <w:bookmarkEnd w:id="599"/>
      <w:bookmarkEnd w:id="600"/>
      <w:r w:rsidRPr="00DB43A8">
        <w:rPr>
          <w:lang w:val="fr-FR"/>
        </w:rPr>
        <w:t>System Center 2012 R2 Client Management Suite</w:t>
      </w:r>
      <w:bookmarkEnd w:id="601"/>
      <w:bookmarkEnd w:id="602"/>
      <w:bookmarkEnd w:id="603"/>
      <w:bookmarkEnd w:id="604"/>
      <w:bookmarkEnd w:id="605"/>
      <w:bookmarkEnd w:id="606"/>
      <w:bookmarkEnd w:id="607"/>
      <w:bookmarkEnd w:id="608"/>
      <w:bookmarkEnd w:id="609"/>
      <w:r>
        <w:fldChar w:fldCharType="begin"/>
      </w:r>
      <w:r w:rsidRPr="00DB43A8">
        <w:rPr>
          <w:lang w:val="fr-FR"/>
        </w:rPr>
        <w:instrText>XE "System Center 2012 R2 Client Management Suite"</w:instrText>
      </w:r>
      <w:r>
        <w:fldChar w:fldCharType="end"/>
      </w:r>
    </w:p>
    <w:p w:rsidR="008922B3" w:rsidRPr="00DB43A8" w:rsidRDefault="008922B3" w:rsidP="008922B3">
      <w:pPr>
        <w:pStyle w:val="PURLicenseTerm"/>
        <w:rPr>
          <w:lang w:val="pt-BR"/>
        </w:rPr>
      </w:pPr>
      <w:r w:rsidRPr="00DB43A8">
        <w:rPr>
          <w:lang w:val="pt-BR"/>
        </w:rPr>
        <w:t>Os termos de licença que se aplicam ao seu uso deste produto são os Termos Universais de Licença, os Termos Gerais de Licença deste Modelo de Licenciamento e os termos de licença específicos ao produto a seguir.</w:t>
      </w:r>
    </w:p>
    <w:tbl>
      <w:tblPr>
        <w:tblW w:w="5000" w:type="pct"/>
        <w:tblBorders>
          <w:top w:val="dotted" w:sz="4" w:space="0" w:color="98BEE1" w:themeColor="accent1" w:themeShade="E6"/>
          <w:bottom w:val="dotted" w:sz="4" w:space="0" w:color="98BEE1" w:themeColor="accent1" w:themeShade="E6"/>
        </w:tblBorders>
        <w:tblCellMar>
          <w:top w:w="58" w:type="dxa"/>
          <w:left w:w="115" w:type="dxa"/>
          <w:bottom w:w="58" w:type="dxa"/>
          <w:right w:w="115" w:type="dxa"/>
        </w:tblCellMar>
        <w:tblLook w:val="04A0" w:firstRow="1" w:lastRow="0" w:firstColumn="1" w:lastColumn="0" w:noHBand="0" w:noVBand="1"/>
      </w:tblPr>
      <w:tblGrid>
        <w:gridCol w:w="5350"/>
        <w:gridCol w:w="5450"/>
      </w:tblGrid>
      <w:tr w:rsidR="008922B3" w:rsidTr="00865C97">
        <w:tc>
          <w:tcPr>
            <w:tcW w:w="2477" w:type="pct"/>
            <w:tcBorders>
              <w:top w:val="single" w:sz="4" w:space="0" w:color="auto"/>
              <w:bottom w:val="nil"/>
            </w:tcBorders>
          </w:tcPr>
          <w:p w:rsidR="008922B3" w:rsidRPr="00DB43A8" w:rsidRDefault="008922B3" w:rsidP="00865C97">
            <w:pPr>
              <w:pStyle w:val="PURLMSH"/>
              <w:rPr>
                <w:lang w:val="pt-BR"/>
              </w:rPr>
            </w:pPr>
            <w:r w:rsidRPr="00DB43A8">
              <w:rPr>
                <w:lang w:val="pt-BR"/>
              </w:rPr>
              <w:t xml:space="preserve">Seção Aplicável de Termos Gerais da SAL: </w:t>
            </w:r>
            <w:hyperlink w:anchor="SALTerms_MGMT" w:history="1">
              <w:r w:rsidRPr="00DB43A8">
                <w:rPr>
                  <w:rStyle w:val="Hyperlink"/>
                  <w:lang w:val="pt-BR"/>
                </w:rPr>
                <w:t>Servidores de Gerenciamento</w:t>
              </w:r>
            </w:hyperlink>
          </w:p>
        </w:tc>
        <w:tc>
          <w:tcPr>
            <w:tcW w:w="2523" w:type="pct"/>
            <w:tcBorders>
              <w:top w:val="single" w:sz="4" w:space="0" w:color="auto"/>
              <w:bottom w:val="nil"/>
            </w:tcBorders>
          </w:tcPr>
          <w:p w:rsidR="008922B3" w:rsidRDefault="008922B3" w:rsidP="00865C97">
            <w:pPr>
              <w:pStyle w:val="PURLMSH"/>
            </w:pPr>
            <w:r>
              <w:t xml:space="preserve">Consulte Notificações Aplicáveis: </w:t>
            </w:r>
            <w:r>
              <w:rPr>
                <w:b/>
              </w:rPr>
              <w:t>Não</w:t>
            </w:r>
          </w:p>
        </w:tc>
      </w:tr>
      <w:tr w:rsidR="008922B3" w:rsidRPr="000D481C" w:rsidTr="00865C97">
        <w:tc>
          <w:tcPr>
            <w:tcW w:w="2477" w:type="pct"/>
            <w:tcBorders>
              <w:top w:val="nil"/>
            </w:tcBorders>
          </w:tcPr>
          <w:p w:rsidR="003B0799" w:rsidRPr="00DB43A8" w:rsidRDefault="007331A1" w:rsidP="007331A1">
            <w:pPr>
              <w:pStyle w:val="PURLMSH"/>
              <w:rPr>
                <w:lang w:val="pt-BR"/>
              </w:rPr>
            </w:pPr>
            <w:r w:rsidRPr="00DB43A8">
              <w:rPr>
                <w:lang w:val="pt-BR"/>
              </w:rPr>
              <w:t xml:space="preserve">Software Adicional/Cliente: </w:t>
            </w:r>
            <w:r w:rsidRPr="00DB43A8">
              <w:rPr>
                <w:b/>
                <w:lang w:val="pt-BR"/>
              </w:rPr>
              <w:t xml:space="preserve">Sim </w:t>
            </w:r>
            <w:r w:rsidRPr="00DB43A8">
              <w:rPr>
                <w:i/>
                <w:lang w:val="pt-BR"/>
              </w:rPr>
              <w:t xml:space="preserve">(consulte o </w:t>
            </w:r>
            <w:hyperlink w:anchor="Apêndice1" w:history="1">
              <w:hyperlink w:anchor="Apêndice1" w:history="1">
                <w:hyperlink w:anchor="Appendix1" w:history="1">
                  <w:r w:rsidR="00A34E91" w:rsidRPr="00DB43A8">
                    <w:rPr>
                      <w:rStyle w:val="Hyperlink"/>
                      <w:i/>
                      <w:szCs w:val="18"/>
                      <w:lang w:val="pt-BR"/>
                    </w:rPr>
                    <w:t>Apêndice 1</w:t>
                  </w:r>
                </w:hyperlink>
              </w:hyperlink>
            </w:hyperlink>
            <w:r w:rsidRPr="00DB43A8">
              <w:rPr>
                <w:i/>
                <w:lang w:val="pt-BR"/>
              </w:rPr>
              <w:t>)</w:t>
            </w:r>
          </w:p>
        </w:tc>
        <w:tc>
          <w:tcPr>
            <w:tcW w:w="2523" w:type="pct"/>
            <w:tcBorders>
              <w:top w:val="nil"/>
            </w:tcBorders>
          </w:tcPr>
          <w:p w:rsidR="008922B3" w:rsidRPr="00DB43A8" w:rsidRDefault="004F6F1D" w:rsidP="00865C97">
            <w:pPr>
              <w:pStyle w:val="PURLMSH"/>
              <w:rPr>
                <w:lang w:val="pt-BR"/>
              </w:rPr>
            </w:pPr>
            <w:r w:rsidRPr="00DB43A8">
              <w:rPr>
                <w:lang w:val="pt-BR"/>
              </w:rPr>
              <w:t xml:space="preserve">Tecnologias Incluídas: </w:t>
            </w:r>
            <w:r w:rsidRPr="00DB43A8">
              <w:rPr>
                <w:b/>
                <w:lang w:val="pt-BR"/>
              </w:rPr>
              <w:t>Sim</w:t>
            </w:r>
            <w:r w:rsidRPr="00DB43A8">
              <w:rPr>
                <w:lang w:val="pt-BR"/>
              </w:rPr>
              <w:t xml:space="preserve"> </w:t>
            </w:r>
            <w:r w:rsidRPr="00DB43A8">
              <w:rPr>
                <w:i/>
                <w:lang w:val="pt-BR"/>
              </w:rPr>
              <w:t xml:space="preserve">(consulte </w:t>
            </w:r>
            <w:r w:rsidR="00387068">
              <w:fldChar w:fldCharType="begin"/>
            </w:r>
            <w:r w:rsidR="00387068" w:rsidRPr="00DB43A8">
              <w:rPr>
                <w:lang w:val="pt-BR"/>
              </w:rPr>
              <w:instrText xml:space="preserve"> REF  SQLServerTechnology \h  \* MERGEFORMAT </w:instrText>
            </w:r>
            <w:r w:rsidR="00387068">
              <w:fldChar w:fldCharType="separate"/>
            </w:r>
            <w:r w:rsidR="00144C54" w:rsidRPr="00144C54">
              <w:rPr>
                <w:i/>
                <w:color w:val="00467F"/>
                <w:u w:val="single"/>
                <w:lang w:val="pt-BR"/>
              </w:rPr>
              <w:t>Tecnologia SQL</w:t>
            </w:r>
            <w:r w:rsidR="00144C54" w:rsidRPr="00144C54">
              <w:rPr>
                <w:i/>
                <w:color w:val="00467F"/>
                <w:u w:val="single"/>
              </w:rPr>
              <w:t xml:space="preserve"> Server</w:t>
            </w:r>
            <w:r w:rsidR="00387068">
              <w:fldChar w:fldCharType="end"/>
            </w:r>
            <w:r w:rsidRPr="00DB43A8">
              <w:rPr>
                <w:lang w:val="pt-BR"/>
              </w:rPr>
              <w:t>)</w:t>
            </w:r>
          </w:p>
        </w:tc>
      </w:tr>
      <w:tr w:rsidR="007331A1" w:rsidRPr="000D481C" w:rsidTr="00865C97">
        <w:tc>
          <w:tcPr>
            <w:tcW w:w="2477" w:type="pct"/>
            <w:tcBorders>
              <w:top w:val="nil"/>
            </w:tcBorders>
          </w:tcPr>
          <w:p w:rsidR="007331A1" w:rsidRPr="00DB43A8" w:rsidRDefault="007331A1" w:rsidP="000F540A">
            <w:pPr>
              <w:pStyle w:val="PURLMSH"/>
              <w:rPr>
                <w:lang w:val="pt-BR"/>
              </w:rPr>
            </w:pPr>
          </w:p>
        </w:tc>
        <w:tc>
          <w:tcPr>
            <w:tcW w:w="2523" w:type="pct"/>
            <w:tcBorders>
              <w:top w:val="nil"/>
            </w:tcBorders>
          </w:tcPr>
          <w:p w:rsidR="007331A1" w:rsidRPr="00DB43A8" w:rsidRDefault="007331A1" w:rsidP="00865C97">
            <w:pPr>
              <w:pStyle w:val="PURLMSH"/>
              <w:rPr>
                <w:lang w:val="pt-BR"/>
              </w:rPr>
            </w:pPr>
            <w:r w:rsidRPr="00DB43A8">
              <w:rPr>
                <w:lang w:val="pt-BR"/>
              </w:rPr>
              <w:t xml:space="preserve">Qualificado para Serviços de Software em Servidores de Prestadores do Data Center: </w:t>
            </w:r>
            <w:r w:rsidRPr="00DB43A8">
              <w:rPr>
                <w:b/>
                <w:lang w:val="pt-BR"/>
              </w:rPr>
              <w:t>Sim</w:t>
            </w:r>
          </w:p>
        </w:tc>
      </w:tr>
      <w:tr w:rsidR="008922B3" w:rsidRPr="000D481C" w:rsidTr="00865C97">
        <w:tblPrEx>
          <w:tblBorders>
            <w:top w:val="none" w:sz="0" w:space="0" w:color="auto"/>
            <w:bottom w:val="none" w:sz="0" w:space="0" w:color="auto"/>
          </w:tblBorders>
        </w:tblPrEx>
        <w:tc>
          <w:tcPr>
            <w:tcW w:w="5000" w:type="pct"/>
            <w:gridSpan w:val="2"/>
            <w:shd w:val="clear" w:color="auto" w:fill="E5EEF7"/>
          </w:tcPr>
          <w:p w:rsidR="008922B3" w:rsidRPr="00DB43A8" w:rsidRDefault="008922B3" w:rsidP="00865C97">
            <w:pPr>
              <w:pStyle w:val="PURTableHeaderWhite"/>
              <w:spacing w:after="0" w:line="240" w:lineRule="auto"/>
              <w:rPr>
                <w:i w:val="0"/>
                <w:color w:val="404040" w:themeColor="text1" w:themeTint="BF"/>
                <w:lang w:val="pt-BR"/>
              </w:rPr>
            </w:pPr>
            <w:r w:rsidRPr="00DB43A8">
              <w:rPr>
                <w:i w:val="0"/>
                <w:color w:val="404040" w:themeColor="text1" w:themeTint="BF"/>
                <w:lang w:val="pt-BR"/>
              </w:rPr>
              <w:t>SALs (LICENÇAS DE ACESSO PARA ASSINANTES) DE CLIENTE</w:t>
            </w:r>
          </w:p>
        </w:tc>
      </w:tr>
      <w:tr w:rsidR="008922B3" w:rsidRPr="00486EF8" w:rsidTr="00865C97">
        <w:tblPrEx>
          <w:tblBorders>
            <w:top w:val="none" w:sz="0" w:space="0" w:color="auto"/>
            <w:bottom w:val="none" w:sz="0" w:space="0" w:color="auto"/>
          </w:tblBorders>
        </w:tblPrEx>
        <w:tc>
          <w:tcPr>
            <w:tcW w:w="5000" w:type="pct"/>
            <w:gridSpan w:val="2"/>
          </w:tcPr>
          <w:p w:rsidR="008922B3" w:rsidRPr="000A1128" w:rsidRDefault="008922B3" w:rsidP="00865C97">
            <w:pPr>
              <w:pStyle w:val="PURTableHeaderWhite"/>
              <w:spacing w:after="0"/>
            </w:pPr>
            <w:r>
              <w:rPr>
                <w:i w:val="0"/>
                <w:color w:val="404040" w:themeColor="text1" w:themeTint="BF"/>
              </w:rPr>
              <w:t>Você precisa de:</w:t>
            </w:r>
          </w:p>
          <w:p w:rsidR="008922B3" w:rsidRPr="00A748AB" w:rsidRDefault="008922B3" w:rsidP="00DE591B">
            <w:pPr>
              <w:pStyle w:val="PURBullet-Indented"/>
              <w:rPr>
                <w:lang w:val="fr-FR"/>
              </w:rPr>
            </w:pPr>
            <w:r>
              <w:t>SAL de Cliente do System Center 2012 Client Management Suite</w:t>
            </w:r>
          </w:p>
        </w:tc>
      </w:tr>
    </w:tbl>
    <w:p w:rsidR="008922B3" w:rsidRPr="000A1128" w:rsidRDefault="00D818EF" w:rsidP="00C94475">
      <w:pPr>
        <w:pStyle w:val="PURBody-Indented"/>
        <w:jc w:val="right"/>
      </w:pPr>
      <w:hyperlink w:anchor="Índice" w:history="1">
        <w:r w:rsidR="008E1101">
          <w:rPr>
            <w:rStyle w:val="Hyperlink"/>
            <w:rFonts w:ascii="Arial Narrow" w:hAnsi="Arial Narrow"/>
            <w:sz w:val="16"/>
          </w:rPr>
          <w:t>Índice</w:t>
        </w:r>
      </w:hyperlink>
      <w:r w:rsidR="008E1101">
        <w:rPr>
          <w:rStyle w:val="Hyperlink"/>
          <w:rFonts w:ascii="Arial Narrow" w:hAnsi="Arial Narrow"/>
          <w:sz w:val="16"/>
          <w:u w:val="none"/>
        </w:rPr>
        <w:t xml:space="preserve"> </w:t>
      </w:r>
      <w:r w:rsidR="008E1101">
        <w:t xml:space="preserve">/ </w:t>
      </w:r>
      <w:hyperlink w:anchor="Termos Universais" w:history="1">
        <w:hyperlink w:anchor="UniversalTerms" w:history="1">
          <w:r w:rsidR="00C94475">
            <w:rPr>
              <w:rStyle w:val="Hyperlink"/>
              <w:rFonts w:ascii="Arial Narrow" w:hAnsi="Arial Narrow"/>
              <w:sz w:val="16"/>
            </w:rPr>
            <w:t>Termos Universais de Licença</w:t>
          </w:r>
        </w:hyperlink>
      </w:hyperlink>
    </w:p>
    <w:p w:rsidR="009A4C7C" w:rsidRPr="000A1128" w:rsidRDefault="009A4C7C" w:rsidP="009A4C7C">
      <w:pPr>
        <w:pStyle w:val="PURProductName"/>
      </w:pPr>
      <w:bookmarkStart w:id="614" w:name="_Toc346536882"/>
      <w:bookmarkStart w:id="615" w:name="_Toc346895333"/>
      <w:bookmarkStart w:id="616" w:name="_Toc339280346"/>
      <w:bookmarkStart w:id="617" w:name="_Toc339280489"/>
      <w:bookmarkStart w:id="618" w:name="_Toc363552819"/>
      <w:bookmarkStart w:id="619" w:name="_Toc363552882"/>
      <w:bookmarkStart w:id="620" w:name="_Toc371268361"/>
      <w:bookmarkStart w:id="621" w:name="_Toc371961431"/>
      <w:bookmarkStart w:id="622" w:name="_Toc371961507"/>
      <w:r>
        <w:t>System Center 2012 R2 Configuration Manager</w:t>
      </w:r>
      <w:bookmarkEnd w:id="610"/>
      <w:bookmarkEnd w:id="611"/>
      <w:bookmarkEnd w:id="612"/>
      <w:bookmarkEnd w:id="613"/>
      <w:bookmarkEnd w:id="614"/>
      <w:bookmarkEnd w:id="615"/>
      <w:bookmarkEnd w:id="616"/>
      <w:bookmarkEnd w:id="617"/>
      <w:bookmarkEnd w:id="618"/>
      <w:bookmarkEnd w:id="619"/>
      <w:bookmarkEnd w:id="620"/>
      <w:bookmarkEnd w:id="621"/>
      <w:bookmarkEnd w:id="622"/>
      <w:r>
        <w:fldChar w:fldCharType="begin"/>
      </w:r>
      <w:r>
        <w:instrText>XE "System Center 2012 R2 Configuration Manager"</w:instrText>
      </w:r>
      <w:r>
        <w:fldChar w:fldCharType="end"/>
      </w:r>
    </w:p>
    <w:p w:rsidR="009A4C7C" w:rsidRPr="00DB43A8" w:rsidRDefault="009A4C7C" w:rsidP="009A4C7C">
      <w:pPr>
        <w:pStyle w:val="PURLicenseTerm"/>
        <w:rPr>
          <w:lang w:val="pt-BR"/>
        </w:rPr>
      </w:pPr>
      <w:r w:rsidRPr="00DB43A8">
        <w:rPr>
          <w:lang w:val="pt-BR"/>
        </w:rPr>
        <w:t>Os termos de licença que se aplicam ao seu uso deste produto são os Termos Universais de Licença, os Termos Gerais de Licença deste Modelo de Licenciamento e os termos de licença específicos ao produto a seguir.</w:t>
      </w:r>
    </w:p>
    <w:tbl>
      <w:tblPr>
        <w:tblW w:w="5000" w:type="pct"/>
        <w:tblBorders>
          <w:top w:val="dotted" w:sz="4" w:space="0" w:color="98BEE1" w:themeColor="accent1" w:themeShade="E6"/>
          <w:bottom w:val="dotted" w:sz="4" w:space="0" w:color="98BEE1" w:themeColor="accent1" w:themeShade="E6"/>
        </w:tblBorders>
        <w:tblCellMar>
          <w:top w:w="58" w:type="dxa"/>
          <w:left w:w="115" w:type="dxa"/>
          <w:bottom w:w="58" w:type="dxa"/>
          <w:right w:w="115" w:type="dxa"/>
        </w:tblCellMar>
        <w:tblLook w:val="04A0" w:firstRow="1" w:lastRow="0" w:firstColumn="1" w:lastColumn="0" w:noHBand="0" w:noVBand="1"/>
      </w:tblPr>
      <w:tblGrid>
        <w:gridCol w:w="5350"/>
        <w:gridCol w:w="5450"/>
      </w:tblGrid>
      <w:tr w:rsidR="00D14C97" w:rsidTr="00AB3D69">
        <w:tc>
          <w:tcPr>
            <w:tcW w:w="2477" w:type="pct"/>
            <w:tcBorders>
              <w:top w:val="single" w:sz="4" w:space="0" w:color="auto"/>
              <w:bottom w:val="nil"/>
            </w:tcBorders>
          </w:tcPr>
          <w:p w:rsidR="00D14C97" w:rsidRPr="00DB43A8" w:rsidRDefault="00D14C97" w:rsidP="00893CE7">
            <w:pPr>
              <w:pStyle w:val="PURLMSH"/>
              <w:rPr>
                <w:lang w:val="pt-BR"/>
              </w:rPr>
            </w:pPr>
            <w:r w:rsidRPr="00DB43A8">
              <w:rPr>
                <w:lang w:val="pt-BR"/>
              </w:rPr>
              <w:t xml:space="preserve">Seção Aplicável de Termos Gerais da SAL: </w:t>
            </w:r>
            <w:hyperlink w:anchor="SALTerms_MGMT" w:history="1">
              <w:r w:rsidRPr="00DB43A8">
                <w:rPr>
                  <w:rStyle w:val="Hyperlink"/>
                  <w:lang w:val="pt-BR"/>
                </w:rPr>
                <w:t>Servidores de Gerenciamento</w:t>
              </w:r>
            </w:hyperlink>
          </w:p>
        </w:tc>
        <w:tc>
          <w:tcPr>
            <w:tcW w:w="2523" w:type="pct"/>
            <w:tcBorders>
              <w:top w:val="single" w:sz="4" w:space="0" w:color="auto"/>
              <w:bottom w:val="nil"/>
            </w:tcBorders>
          </w:tcPr>
          <w:p w:rsidR="00D14C97" w:rsidRDefault="004F154D" w:rsidP="00893CE7">
            <w:pPr>
              <w:pStyle w:val="PURLMSH"/>
            </w:pPr>
            <w:r>
              <w:t xml:space="preserve">Consulte Notificações Aplicáveis: </w:t>
            </w:r>
            <w:r>
              <w:rPr>
                <w:b/>
              </w:rPr>
              <w:t>Não</w:t>
            </w:r>
          </w:p>
        </w:tc>
      </w:tr>
      <w:tr w:rsidR="004F6F1D" w:rsidRPr="000D481C" w:rsidTr="00AB3D69">
        <w:tc>
          <w:tcPr>
            <w:tcW w:w="2477" w:type="pct"/>
            <w:tcBorders>
              <w:top w:val="nil"/>
            </w:tcBorders>
          </w:tcPr>
          <w:p w:rsidR="003B0799" w:rsidRPr="00DB43A8" w:rsidRDefault="007331A1" w:rsidP="007331A1">
            <w:pPr>
              <w:pStyle w:val="PURLMSH"/>
              <w:rPr>
                <w:b/>
                <w:lang w:val="pt-BR"/>
              </w:rPr>
            </w:pPr>
            <w:r w:rsidRPr="00DB43A8">
              <w:rPr>
                <w:lang w:val="pt-BR"/>
              </w:rPr>
              <w:t xml:space="preserve">Software Adicional/Cliente: </w:t>
            </w:r>
            <w:r w:rsidRPr="00DB43A8">
              <w:rPr>
                <w:b/>
                <w:lang w:val="pt-BR"/>
              </w:rPr>
              <w:t xml:space="preserve">Sim </w:t>
            </w:r>
            <w:r w:rsidRPr="00DB43A8">
              <w:rPr>
                <w:i/>
                <w:lang w:val="pt-BR"/>
              </w:rPr>
              <w:t xml:space="preserve">(consulte o </w:t>
            </w:r>
            <w:hyperlink w:anchor="Apêndice1" w:history="1">
              <w:hyperlink w:anchor="Apêndice1" w:history="1">
                <w:hyperlink w:anchor="Appendix1" w:history="1">
                  <w:r w:rsidR="00A34E91" w:rsidRPr="00DB43A8">
                    <w:rPr>
                      <w:rStyle w:val="Hyperlink"/>
                      <w:i/>
                      <w:szCs w:val="18"/>
                      <w:lang w:val="pt-BR"/>
                    </w:rPr>
                    <w:t>Apêndice 1</w:t>
                  </w:r>
                </w:hyperlink>
              </w:hyperlink>
            </w:hyperlink>
            <w:r w:rsidRPr="00DB43A8">
              <w:rPr>
                <w:i/>
                <w:lang w:val="pt-BR"/>
              </w:rPr>
              <w:t>)</w:t>
            </w:r>
          </w:p>
        </w:tc>
        <w:tc>
          <w:tcPr>
            <w:tcW w:w="2523" w:type="pct"/>
            <w:tcBorders>
              <w:top w:val="nil"/>
            </w:tcBorders>
          </w:tcPr>
          <w:p w:rsidR="004F6F1D" w:rsidRPr="00DB43A8" w:rsidRDefault="004F6F1D" w:rsidP="009A4C7C">
            <w:pPr>
              <w:pStyle w:val="PURLMSH"/>
              <w:rPr>
                <w:lang w:val="pt-BR"/>
              </w:rPr>
            </w:pPr>
            <w:r w:rsidRPr="00DB43A8">
              <w:rPr>
                <w:lang w:val="pt-BR"/>
              </w:rPr>
              <w:t xml:space="preserve">Tecnologias Incluídas: </w:t>
            </w:r>
            <w:r w:rsidRPr="00DB43A8">
              <w:rPr>
                <w:b/>
                <w:lang w:val="pt-BR"/>
              </w:rPr>
              <w:t>Sim</w:t>
            </w:r>
            <w:r w:rsidRPr="00DB43A8">
              <w:rPr>
                <w:lang w:val="pt-BR"/>
              </w:rPr>
              <w:t xml:space="preserve"> </w:t>
            </w:r>
            <w:r w:rsidRPr="00DB43A8">
              <w:rPr>
                <w:i/>
                <w:lang w:val="pt-BR"/>
              </w:rPr>
              <w:t xml:space="preserve">(consulte </w:t>
            </w:r>
            <w:r w:rsidR="00387068">
              <w:fldChar w:fldCharType="begin"/>
            </w:r>
            <w:r w:rsidR="00387068" w:rsidRPr="00DB43A8">
              <w:rPr>
                <w:lang w:val="pt-BR"/>
              </w:rPr>
              <w:instrText xml:space="preserve"> REF  SQLServerTechnology \h  \* MERGEFORMAT </w:instrText>
            </w:r>
            <w:r w:rsidR="00387068">
              <w:fldChar w:fldCharType="separate"/>
            </w:r>
            <w:r w:rsidR="00144C54" w:rsidRPr="00144C54">
              <w:rPr>
                <w:i/>
                <w:color w:val="00467F"/>
                <w:u w:val="single"/>
                <w:lang w:val="pt-BR"/>
              </w:rPr>
              <w:t>Tecnologia SQL</w:t>
            </w:r>
            <w:r w:rsidR="00144C54" w:rsidRPr="00144C54">
              <w:rPr>
                <w:i/>
                <w:color w:val="00467F"/>
                <w:u w:val="single"/>
              </w:rPr>
              <w:t xml:space="preserve"> Server</w:t>
            </w:r>
            <w:r w:rsidR="00387068">
              <w:fldChar w:fldCharType="end"/>
            </w:r>
            <w:r w:rsidRPr="00DB43A8">
              <w:rPr>
                <w:lang w:val="pt-BR"/>
              </w:rPr>
              <w:t>)</w:t>
            </w:r>
          </w:p>
        </w:tc>
      </w:tr>
      <w:tr w:rsidR="007331A1" w:rsidRPr="000D481C" w:rsidTr="00AB3D69">
        <w:tc>
          <w:tcPr>
            <w:tcW w:w="2477" w:type="pct"/>
            <w:tcBorders>
              <w:top w:val="nil"/>
            </w:tcBorders>
          </w:tcPr>
          <w:p w:rsidR="007331A1" w:rsidRPr="00DB43A8" w:rsidRDefault="007331A1" w:rsidP="000F540A">
            <w:pPr>
              <w:pStyle w:val="PURLMSH"/>
              <w:rPr>
                <w:lang w:val="pt-BR"/>
              </w:rPr>
            </w:pPr>
          </w:p>
        </w:tc>
        <w:tc>
          <w:tcPr>
            <w:tcW w:w="2523" w:type="pct"/>
            <w:tcBorders>
              <w:top w:val="nil"/>
            </w:tcBorders>
          </w:tcPr>
          <w:p w:rsidR="007331A1" w:rsidRPr="00DB43A8" w:rsidRDefault="007331A1" w:rsidP="009A4C7C">
            <w:pPr>
              <w:pStyle w:val="PURLMSH"/>
              <w:rPr>
                <w:lang w:val="pt-BR"/>
              </w:rPr>
            </w:pPr>
            <w:r w:rsidRPr="00DB43A8">
              <w:rPr>
                <w:lang w:val="pt-BR"/>
              </w:rPr>
              <w:t xml:space="preserve">Qualificado para Serviços de Software em Servidores de Prestadores do Data Center: </w:t>
            </w:r>
            <w:r w:rsidRPr="00DB43A8">
              <w:rPr>
                <w:b/>
                <w:lang w:val="pt-BR"/>
              </w:rPr>
              <w:t>Sim</w:t>
            </w:r>
          </w:p>
        </w:tc>
      </w:tr>
      <w:tr w:rsidR="009A4C7C" w:rsidRPr="000D481C" w:rsidTr="00AB3D69">
        <w:tblPrEx>
          <w:tblBorders>
            <w:top w:val="none" w:sz="0" w:space="0" w:color="auto"/>
            <w:bottom w:val="none" w:sz="0" w:space="0" w:color="auto"/>
          </w:tblBorders>
        </w:tblPrEx>
        <w:tc>
          <w:tcPr>
            <w:tcW w:w="5000" w:type="pct"/>
            <w:gridSpan w:val="2"/>
            <w:shd w:val="clear" w:color="auto" w:fill="E5EEF7"/>
          </w:tcPr>
          <w:p w:rsidR="009A4C7C" w:rsidRPr="00DB43A8" w:rsidRDefault="00AB3D69" w:rsidP="009A4C7C">
            <w:pPr>
              <w:pStyle w:val="PURTableHeaderWhite"/>
              <w:spacing w:after="0" w:line="240" w:lineRule="auto"/>
              <w:rPr>
                <w:i w:val="0"/>
                <w:color w:val="404040" w:themeColor="text1" w:themeTint="BF"/>
                <w:lang w:val="pt-BR"/>
              </w:rPr>
            </w:pPr>
            <w:r w:rsidRPr="00DB43A8">
              <w:rPr>
                <w:i w:val="0"/>
                <w:color w:val="404040" w:themeColor="text1" w:themeTint="BF"/>
                <w:lang w:val="pt-BR"/>
              </w:rPr>
              <w:t>SALs (LICENÇAS DE ACESSO PARA ASSINANTES) DE CLIENTE</w:t>
            </w:r>
          </w:p>
        </w:tc>
      </w:tr>
      <w:tr w:rsidR="009A4C7C" w:rsidRPr="000D481C" w:rsidTr="00AB3D69">
        <w:tblPrEx>
          <w:tblBorders>
            <w:top w:val="none" w:sz="0" w:space="0" w:color="auto"/>
            <w:bottom w:val="none" w:sz="0" w:space="0" w:color="auto"/>
          </w:tblBorders>
        </w:tblPrEx>
        <w:tc>
          <w:tcPr>
            <w:tcW w:w="5000" w:type="pct"/>
            <w:gridSpan w:val="2"/>
          </w:tcPr>
          <w:p w:rsidR="009A4C7C" w:rsidRPr="000A1128" w:rsidRDefault="00BB41EF" w:rsidP="009A4C7C">
            <w:pPr>
              <w:pStyle w:val="PURTableHeaderWhite"/>
              <w:spacing w:after="0"/>
            </w:pPr>
            <w:r>
              <w:rPr>
                <w:i w:val="0"/>
                <w:color w:val="404040" w:themeColor="text1" w:themeTint="BF"/>
              </w:rPr>
              <w:t>Você precisa de:</w:t>
            </w:r>
          </w:p>
          <w:p w:rsidR="009A4C7C" w:rsidRPr="00DB43A8" w:rsidRDefault="009A4C7C" w:rsidP="00DE591B">
            <w:pPr>
              <w:pStyle w:val="PURBullet-Indented"/>
              <w:rPr>
                <w:lang w:val="pt-BR"/>
              </w:rPr>
            </w:pPr>
            <w:r w:rsidRPr="00DB43A8">
              <w:rPr>
                <w:lang w:val="pt-BR"/>
              </w:rPr>
              <w:t>SAL do Cliente do System Center 2012 Configuration Manager</w:t>
            </w:r>
          </w:p>
        </w:tc>
      </w:tr>
    </w:tbl>
    <w:p w:rsidR="003744F8" w:rsidRPr="00DB43A8" w:rsidRDefault="00D818EF" w:rsidP="00C94475">
      <w:pPr>
        <w:pStyle w:val="PURBody-Indented"/>
        <w:jc w:val="right"/>
        <w:rPr>
          <w:lang w:val="pt-BR"/>
        </w:rPr>
      </w:pPr>
      <w:hyperlink w:anchor="Índice" w:history="1">
        <w:r w:rsidR="008E1101" w:rsidRPr="00DB43A8">
          <w:rPr>
            <w:rStyle w:val="Hyperlink"/>
            <w:rFonts w:ascii="Arial Narrow" w:hAnsi="Arial Narrow"/>
            <w:sz w:val="16"/>
            <w:lang w:val="pt-BR"/>
          </w:rPr>
          <w:t>Índice</w:t>
        </w:r>
      </w:hyperlink>
      <w:r w:rsidR="008E1101" w:rsidRPr="00DB43A8">
        <w:rPr>
          <w:lang w:val="pt-BR"/>
        </w:rPr>
        <w:t xml:space="preserve"> / </w:t>
      </w:r>
      <w:hyperlink w:anchor="Termos Universais" w:history="1">
        <w:hyperlink w:anchor="UniversalTerms" w:history="1">
          <w:r w:rsidR="00C94475" w:rsidRPr="00DB43A8">
            <w:rPr>
              <w:rStyle w:val="Hyperlink"/>
              <w:rFonts w:ascii="Arial Narrow" w:hAnsi="Arial Narrow"/>
              <w:sz w:val="16"/>
              <w:lang w:val="pt-BR"/>
            </w:rPr>
            <w:t>Termos Universais de Licença</w:t>
          </w:r>
        </w:hyperlink>
      </w:hyperlink>
    </w:p>
    <w:p w:rsidR="009A4C7C" w:rsidRPr="00DB43A8" w:rsidRDefault="009A4C7C" w:rsidP="009A4C7C">
      <w:pPr>
        <w:pStyle w:val="PURProductName"/>
        <w:rPr>
          <w:lang w:val="pt-BR"/>
        </w:rPr>
      </w:pPr>
      <w:bookmarkStart w:id="623" w:name="_Toc299519153"/>
      <w:bookmarkStart w:id="624" w:name="_Toc299531585"/>
      <w:bookmarkStart w:id="625" w:name="_Toc299531909"/>
      <w:bookmarkStart w:id="626" w:name="_Toc299957192"/>
      <w:bookmarkStart w:id="627" w:name="_Toc346536883"/>
      <w:bookmarkStart w:id="628" w:name="_Toc346895334"/>
      <w:bookmarkStart w:id="629" w:name="_Toc339280347"/>
      <w:bookmarkStart w:id="630" w:name="_Toc339280490"/>
      <w:bookmarkStart w:id="631" w:name="_Toc363552820"/>
      <w:bookmarkStart w:id="632" w:name="_Toc363552883"/>
      <w:bookmarkStart w:id="633" w:name="_Toc371268362"/>
      <w:bookmarkStart w:id="634" w:name="_Toc371961432"/>
      <w:bookmarkStart w:id="635" w:name="_Toc371961508"/>
      <w:r w:rsidRPr="00DB43A8">
        <w:rPr>
          <w:lang w:val="pt-BR"/>
        </w:rPr>
        <w:t>Visio 2013 Professional</w:t>
      </w:r>
      <w:bookmarkEnd w:id="623"/>
      <w:bookmarkEnd w:id="624"/>
      <w:bookmarkEnd w:id="625"/>
      <w:bookmarkEnd w:id="626"/>
      <w:bookmarkEnd w:id="627"/>
      <w:bookmarkEnd w:id="628"/>
      <w:bookmarkEnd w:id="629"/>
      <w:bookmarkEnd w:id="630"/>
      <w:bookmarkEnd w:id="631"/>
      <w:bookmarkEnd w:id="632"/>
      <w:bookmarkEnd w:id="633"/>
      <w:bookmarkEnd w:id="634"/>
      <w:bookmarkEnd w:id="635"/>
      <w:r>
        <w:fldChar w:fldCharType="begin"/>
      </w:r>
      <w:r w:rsidRPr="00DB43A8">
        <w:rPr>
          <w:lang w:val="pt-BR"/>
        </w:rPr>
        <w:instrText>XE "Visio 2013 Professional"</w:instrText>
      </w:r>
      <w:r>
        <w:fldChar w:fldCharType="end"/>
      </w:r>
    </w:p>
    <w:p w:rsidR="009A4C7C" w:rsidRPr="00DB43A8" w:rsidRDefault="009A4C7C" w:rsidP="009A4C7C">
      <w:pPr>
        <w:pStyle w:val="PURLicenseTerm"/>
        <w:rPr>
          <w:lang w:val="pt-BR"/>
        </w:rPr>
      </w:pPr>
      <w:r w:rsidRPr="00DB43A8">
        <w:rPr>
          <w:lang w:val="pt-BR"/>
        </w:rPr>
        <w:t>Os termos de licença que se aplicam ao seu uso deste produto são os Termos Universais de Licença, os Termos Gerais de Licença deste Modelo de Licenciamento e os termos de licença específicos ao produto a seguir.</w:t>
      </w:r>
    </w:p>
    <w:tbl>
      <w:tblPr>
        <w:tblW w:w="5000" w:type="pct"/>
        <w:tblBorders>
          <w:top w:val="dotted" w:sz="4" w:space="0" w:color="98BEE1" w:themeColor="accent1" w:themeShade="E6"/>
          <w:bottom w:val="dotted" w:sz="4" w:space="0" w:color="98BEE1" w:themeColor="accent1" w:themeShade="E6"/>
        </w:tblBorders>
        <w:tblCellMar>
          <w:top w:w="58" w:type="dxa"/>
          <w:left w:w="115" w:type="dxa"/>
          <w:bottom w:w="58" w:type="dxa"/>
          <w:right w:w="115" w:type="dxa"/>
        </w:tblCellMar>
        <w:tblLook w:val="04A0" w:firstRow="1" w:lastRow="0" w:firstColumn="1" w:lastColumn="0" w:noHBand="0" w:noVBand="1"/>
      </w:tblPr>
      <w:tblGrid>
        <w:gridCol w:w="5350"/>
        <w:gridCol w:w="5450"/>
      </w:tblGrid>
      <w:tr w:rsidR="00D14C97" w:rsidRPr="000D481C" w:rsidTr="008B2955">
        <w:tc>
          <w:tcPr>
            <w:tcW w:w="2477" w:type="pct"/>
            <w:tcBorders>
              <w:top w:val="single" w:sz="4" w:space="0" w:color="auto"/>
              <w:bottom w:val="nil"/>
            </w:tcBorders>
          </w:tcPr>
          <w:p w:rsidR="00D14C97" w:rsidRPr="00DB43A8" w:rsidRDefault="00D14C97" w:rsidP="00893CE7">
            <w:pPr>
              <w:pStyle w:val="PURLMSH"/>
              <w:rPr>
                <w:lang w:val="pt-BR"/>
              </w:rPr>
            </w:pPr>
            <w:r w:rsidRPr="00DB43A8">
              <w:rPr>
                <w:lang w:val="pt-BR"/>
              </w:rPr>
              <w:t xml:space="preserve">Seção Aplicável de Termos Gerais da SAL: </w:t>
            </w:r>
            <w:hyperlink w:anchor="SALTerms_Desktop" w:history="1">
              <w:r w:rsidRPr="00DB43A8">
                <w:rPr>
                  <w:rStyle w:val="Hyperlink"/>
                  <w:lang w:val="pt-BR"/>
                </w:rPr>
                <w:t>Aplicativos Desktop</w:t>
              </w:r>
            </w:hyperlink>
          </w:p>
        </w:tc>
        <w:tc>
          <w:tcPr>
            <w:tcW w:w="2523" w:type="pct"/>
            <w:tcBorders>
              <w:top w:val="single" w:sz="4" w:space="0" w:color="auto"/>
              <w:bottom w:val="nil"/>
            </w:tcBorders>
          </w:tcPr>
          <w:p w:rsidR="00D14C97" w:rsidRPr="00DB43A8" w:rsidRDefault="000914BD" w:rsidP="00F330CD">
            <w:pPr>
              <w:pStyle w:val="PURLMSH"/>
              <w:rPr>
                <w:lang w:val="pt-BR"/>
              </w:rPr>
            </w:pPr>
            <w:r w:rsidRPr="00DB43A8">
              <w:rPr>
                <w:lang w:val="pt-BR"/>
              </w:rPr>
              <w:t xml:space="preserve">Consulte Notificações Aplicáveis: </w:t>
            </w:r>
            <w:r w:rsidRPr="00DB43A8">
              <w:rPr>
                <w:b/>
                <w:lang w:val="pt-BR"/>
              </w:rPr>
              <w:t xml:space="preserve">Transferência de Dados </w:t>
            </w:r>
            <w:r w:rsidR="007A3C0B" w:rsidRPr="00DB43A8">
              <w:rPr>
                <w:b/>
                <w:lang w:val="pt-BR"/>
              </w:rPr>
              <w:br/>
            </w:r>
            <w:r w:rsidRPr="00DB43A8">
              <w:rPr>
                <w:i/>
                <w:lang w:val="pt-BR"/>
              </w:rPr>
              <w:t xml:space="preserve">(consulte o </w:t>
            </w:r>
            <w:hyperlink w:anchor="Apêndice2" w:history="1">
              <w:hyperlink w:anchor="Appendix2" w:history="1">
                <w:hyperlink w:anchor="Appendix2" w:history="1">
                  <w:hyperlink w:anchor="Appendix2" w:history="1">
                    <w:hyperlink w:anchor="Apêndice2" w:history="1">
                      <w:hyperlink w:anchor="Appendix2" w:history="1">
                        <w:r w:rsidR="00B1673A" w:rsidRPr="00DB43A8">
                          <w:rPr>
                            <w:rStyle w:val="Hyperlink"/>
                            <w:i/>
                            <w:lang w:val="pt-BR"/>
                          </w:rPr>
                          <w:t>Apêndice 2</w:t>
                        </w:r>
                      </w:hyperlink>
                    </w:hyperlink>
                  </w:hyperlink>
                </w:hyperlink>
              </w:hyperlink>
            </w:hyperlink>
            <w:r w:rsidRPr="00DB43A8">
              <w:rPr>
                <w:i/>
                <w:lang w:val="pt-BR"/>
              </w:rPr>
              <w:t>)</w:t>
            </w:r>
          </w:p>
        </w:tc>
      </w:tr>
      <w:tr w:rsidR="009A4C7C" w:rsidRPr="000D481C" w:rsidTr="008B2955">
        <w:tc>
          <w:tcPr>
            <w:tcW w:w="2477" w:type="pct"/>
            <w:tcBorders>
              <w:top w:val="nil"/>
            </w:tcBorders>
          </w:tcPr>
          <w:p w:rsidR="009A4C7C" w:rsidRPr="00250A5F" w:rsidRDefault="009A4C7C" w:rsidP="009A4C7C">
            <w:pPr>
              <w:pStyle w:val="PURLMSH"/>
            </w:pPr>
            <w:r>
              <w:t xml:space="preserve">Software Adicional/Cliente: </w:t>
            </w:r>
            <w:r>
              <w:rPr>
                <w:b/>
              </w:rPr>
              <w:t>Não</w:t>
            </w:r>
          </w:p>
        </w:tc>
        <w:tc>
          <w:tcPr>
            <w:tcW w:w="2523" w:type="pct"/>
            <w:tcBorders>
              <w:top w:val="nil"/>
            </w:tcBorders>
          </w:tcPr>
          <w:p w:rsidR="009A4C7C" w:rsidRPr="00DB43A8" w:rsidRDefault="00785537" w:rsidP="009A4C7C">
            <w:pPr>
              <w:pStyle w:val="PURLMSH"/>
              <w:rPr>
                <w:lang w:val="pt-BR"/>
              </w:rPr>
            </w:pPr>
            <w:r w:rsidRPr="00DB43A8">
              <w:rPr>
                <w:lang w:val="pt-BR"/>
              </w:rPr>
              <w:t xml:space="preserve">Qualificado para Serviços de Software em Servidores de Prestadores do Data Center: </w:t>
            </w:r>
            <w:r w:rsidRPr="00DB43A8">
              <w:rPr>
                <w:b/>
                <w:lang w:val="pt-BR"/>
              </w:rPr>
              <w:t>Sim</w:t>
            </w:r>
          </w:p>
        </w:tc>
      </w:tr>
      <w:tr w:rsidR="009A4C7C" w:rsidRPr="000D481C" w:rsidTr="003D33E5">
        <w:tblPrEx>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Ex>
        <w:tc>
          <w:tcPr>
            <w:tcW w:w="5000" w:type="pct"/>
            <w:gridSpan w:val="2"/>
            <w:tcBorders>
              <w:top w:val="nil"/>
              <w:left w:val="nil"/>
              <w:bottom w:val="nil"/>
              <w:right w:val="nil"/>
            </w:tcBorders>
            <w:shd w:val="clear" w:color="auto" w:fill="E5EEF7"/>
            <w:vAlign w:val="center"/>
          </w:tcPr>
          <w:p w:rsidR="009A4C7C" w:rsidRPr="00DB43A8" w:rsidRDefault="009A4C7C" w:rsidP="009A4C7C">
            <w:pPr>
              <w:pStyle w:val="PURTableHeaderWhite"/>
              <w:spacing w:after="0" w:line="240" w:lineRule="auto"/>
              <w:rPr>
                <w:i w:val="0"/>
                <w:color w:val="404040" w:themeColor="text1" w:themeTint="BF"/>
                <w:lang w:val="pt-BR"/>
              </w:rPr>
            </w:pPr>
            <w:r w:rsidRPr="00DB43A8">
              <w:rPr>
                <w:i w:val="0"/>
                <w:color w:val="404040" w:themeColor="text1" w:themeTint="BF"/>
                <w:lang w:val="pt-BR"/>
              </w:rPr>
              <w:t>SALs (LICENÇA DE ACESSO PARA ASSINANTES)</w:t>
            </w:r>
          </w:p>
        </w:tc>
      </w:tr>
      <w:tr w:rsidR="009A4C7C" w:rsidRPr="003528B0" w:rsidTr="003D33E5">
        <w:tblPrEx>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Ex>
        <w:tc>
          <w:tcPr>
            <w:tcW w:w="5000" w:type="pct"/>
            <w:gridSpan w:val="2"/>
            <w:tcBorders>
              <w:top w:val="nil"/>
              <w:left w:val="nil"/>
              <w:bottom w:val="nil"/>
              <w:right w:val="nil"/>
            </w:tcBorders>
            <w:shd w:val="clear" w:color="auto" w:fill="auto"/>
          </w:tcPr>
          <w:p w:rsidR="009A4C7C" w:rsidRPr="000A1128" w:rsidRDefault="00BB41EF" w:rsidP="009A4C7C">
            <w:pPr>
              <w:pStyle w:val="PURBody"/>
            </w:pPr>
            <w:r>
              <w:rPr>
                <w:b/>
              </w:rPr>
              <w:t>Você precisa de:</w:t>
            </w:r>
          </w:p>
          <w:p w:rsidR="009A4C7C" w:rsidRPr="003528B0" w:rsidRDefault="00397469" w:rsidP="00BD14CB">
            <w:pPr>
              <w:pStyle w:val="PURBullet-Indented"/>
              <w:rPr>
                <w:b/>
                <w:bCs/>
              </w:rPr>
            </w:pPr>
            <w:r>
              <w:t>SAL do Visio 2013 Professional</w:t>
            </w:r>
          </w:p>
        </w:tc>
      </w:tr>
    </w:tbl>
    <w:p w:rsidR="009A4C7C" w:rsidRDefault="00D818EF" w:rsidP="00C94475">
      <w:pPr>
        <w:pStyle w:val="PURBreadcrumb"/>
        <w:rPr>
          <w:rStyle w:val="Hyperlink"/>
          <w:rFonts w:ascii="Arial Narrow" w:hAnsi="Arial Narrow"/>
          <w:sz w:val="16"/>
        </w:rPr>
      </w:pPr>
      <w:hyperlink w:anchor="Índice" w:history="1">
        <w:r w:rsidR="008E1101">
          <w:rPr>
            <w:rStyle w:val="Hyperlink"/>
            <w:rFonts w:ascii="Arial Narrow" w:hAnsi="Arial Narrow"/>
            <w:sz w:val="16"/>
          </w:rPr>
          <w:t>Índice</w:t>
        </w:r>
      </w:hyperlink>
      <w:r w:rsidR="008E1101">
        <w:t xml:space="preserve"> / </w:t>
      </w:r>
      <w:hyperlink w:anchor="Termos Universais" w:history="1">
        <w:hyperlink w:anchor="UniversalTerms" w:history="1">
          <w:r w:rsidR="00C94475">
            <w:rPr>
              <w:rStyle w:val="Hyperlink"/>
              <w:rFonts w:ascii="Arial Narrow" w:hAnsi="Arial Narrow"/>
              <w:sz w:val="16"/>
            </w:rPr>
            <w:t>Termos Universais de Licença</w:t>
          </w:r>
        </w:hyperlink>
      </w:hyperlink>
    </w:p>
    <w:p w:rsidR="00B91B59" w:rsidRPr="000A1128" w:rsidRDefault="00B91B59" w:rsidP="00B91B59">
      <w:pPr>
        <w:pStyle w:val="PURBreadcrumb"/>
        <w:keepNext w:val="0"/>
      </w:pPr>
    </w:p>
    <w:p w:rsidR="009A4C7C" w:rsidRPr="000A1128" w:rsidRDefault="009A4C7C" w:rsidP="009A4C7C">
      <w:pPr>
        <w:pStyle w:val="PURProductName"/>
      </w:pPr>
      <w:bookmarkStart w:id="636" w:name="_Toc299519154"/>
      <w:bookmarkStart w:id="637" w:name="_Toc299531586"/>
      <w:bookmarkStart w:id="638" w:name="_Toc299531910"/>
      <w:bookmarkStart w:id="639" w:name="_Toc299957193"/>
      <w:bookmarkStart w:id="640" w:name="_Toc346536884"/>
      <w:bookmarkStart w:id="641" w:name="_Toc346895335"/>
      <w:bookmarkStart w:id="642" w:name="_Toc339280348"/>
      <w:bookmarkStart w:id="643" w:name="_Toc339280491"/>
      <w:bookmarkStart w:id="644" w:name="_Toc363552821"/>
      <w:bookmarkStart w:id="645" w:name="_Toc363552884"/>
      <w:bookmarkStart w:id="646" w:name="_Toc371268363"/>
      <w:bookmarkStart w:id="647" w:name="_Toc371961433"/>
      <w:bookmarkStart w:id="648" w:name="_Toc371961509"/>
      <w:r>
        <w:t>Visio 2013 Standard</w:t>
      </w:r>
      <w:bookmarkEnd w:id="636"/>
      <w:bookmarkEnd w:id="637"/>
      <w:bookmarkEnd w:id="638"/>
      <w:bookmarkEnd w:id="639"/>
      <w:bookmarkEnd w:id="640"/>
      <w:bookmarkEnd w:id="641"/>
      <w:bookmarkEnd w:id="642"/>
      <w:bookmarkEnd w:id="643"/>
      <w:bookmarkEnd w:id="644"/>
      <w:bookmarkEnd w:id="645"/>
      <w:bookmarkEnd w:id="646"/>
      <w:bookmarkEnd w:id="647"/>
      <w:bookmarkEnd w:id="648"/>
      <w:r>
        <w:fldChar w:fldCharType="begin"/>
      </w:r>
      <w:r>
        <w:instrText>XE "Visio 2013 Standard"</w:instrText>
      </w:r>
      <w:r>
        <w:fldChar w:fldCharType="end"/>
      </w:r>
    </w:p>
    <w:p w:rsidR="009A4C7C" w:rsidRPr="00DB43A8" w:rsidRDefault="009A4C7C" w:rsidP="009A4C7C">
      <w:pPr>
        <w:pStyle w:val="PURLicenseTerm"/>
        <w:rPr>
          <w:lang w:val="pt-BR"/>
        </w:rPr>
      </w:pPr>
      <w:r w:rsidRPr="00DB43A8">
        <w:rPr>
          <w:lang w:val="pt-BR"/>
        </w:rPr>
        <w:t>Os termos de licença que se aplicam ao seu uso deste produto são os Termos Universais de Licença, os Termos Gerais de Licença deste Modelo de Licenciamento e os termos de licença específicos ao produto a seguir.</w:t>
      </w:r>
    </w:p>
    <w:tbl>
      <w:tblPr>
        <w:tblW w:w="5000" w:type="pct"/>
        <w:tblBorders>
          <w:top w:val="dotted" w:sz="4" w:space="0" w:color="98BEE1" w:themeColor="accent1" w:themeShade="E6"/>
          <w:bottom w:val="dotted" w:sz="4" w:space="0" w:color="98BEE1" w:themeColor="accent1" w:themeShade="E6"/>
        </w:tblBorders>
        <w:tblCellMar>
          <w:top w:w="58" w:type="dxa"/>
          <w:left w:w="115" w:type="dxa"/>
          <w:bottom w:w="58" w:type="dxa"/>
          <w:right w:w="115" w:type="dxa"/>
        </w:tblCellMar>
        <w:tblLook w:val="04A0" w:firstRow="1" w:lastRow="0" w:firstColumn="1" w:lastColumn="0" w:noHBand="0" w:noVBand="1"/>
      </w:tblPr>
      <w:tblGrid>
        <w:gridCol w:w="5350"/>
        <w:gridCol w:w="5450"/>
      </w:tblGrid>
      <w:tr w:rsidR="00D14C97" w:rsidRPr="000D481C" w:rsidTr="008B2955">
        <w:tc>
          <w:tcPr>
            <w:tcW w:w="2477" w:type="pct"/>
            <w:tcBorders>
              <w:top w:val="single" w:sz="4" w:space="0" w:color="auto"/>
              <w:bottom w:val="nil"/>
            </w:tcBorders>
          </w:tcPr>
          <w:p w:rsidR="00D14C97" w:rsidRPr="00DB43A8" w:rsidRDefault="00D14C97" w:rsidP="00893CE7">
            <w:pPr>
              <w:pStyle w:val="PURLMSH"/>
              <w:rPr>
                <w:lang w:val="pt-BR"/>
              </w:rPr>
            </w:pPr>
            <w:r w:rsidRPr="00DB43A8">
              <w:rPr>
                <w:lang w:val="pt-BR"/>
              </w:rPr>
              <w:t xml:space="preserve">Seção Aplicável de Termos Gerais da SAL: </w:t>
            </w:r>
            <w:hyperlink w:anchor="SALTerms_Desktop" w:history="1">
              <w:r w:rsidRPr="00DB43A8">
                <w:rPr>
                  <w:rStyle w:val="Hyperlink"/>
                  <w:lang w:val="pt-BR"/>
                </w:rPr>
                <w:t>Aplicativos Desktop</w:t>
              </w:r>
            </w:hyperlink>
          </w:p>
        </w:tc>
        <w:tc>
          <w:tcPr>
            <w:tcW w:w="2523" w:type="pct"/>
            <w:tcBorders>
              <w:top w:val="single" w:sz="4" w:space="0" w:color="auto"/>
              <w:bottom w:val="nil"/>
            </w:tcBorders>
          </w:tcPr>
          <w:p w:rsidR="00D14C97" w:rsidRPr="00DB43A8" w:rsidRDefault="000914BD" w:rsidP="00F330CD">
            <w:pPr>
              <w:pStyle w:val="PURLMSH"/>
              <w:rPr>
                <w:lang w:val="pt-BR"/>
              </w:rPr>
            </w:pPr>
            <w:r w:rsidRPr="00DB43A8">
              <w:rPr>
                <w:lang w:val="pt-BR"/>
              </w:rPr>
              <w:t xml:space="preserve">Consulte Notificações Aplicáveis: </w:t>
            </w:r>
            <w:r w:rsidRPr="00DB43A8">
              <w:rPr>
                <w:b/>
                <w:lang w:val="pt-BR"/>
              </w:rPr>
              <w:t xml:space="preserve">Transferência de Dados </w:t>
            </w:r>
            <w:r w:rsidR="007A3C0B" w:rsidRPr="00DB43A8">
              <w:rPr>
                <w:b/>
                <w:lang w:val="pt-BR"/>
              </w:rPr>
              <w:br/>
            </w:r>
            <w:r w:rsidRPr="00DB43A8">
              <w:rPr>
                <w:i/>
                <w:lang w:val="pt-BR"/>
              </w:rPr>
              <w:t xml:space="preserve">(consulte o </w:t>
            </w:r>
            <w:hyperlink w:anchor="Apêndice2" w:history="1">
              <w:hyperlink w:anchor="Appendix2" w:history="1">
                <w:hyperlink w:anchor="Apêndice2" w:history="1">
                  <w:hyperlink w:anchor="Appendix2" w:history="1">
                    <w:r w:rsidR="00B1673A" w:rsidRPr="00DB43A8">
                      <w:rPr>
                        <w:rStyle w:val="Hyperlink"/>
                        <w:i/>
                        <w:lang w:val="pt-BR"/>
                      </w:rPr>
                      <w:t>Apêndice 2</w:t>
                    </w:r>
                  </w:hyperlink>
                </w:hyperlink>
              </w:hyperlink>
            </w:hyperlink>
            <w:r w:rsidRPr="00DB43A8">
              <w:rPr>
                <w:i/>
                <w:lang w:val="pt-BR"/>
              </w:rPr>
              <w:t>)</w:t>
            </w:r>
          </w:p>
        </w:tc>
      </w:tr>
      <w:tr w:rsidR="009A4C7C" w:rsidRPr="000D481C" w:rsidTr="008B2955">
        <w:tc>
          <w:tcPr>
            <w:tcW w:w="2477" w:type="pct"/>
            <w:tcBorders>
              <w:top w:val="nil"/>
            </w:tcBorders>
          </w:tcPr>
          <w:p w:rsidR="009A4C7C" w:rsidRPr="00250A5F" w:rsidRDefault="009A4C7C" w:rsidP="009A4C7C">
            <w:pPr>
              <w:pStyle w:val="PURLMSH"/>
            </w:pPr>
            <w:r>
              <w:t xml:space="preserve">Software Adicional/Cliente: </w:t>
            </w:r>
            <w:r>
              <w:rPr>
                <w:b/>
              </w:rPr>
              <w:t>Não</w:t>
            </w:r>
          </w:p>
        </w:tc>
        <w:tc>
          <w:tcPr>
            <w:tcW w:w="2523" w:type="pct"/>
            <w:tcBorders>
              <w:top w:val="nil"/>
            </w:tcBorders>
          </w:tcPr>
          <w:p w:rsidR="009A4C7C" w:rsidRPr="00DB43A8" w:rsidRDefault="00785537" w:rsidP="009A4C7C">
            <w:pPr>
              <w:pStyle w:val="PURLMSH"/>
              <w:rPr>
                <w:lang w:val="pt-BR"/>
              </w:rPr>
            </w:pPr>
            <w:r w:rsidRPr="00DB43A8">
              <w:rPr>
                <w:lang w:val="pt-BR"/>
              </w:rPr>
              <w:t xml:space="preserve">Qualificado para Serviços de Software em Servidores de Prestadores do Data Center: </w:t>
            </w:r>
            <w:r w:rsidRPr="00DB43A8">
              <w:rPr>
                <w:b/>
                <w:lang w:val="pt-BR"/>
              </w:rPr>
              <w:t>Sim</w:t>
            </w:r>
          </w:p>
        </w:tc>
      </w:tr>
      <w:tr w:rsidR="009A4C7C" w:rsidRPr="000D481C" w:rsidTr="003D33E5">
        <w:tblPrEx>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Ex>
        <w:tc>
          <w:tcPr>
            <w:tcW w:w="5000" w:type="pct"/>
            <w:gridSpan w:val="2"/>
            <w:tcBorders>
              <w:top w:val="nil"/>
              <w:left w:val="nil"/>
              <w:bottom w:val="nil"/>
              <w:right w:val="nil"/>
            </w:tcBorders>
            <w:shd w:val="clear" w:color="auto" w:fill="E5EEF7"/>
            <w:vAlign w:val="center"/>
          </w:tcPr>
          <w:p w:rsidR="009A4C7C" w:rsidRPr="00DB43A8" w:rsidRDefault="009A4C7C" w:rsidP="009A4C7C">
            <w:pPr>
              <w:pStyle w:val="PURTableHeaderWhite"/>
              <w:spacing w:after="0" w:line="240" w:lineRule="auto"/>
              <w:rPr>
                <w:i w:val="0"/>
                <w:color w:val="404040" w:themeColor="text1" w:themeTint="BF"/>
                <w:lang w:val="pt-BR"/>
              </w:rPr>
            </w:pPr>
            <w:r w:rsidRPr="00DB43A8">
              <w:rPr>
                <w:i w:val="0"/>
                <w:color w:val="404040" w:themeColor="text1" w:themeTint="BF"/>
                <w:lang w:val="pt-BR"/>
              </w:rPr>
              <w:t>SALs (LICENÇA DE ACESSO PARA ASSINANTES)</w:t>
            </w:r>
          </w:p>
        </w:tc>
      </w:tr>
      <w:tr w:rsidR="009A4C7C" w:rsidRPr="003528B0" w:rsidTr="003D33E5">
        <w:tblPrEx>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Ex>
        <w:tc>
          <w:tcPr>
            <w:tcW w:w="5000" w:type="pct"/>
            <w:gridSpan w:val="2"/>
            <w:tcBorders>
              <w:top w:val="nil"/>
              <w:left w:val="nil"/>
              <w:bottom w:val="nil"/>
              <w:right w:val="nil"/>
            </w:tcBorders>
            <w:shd w:val="clear" w:color="auto" w:fill="auto"/>
          </w:tcPr>
          <w:p w:rsidR="009A4C7C" w:rsidRPr="000A1128" w:rsidRDefault="00BB41EF" w:rsidP="009A4C7C">
            <w:pPr>
              <w:pStyle w:val="PURBody"/>
            </w:pPr>
            <w:r>
              <w:rPr>
                <w:b/>
              </w:rPr>
              <w:t>Você precisa de:</w:t>
            </w:r>
          </w:p>
          <w:p w:rsidR="009A4C7C" w:rsidRPr="00412FD6" w:rsidRDefault="00397469" w:rsidP="00BD14CB">
            <w:pPr>
              <w:pStyle w:val="PURBullet-Indented"/>
              <w:rPr>
                <w:b/>
                <w:bCs/>
              </w:rPr>
            </w:pPr>
            <w:r>
              <w:t>SAL do Visio 2013 Standard</w:t>
            </w:r>
          </w:p>
        </w:tc>
      </w:tr>
    </w:tbl>
    <w:p w:rsidR="009A4C7C" w:rsidRPr="000A1128" w:rsidRDefault="00D818EF" w:rsidP="00C94475">
      <w:pPr>
        <w:pStyle w:val="PURBreadcrumb"/>
      </w:pPr>
      <w:hyperlink w:anchor="Índice" w:history="1">
        <w:r w:rsidR="008E1101">
          <w:rPr>
            <w:rStyle w:val="Hyperlink"/>
            <w:rFonts w:ascii="Arial Narrow" w:hAnsi="Arial Narrow"/>
            <w:sz w:val="16"/>
          </w:rPr>
          <w:t>Índice</w:t>
        </w:r>
      </w:hyperlink>
      <w:r w:rsidR="008E1101">
        <w:t xml:space="preserve"> / </w:t>
      </w:r>
      <w:hyperlink w:anchor="Termos Universais" w:history="1">
        <w:hyperlink w:anchor="UniversalTerms" w:history="1">
          <w:r w:rsidR="00C94475">
            <w:rPr>
              <w:rStyle w:val="Hyperlink"/>
              <w:rFonts w:ascii="Arial Narrow" w:hAnsi="Arial Narrow"/>
              <w:sz w:val="16"/>
            </w:rPr>
            <w:t>Termos Universais de Licença</w:t>
          </w:r>
        </w:hyperlink>
      </w:hyperlink>
    </w:p>
    <w:p w:rsidR="00DD1638" w:rsidRPr="000A1128" w:rsidRDefault="00DD1638" w:rsidP="00DD1638">
      <w:pPr>
        <w:pStyle w:val="PURProductName"/>
      </w:pPr>
      <w:bookmarkStart w:id="649" w:name="_Toc347044732"/>
      <w:bookmarkStart w:id="650" w:name="_Toc347045412"/>
      <w:bookmarkStart w:id="651" w:name="_Toc355093388"/>
      <w:bookmarkStart w:id="652" w:name="_Toc355093533"/>
      <w:bookmarkStart w:id="653" w:name="_Toc363552822"/>
      <w:bookmarkStart w:id="654" w:name="_Toc363552885"/>
      <w:bookmarkStart w:id="655" w:name="_Toc371268364"/>
      <w:bookmarkStart w:id="656" w:name="_Toc371961434"/>
      <w:bookmarkStart w:id="657" w:name="_Toc371961510"/>
      <w:bookmarkStart w:id="658" w:name="_Toc346536885"/>
      <w:bookmarkStart w:id="659" w:name="_Toc346895336"/>
      <w:bookmarkStart w:id="660" w:name="_Toc339280349"/>
      <w:bookmarkStart w:id="661" w:name="_Toc339280492"/>
      <w:bookmarkStart w:id="662" w:name="_Toc299519155"/>
      <w:bookmarkStart w:id="663" w:name="_Toc299531587"/>
      <w:bookmarkStart w:id="664" w:name="_Toc299531911"/>
      <w:bookmarkStart w:id="665" w:name="_Toc299957194"/>
      <w:r>
        <w:t>Visual Studio Premium 2013</w:t>
      </w:r>
      <w:bookmarkEnd w:id="649"/>
      <w:bookmarkEnd w:id="650"/>
      <w:bookmarkEnd w:id="651"/>
      <w:bookmarkEnd w:id="652"/>
      <w:bookmarkEnd w:id="653"/>
      <w:bookmarkEnd w:id="654"/>
      <w:bookmarkEnd w:id="655"/>
      <w:bookmarkEnd w:id="656"/>
      <w:bookmarkEnd w:id="657"/>
      <w:r>
        <w:fldChar w:fldCharType="begin"/>
      </w:r>
      <w:r>
        <w:instrText>XE "Visual Studio Premium 2013"</w:instrText>
      </w:r>
      <w:r>
        <w:fldChar w:fldCharType="end"/>
      </w:r>
    </w:p>
    <w:p w:rsidR="00DD1638" w:rsidRPr="00DB43A8" w:rsidRDefault="00DD1638" w:rsidP="00DD1638">
      <w:pPr>
        <w:pStyle w:val="PURLicenseTerm"/>
        <w:rPr>
          <w:lang w:val="pt-BR"/>
        </w:rPr>
      </w:pPr>
      <w:r w:rsidRPr="00DB43A8">
        <w:rPr>
          <w:lang w:val="pt-BR"/>
        </w:rPr>
        <w:t>Os termos de licença que se aplicam ao seu uso deste produto são os Termos Universais de Licença, os Termos Gerais de Licença deste Modelo de Licenciamento e os termos de licença específicos ao produto a seguir.</w:t>
      </w:r>
    </w:p>
    <w:tbl>
      <w:tblPr>
        <w:tblW w:w="5000" w:type="pct"/>
        <w:tblBorders>
          <w:top w:val="dotted" w:sz="4" w:space="0" w:color="98BEE1" w:themeColor="accent1" w:themeShade="E6"/>
          <w:bottom w:val="dotted" w:sz="4" w:space="0" w:color="98BEE1" w:themeColor="accent1" w:themeShade="E6"/>
        </w:tblBorders>
        <w:tblCellMar>
          <w:top w:w="58" w:type="dxa"/>
          <w:left w:w="115" w:type="dxa"/>
          <w:bottom w:w="58" w:type="dxa"/>
          <w:right w:w="115" w:type="dxa"/>
        </w:tblCellMar>
        <w:tblLook w:val="04A0" w:firstRow="1" w:lastRow="0" w:firstColumn="1" w:lastColumn="0" w:noHBand="0" w:noVBand="1"/>
      </w:tblPr>
      <w:tblGrid>
        <w:gridCol w:w="5350"/>
        <w:gridCol w:w="5450"/>
      </w:tblGrid>
      <w:tr w:rsidR="00DD1638" w:rsidRPr="000D481C" w:rsidTr="00224512">
        <w:tc>
          <w:tcPr>
            <w:tcW w:w="2477" w:type="pct"/>
            <w:tcBorders>
              <w:top w:val="single" w:sz="4" w:space="0" w:color="auto"/>
              <w:bottom w:val="nil"/>
            </w:tcBorders>
          </w:tcPr>
          <w:p w:rsidR="00DD1638" w:rsidRPr="00DB43A8" w:rsidRDefault="00DD1638" w:rsidP="00224512">
            <w:pPr>
              <w:pStyle w:val="PURLMSH"/>
              <w:rPr>
                <w:lang w:val="pt-BR"/>
              </w:rPr>
            </w:pPr>
            <w:r w:rsidRPr="00DB43A8">
              <w:rPr>
                <w:lang w:val="pt-BR"/>
              </w:rPr>
              <w:t xml:space="preserve">Seção Aplicável de Termos Gerais da SAL: </w:t>
            </w:r>
            <w:hyperlink w:anchor="SALTerms_Desktop" w:history="1">
              <w:r w:rsidRPr="00DB43A8">
                <w:rPr>
                  <w:rStyle w:val="Hyperlink"/>
                  <w:lang w:val="pt-BR"/>
                </w:rPr>
                <w:t>Aplicativos Desktop</w:t>
              </w:r>
            </w:hyperlink>
          </w:p>
        </w:tc>
        <w:tc>
          <w:tcPr>
            <w:tcW w:w="2523" w:type="pct"/>
            <w:tcBorders>
              <w:top w:val="single" w:sz="4" w:space="0" w:color="auto"/>
              <w:bottom w:val="nil"/>
            </w:tcBorders>
          </w:tcPr>
          <w:p w:rsidR="00DD1638" w:rsidRPr="00DB43A8" w:rsidRDefault="00DD1638" w:rsidP="00224512">
            <w:pPr>
              <w:pStyle w:val="PURLMSH"/>
              <w:rPr>
                <w:i/>
                <w:lang w:val="pt-BR"/>
              </w:rPr>
            </w:pPr>
            <w:r w:rsidRPr="00DB43A8">
              <w:rPr>
                <w:lang w:val="pt-BR"/>
              </w:rPr>
              <w:t xml:space="preserve">Consulte Notificações Aplicáveis: </w:t>
            </w:r>
            <w:r w:rsidRPr="00DB43A8">
              <w:rPr>
                <w:b/>
                <w:lang w:val="pt-BR"/>
              </w:rPr>
              <w:t xml:space="preserve">Transferência de Dados, Bing Maps, Estrutura de Localização, APIs de Mapeamento, Contas da Microsoft no Visual Studio, H.264/MPEG-4 AVC e/ou VC-1 </w:t>
            </w:r>
            <w:r w:rsidRPr="00DB43A8">
              <w:rPr>
                <w:i/>
                <w:lang w:val="pt-BR"/>
              </w:rPr>
              <w:t xml:space="preserve">(consulte o </w:t>
            </w:r>
            <w:hyperlink w:anchor="Apêndice2" w:history="1">
              <w:hyperlink w:anchor="Appendix2" w:history="1">
                <w:hyperlink w:anchor="Apêndice2" w:history="1">
                  <w:hyperlink w:anchor="Appendix2" w:history="1">
                    <w:r w:rsidR="00B1673A" w:rsidRPr="00DB43A8">
                      <w:rPr>
                        <w:rStyle w:val="Hyperlink"/>
                        <w:i/>
                        <w:lang w:val="pt-BR"/>
                      </w:rPr>
                      <w:t>Apêndice 2</w:t>
                    </w:r>
                  </w:hyperlink>
                </w:hyperlink>
              </w:hyperlink>
            </w:hyperlink>
            <w:r w:rsidRPr="00DB43A8">
              <w:rPr>
                <w:i/>
                <w:lang w:val="pt-BR"/>
              </w:rPr>
              <w:t>)</w:t>
            </w:r>
          </w:p>
        </w:tc>
      </w:tr>
      <w:tr w:rsidR="00DD1638" w:rsidRPr="000D481C" w:rsidTr="00224512">
        <w:tc>
          <w:tcPr>
            <w:tcW w:w="2477" w:type="pct"/>
            <w:tcBorders>
              <w:top w:val="nil"/>
              <w:bottom w:val="nil"/>
            </w:tcBorders>
          </w:tcPr>
          <w:p w:rsidR="00785537" w:rsidRPr="007331A1" w:rsidRDefault="00DD1638" w:rsidP="007331A1">
            <w:pPr>
              <w:pStyle w:val="PURLMSH"/>
              <w:rPr>
                <w:b/>
              </w:rPr>
            </w:pPr>
            <w:r>
              <w:t xml:space="preserve">Software Adicional/Cliente: </w:t>
            </w:r>
            <w:r>
              <w:rPr>
                <w:b/>
              </w:rPr>
              <w:t>Não</w:t>
            </w:r>
          </w:p>
        </w:tc>
        <w:tc>
          <w:tcPr>
            <w:tcW w:w="2523" w:type="pct"/>
            <w:tcBorders>
              <w:top w:val="nil"/>
              <w:bottom w:val="nil"/>
            </w:tcBorders>
          </w:tcPr>
          <w:p w:rsidR="00DD1638" w:rsidRPr="00DB43A8" w:rsidRDefault="00DD1638" w:rsidP="00224512">
            <w:pPr>
              <w:pStyle w:val="PURLMSH"/>
              <w:rPr>
                <w:lang w:val="pt-BR"/>
              </w:rPr>
            </w:pPr>
            <w:r w:rsidRPr="00DB43A8">
              <w:rPr>
                <w:lang w:val="pt-BR"/>
              </w:rPr>
              <w:t xml:space="preserve">Tecnologias Incluídas: </w:t>
            </w:r>
            <w:r w:rsidRPr="00DB43A8">
              <w:rPr>
                <w:b/>
                <w:lang w:val="pt-BR"/>
              </w:rPr>
              <w:t>Sim</w:t>
            </w:r>
            <w:r w:rsidRPr="00DB43A8">
              <w:rPr>
                <w:lang w:val="pt-BR"/>
              </w:rPr>
              <w:t xml:space="preserve"> </w:t>
            </w:r>
            <w:r w:rsidRPr="00DB43A8">
              <w:rPr>
                <w:i/>
                <w:lang w:val="pt-BR"/>
              </w:rPr>
              <w:t xml:space="preserve">(consulte </w:t>
            </w:r>
            <w:r w:rsidR="00387068">
              <w:fldChar w:fldCharType="begin"/>
            </w:r>
            <w:r w:rsidR="00387068" w:rsidRPr="00DB43A8">
              <w:rPr>
                <w:lang w:val="pt-BR"/>
              </w:rPr>
              <w:instrText xml:space="preserve"> REF  SQLServerTechnology \h  \* MERGEFORMAT </w:instrText>
            </w:r>
            <w:r w:rsidR="00387068">
              <w:fldChar w:fldCharType="separate"/>
            </w:r>
            <w:r w:rsidR="00144C54" w:rsidRPr="00144C54">
              <w:rPr>
                <w:i/>
                <w:color w:val="00467F"/>
                <w:u w:val="single"/>
                <w:lang w:val="pt-BR"/>
              </w:rPr>
              <w:t>Tecnologia SQL</w:t>
            </w:r>
            <w:r w:rsidR="00144C54" w:rsidRPr="00144C54">
              <w:rPr>
                <w:i/>
                <w:color w:val="00467F"/>
                <w:u w:val="single"/>
              </w:rPr>
              <w:t xml:space="preserve"> Server</w:t>
            </w:r>
            <w:r w:rsidR="00387068">
              <w:fldChar w:fldCharType="end"/>
            </w:r>
            <w:r w:rsidRPr="00DB43A8">
              <w:rPr>
                <w:lang w:val="pt-BR"/>
              </w:rPr>
              <w:t>)</w:t>
            </w:r>
          </w:p>
        </w:tc>
      </w:tr>
      <w:tr w:rsidR="007331A1" w:rsidRPr="000D481C" w:rsidTr="00224512">
        <w:tc>
          <w:tcPr>
            <w:tcW w:w="2477" w:type="pct"/>
            <w:tcBorders>
              <w:top w:val="nil"/>
              <w:bottom w:val="nil"/>
            </w:tcBorders>
          </w:tcPr>
          <w:p w:rsidR="007331A1" w:rsidRPr="00DB43A8" w:rsidRDefault="007331A1" w:rsidP="00224512">
            <w:pPr>
              <w:pStyle w:val="PURLMSH"/>
              <w:rPr>
                <w:lang w:val="pt-BR"/>
              </w:rPr>
            </w:pPr>
          </w:p>
        </w:tc>
        <w:tc>
          <w:tcPr>
            <w:tcW w:w="2523" w:type="pct"/>
            <w:tcBorders>
              <w:top w:val="nil"/>
              <w:bottom w:val="nil"/>
            </w:tcBorders>
          </w:tcPr>
          <w:p w:rsidR="007331A1" w:rsidRPr="00DB43A8" w:rsidRDefault="007331A1" w:rsidP="00224512">
            <w:pPr>
              <w:pStyle w:val="PURLMSH"/>
              <w:rPr>
                <w:lang w:val="pt-BR"/>
              </w:rPr>
            </w:pPr>
            <w:r w:rsidRPr="00DB43A8">
              <w:rPr>
                <w:lang w:val="pt-BR"/>
              </w:rPr>
              <w:t xml:space="preserve">Qualificado para Serviços de Software em Servidores de Prestadores do Data Center: </w:t>
            </w:r>
            <w:r w:rsidRPr="00DB43A8">
              <w:rPr>
                <w:b/>
                <w:lang w:val="pt-BR"/>
              </w:rPr>
              <w:t>Sim</w:t>
            </w:r>
          </w:p>
        </w:tc>
      </w:tr>
      <w:tr w:rsidR="00DD1638" w:rsidRPr="000D481C" w:rsidTr="00224512">
        <w:tblPrEx>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Ex>
        <w:tc>
          <w:tcPr>
            <w:tcW w:w="5000" w:type="pct"/>
            <w:gridSpan w:val="2"/>
            <w:tcBorders>
              <w:top w:val="nil"/>
              <w:left w:val="nil"/>
              <w:bottom w:val="nil"/>
              <w:right w:val="nil"/>
            </w:tcBorders>
            <w:shd w:val="clear" w:color="auto" w:fill="E5EEF7"/>
            <w:vAlign w:val="center"/>
          </w:tcPr>
          <w:p w:rsidR="00DD1638" w:rsidRPr="00DB43A8" w:rsidRDefault="00DD1638" w:rsidP="00224512">
            <w:pPr>
              <w:pStyle w:val="PURTableHeaderWhite"/>
              <w:spacing w:after="0" w:line="240" w:lineRule="auto"/>
              <w:rPr>
                <w:i w:val="0"/>
                <w:color w:val="404040" w:themeColor="text1" w:themeTint="BF"/>
                <w:lang w:val="pt-BR"/>
              </w:rPr>
            </w:pPr>
            <w:r w:rsidRPr="00DB43A8">
              <w:rPr>
                <w:i w:val="0"/>
                <w:color w:val="404040" w:themeColor="text1" w:themeTint="BF"/>
                <w:lang w:val="pt-BR"/>
              </w:rPr>
              <w:t>SALs (LICENÇA DE ACESSO PARA ASSINANTES)</w:t>
            </w:r>
          </w:p>
        </w:tc>
      </w:tr>
      <w:tr w:rsidR="00DD1638" w:rsidRPr="000D481C" w:rsidTr="00224512">
        <w:tblPrEx>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Ex>
        <w:tc>
          <w:tcPr>
            <w:tcW w:w="5000" w:type="pct"/>
            <w:gridSpan w:val="2"/>
            <w:tcBorders>
              <w:top w:val="nil"/>
              <w:left w:val="nil"/>
              <w:bottom w:val="dotted" w:sz="4" w:space="0" w:color="98BEE1" w:themeColor="accent1" w:themeShade="E6"/>
              <w:right w:val="nil"/>
            </w:tcBorders>
            <w:shd w:val="clear" w:color="auto" w:fill="auto"/>
          </w:tcPr>
          <w:p w:rsidR="00DD1638" w:rsidRPr="000A1128" w:rsidRDefault="00DD1638" w:rsidP="00224512">
            <w:pPr>
              <w:pStyle w:val="PURBody"/>
            </w:pPr>
            <w:r>
              <w:rPr>
                <w:b/>
              </w:rPr>
              <w:t>Você precisa de:</w:t>
            </w:r>
          </w:p>
          <w:p w:rsidR="00DD1638" w:rsidRPr="00DB43A8" w:rsidRDefault="00DD1638" w:rsidP="003E01FF">
            <w:pPr>
              <w:pStyle w:val="PURBullet-Indented"/>
              <w:rPr>
                <w:b/>
                <w:bCs/>
                <w:lang w:val="pt-BR"/>
              </w:rPr>
            </w:pPr>
            <w:r w:rsidRPr="00DB43A8">
              <w:rPr>
                <w:lang w:val="pt-BR"/>
              </w:rPr>
              <w:t>SAL do Visual Studio Premium 2013</w:t>
            </w:r>
          </w:p>
        </w:tc>
      </w:tr>
    </w:tbl>
    <w:p w:rsidR="00DD1638" w:rsidRPr="00DB43A8" w:rsidRDefault="00DD1638" w:rsidP="00DD1638">
      <w:pPr>
        <w:pStyle w:val="PURADDITIONALTERMSHEADERMB"/>
        <w:rPr>
          <w:lang w:val="pt-BR"/>
        </w:rPr>
      </w:pPr>
      <w:r w:rsidRPr="00DB43A8">
        <w:rPr>
          <w:lang w:val="pt-BR"/>
        </w:rPr>
        <w:t>Termos Adicionais:</w:t>
      </w:r>
    </w:p>
    <w:p w:rsidR="00DD1638" w:rsidRPr="00DB43A8" w:rsidRDefault="00DD1638" w:rsidP="00DD1638">
      <w:pPr>
        <w:pStyle w:val="PURBlueStrong"/>
        <w:rPr>
          <w:lang w:val="pt-BR"/>
        </w:rPr>
      </w:pPr>
      <w:r w:rsidRPr="00DB43A8">
        <w:rPr>
          <w:lang w:val="pt-BR"/>
        </w:rPr>
        <w:t>Arquivo BUILDSERVER.TXT</w:t>
      </w:r>
    </w:p>
    <w:p w:rsidR="00DD1638" w:rsidRPr="00DB43A8" w:rsidRDefault="00DD1638" w:rsidP="00DD1638">
      <w:pPr>
        <w:pStyle w:val="PURBody-Indented"/>
        <w:rPr>
          <w:lang w:val="pt-BR"/>
        </w:rPr>
      </w:pPr>
      <w:r w:rsidRPr="00DB43A8">
        <w:rPr>
          <w:lang w:val="pt-BR"/>
        </w:rPr>
        <w:t xml:space="preserve">As Listas do BuildServer podem ser encontradas em </w:t>
      </w:r>
      <w:hyperlink r:id="rId120" w:history="1">
        <w:r w:rsidRPr="00DB43A8">
          <w:rPr>
            <w:rStyle w:val="Hyperlink"/>
            <w:lang w:val="pt-BR"/>
          </w:rPr>
          <w:t>http://go.microsoft.com/fwlink/?LinkId=286955</w:t>
        </w:r>
      </w:hyperlink>
      <w:r w:rsidRPr="00DB43A8">
        <w:rPr>
          <w:lang w:val="pt-BR"/>
        </w:rPr>
        <w:t xml:space="preserve">. Você poderá instalar cópias dos arquivos listados nele ou nas máquinas de criação. Você pode fazer isso exclusivamente para a finalidade de compilação, criação, verificação e arquivamento dos seus programas ou para executar testes de qualidade ou desempenho como parte do processo de criação nas suas máquinas de criação. Poderemos listar arquivos adicionais no site </w:t>
      </w:r>
      <w:hyperlink r:id="rId121" w:history="1">
        <w:r w:rsidRPr="00DB43A8">
          <w:rPr>
            <w:rStyle w:val="Hyperlink"/>
            <w:lang w:val="pt-BR"/>
          </w:rPr>
          <w:t>http://go.microsoft.com/fwlink/?LinkId=286955</w:t>
        </w:r>
      </w:hyperlink>
      <w:r w:rsidRPr="00DB43A8">
        <w:rPr>
          <w:lang w:val="pt-BR"/>
        </w:rPr>
        <w:t xml:space="preserve"> para uso com a mesma finalidade.</w:t>
      </w:r>
    </w:p>
    <w:p w:rsidR="00DD1638" w:rsidRPr="00DB43A8" w:rsidRDefault="00DD1638" w:rsidP="00DD1638">
      <w:pPr>
        <w:pStyle w:val="PURBlueStrong"/>
        <w:rPr>
          <w:lang w:val="pt-BR"/>
        </w:rPr>
      </w:pPr>
      <w:r w:rsidRPr="00DB43A8">
        <w:rPr>
          <w:lang w:val="pt-BR"/>
        </w:rPr>
        <w:t>Utilitários</w:t>
      </w:r>
    </w:p>
    <w:p w:rsidR="00DD1638" w:rsidRPr="00DB43A8" w:rsidRDefault="00DD1638" w:rsidP="00DD1638">
      <w:pPr>
        <w:pStyle w:val="PURBody-Indented"/>
        <w:rPr>
          <w:lang w:val="pt-BR"/>
        </w:rPr>
      </w:pPr>
      <w:r w:rsidRPr="00DB43A8">
        <w:rPr>
          <w:lang w:val="pt-BR"/>
        </w:rPr>
        <w:t xml:space="preserve">As Listas de Utilitários podem ser encontradas no site </w:t>
      </w:r>
      <w:hyperlink r:id="rId122" w:history="1">
        <w:r w:rsidRPr="00DB43A8">
          <w:rPr>
            <w:lang w:val="pt-BR"/>
          </w:rPr>
          <w:t>http://go.microsoft.com/fwlink/?LinkId=247624</w:t>
        </w:r>
      </w:hyperlink>
      <w:r w:rsidRPr="00DB43A8">
        <w:rPr>
          <w:lang w:val="pt-BR"/>
        </w:rPr>
        <w:t>. O software contém determinados componentes identificados nessa lista. Os componentes contidos no software variam por edição. Você poderá copiar e instalar os Utilitários que você recebe com o software para máquinas de terceiros. Você poderá usar os Utilitários apenas para depurar e implantar seus programas e bancos de dados que você desenvolve com o software. Você deverá excluir todos os Utilitários instalados em um dispositivo quando você terminar a depuração do seu programa, mas não depois de 30 dias após os ter instalado no dispositivo.</w:t>
      </w:r>
    </w:p>
    <w:p w:rsidR="00DD1638" w:rsidRPr="00DB43A8" w:rsidRDefault="00DD1638" w:rsidP="00DD1638">
      <w:pPr>
        <w:pStyle w:val="PURBlueStrong-Indented"/>
        <w:rPr>
          <w:lang w:val="pt-BR"/>
        </w:rPr>
      </w:pPr>
      <w:r w:rsidRPr="00DB43A8">
        <w:rPr>
          <w:lang w:val="pt-BR"/>
        </w:rPr>
        <w:t>Notificações e Programas de Terceiros.</w:t>
      </w:r>
    </w:p>
    <w:p w:rsidR="00DD1638" w:rsidRPr="00DB43A8" w:rsidRDefault="00DD1638" w:rsidP="00DD1638">
      <w:pPr>
        <w:pStyle w:val="PURBody-Indented"/>
        <w:rPr>
          <w:lang w:val="pt-BR"/>
        </w:rPr>
      </w:pPr>
      <w:r w:rsidRPr="00DB43A8">
        <w:rPr>
          <w:lang w:val="pt-BR"/>
        </w:rPr>
        <w:t>Determinado código de terceiros incluído no software é licenciado a você pela Microsoft sob este contrato de licença, em vez de licenciado a você por qualquer terceiro sob alguns termos de licença. Notificações, se houver, para este código de terceiros que são incluídas com o software podem ser encontradas no arquivo ThirdPartyNotices.txt ou na documentação do software.</w:t>
      </w:r>
    </w:p>
    <w:p w:rsidR="00DD1638" w:rsidRPr="00DB43A8" w:rsidRDefault="00DD1638" w:rsidP="00DD1638">
      <w:pPr>
        <w:pStyle w:val="PURBlueStrong-Indented"/>
        <w:rPr>
          <w:lang w:val="pt-BR"/>
        </w:rPr>
      </w:pPr>
      <w:r w:rsidRPr="00DB43A8">
        <w:rPr>
          <w:lang w:val="pt-BR"/>
        </w:rPr>
        <w:lastRenderedPageBreak/>
        <w:t>Recursos do Gerenciador de Pacote e Extensão</w:t>
      </w:r>
    </w:p>
    <w:p w:rsidR="00DD1638" w:rsidRPr="00DB43A8" w:rsidRDefault="00DD1638" w:rsidP="00565FC3">
      <w:pPr>
        <w:pStyle w:val="PURBody-Indented"/>
        <w:rPr>
          <w:lang w:val="pt-BR"/>
        </w:rPr>
      </w:pPr>
      <w:r w:rsidRPr="00DB43A8">
        <w:rPr>
          <w:lang w:val="pt-BR"/>
        </w:rPr>
        <w:t xml:space="preserve">O software inclui os seguintes recursos (um </w:t>
      </w:r>
      <w:r w:rsidR="00565FC3" w:rsidRPr="00DB43A8">
        <w:rPr>
          <w:lang w:val="pt-BR"/>
        </w:rPr>
        <w:t>“</w:t>
      </w:r>
      <w:r w:rsidRPr="00DB43A8">
        <w:rPr>
          <w:lang w:val="pt-BR"/>
        </w:rPr>
        <w:t>Recurso</w:t>
      </w:r>
      <w:r w:rsidR="00565FC3" w:rsidRPr="00DB43A8">
        <w:rPr>
          <w:lang w:val="pt-BR"/>
        </w:rPr>
        <w:t>”</w:t>
      </w:r>
      <w:r w:rsidRPr="00DB43A8">
        <w:rPr>
          <w:lang w:val="pt-BR"/>
        </w:rPr>
        <w:t>), cada um dos quais permite que você obtenha os pacotes e aplicativos de software por meio de Internet de outras fontes: Extension Manager, New Project Dialog, Web Platform Installer, Microsoft NuGet-Based Package Manager e o recurso do gerenciador de pacotes das Páginas da Web do Microsoft ASP.NET. Esses pacotes e aplicativos de software são oferecidos e distribuídos em alguns casos por terceiros e, em alguns casos, pela Microsoft, mas cada aplicativo ou pacote está sujeito a seus próprios termos de licença. A Microsoft não está desenvolvendo, distribuindo nem licenciando os aplicativos ou pacotes de terceiros a você, mas, por uma questão de conveniência, permite que você use os Recursos para acessar ou obter esses aplicativos ou pacotes diretamente de provedores de pacotes ou aplicativos de terceiros. Usando os Recursos, você reconhece e concorda que está obtendo os aplicativos ou pacotes de tais terceiros e sujeito aos termos de licença separados aplicáveis a cada aplicativo ou pacote (inclusive com relação aos Recursos do gerenciador de pacotes, quaisquer termos aplicáveis às dependências do software que possam ser incluídos no pacote) e que é sua responsabilidade localizar, entender e cumprir com todos os termos de licença aplicáveis para cada aplicativo ou pacote, com relação aos Recursos do gerenciador de pacotes, isso inclui sua responsabilidade de seguir o URL de origem do pacote (feed) ou revisando os pacotes para termos de licença ou notificações incorporadas. A Microsoft não faz representações nem garantias com relação ao URL da galeria ou feed, a quaisquer feeds ou galerias para tal URL, a informações contidas neste documento nem a qualquer aplicativo de software ou pacote mencionado em ou acessado por você pelos feeds ou galerias. A Microsoft não concede a você nenhum direito de licença a pacotes ou aplicativos de software de terceiros obtidos usando os Recursos.</w:t>
      </w:r>
    </w:p>
    <w:p w:rsidR="003E01FF" w:rsidRPr="00DB43A8" w:rsidRDefault="003E01FF" w:rsidP="003E01FF">
      <w:pPr>
        <w:pStyle w:val="PURBlueStrong-Indented"/>
        <w:rPr>
          <w:lang w:val="pt-BR"/>
        </w:rPr>
      </w:pPr>
      <w:r w:rsidRPr="00DB43A8">
        <w:rPr>
          <w:lang w:val="pt-BR"/>
        </w:rPr>
        <w:t>Software de Terceiros</w:t>
      </w:r>
    </w:p>
    <w:p w:rsidR="003E01FF" w:rsidRPr="00DB43A8" w:rsidRDefault="003E01FF" w:rsidP="003E01FF">
      <w:pPr>
        <w:pStyle w:val="PURBody-Indented"/>
        <w:rPr>
          <w:lang w:val="pt-BR"/>
        </w:rPr>
      </w:pPr>
      <w:r w:rsidRPr="00DB43A8">
        <w:rPr>
          <w:lang w:val="pt-BR"/>
        </w:rPr>
        <w:t>Notificações legais adicionais e termos de licença aplicáveis a partes do software estão estabelecidos no arquivo ThirdPartyNotices que acompanha o software. Além de quaisquer termos e condições de qualquer licença de terceiros identificados no arquivo ThirdPartyNotices, o aviso de isenção de garantia e limitação e a exclusão de cláusulas de danos deste contrato deverão se aplicar a todo o software.</w:t>
      </w:r>
    </w:p>
    <w:p w:rsidR="003E01FF" w:rsidRPr="00DB43A8" w:rsidRDefault="003E01FF" w:rsidP="003E01FF">
      <w:pPr>
        <w:pStyle w:val="PURBlueStrong-Indented"/>
        <w:rPr>
          <w:lang w:val="pt-BR"/>
        </w:rPr>
      </w:pPr>
      <w:r w:rsidRPr="00DB43A8">
        <w:rPr>
          <w:lang w:val="pt-BR"/>
        </w:rPr>
        <w:t>Limitações Técnicas</w:t>
      </w:r>
    </w:p>
    <w:p w:rsidR="003E01FF" w:rsidRPr="00DB43A8" w:rsidRDefault="003E01FF" w:rsidP="003E01FF">
      <w:pPr>
        <w:pStyle w:val="PURBody-Indented"/>
        <w:rPr>
          <w:lang w:val="pt-BR"/>
        </w:rPr>
      </w:pPr>
      <w:r w:rsidRPr="00DB43A8">
        <w:rPr>
          <w:lang w:val="pt-BR"/>
        </w:rPr>
        <w:t>Você não pode aplicar engenharia reversa, descompilar nem desmontar o software ou, de outra forma, tentar derivar o código-fonte do software exceto e unicamente até a extensão: (i) permitida pela lei aplicável, independentemente desta limitação ou (ii) exigida para depurar alterações em quaisquer bibliotecas licenciadas sob a GNU Lesser General Public License, que pode ser incluída com e vinculada pelo software.</w:t>
      </w:r>
    </w:p>
    <w:p w:rsidR="003E01FF" w:rsidRPr="000A1128" w:rsidRDefault="003E01FF" w:rsidP="003E01FF">
      <w:pPr>
        <w:pStyle w:val="PURBody-Indented"/>
      </w:pPr>
      <w:r>
        <w:rPr>
          <w:smallCaps/>
          <w:color w:val="00467F" w:themeColor="text2"/>
        </w:rPr>
        <w:t>Microsoft SharePoint, Windows Software Development Kit (Windows SDK) e Componentes do Microsoft Office</w:t>
      </w:r>
      <w:r>
        <w:t xml:space="preserve"> </w:t>
      </w:r>
    </w:p>
    <w:p w:rsidR="003E01FF" w:rsidRPr="00DB43A8" w:rsidRDefault="003E01FF" w:rsidP="003E01FF">
      <w:pPr>
        <w:pStyle w:val="PURBody-Indented"/>
        <w:rPr>
          <w:lang w:val="pt-BR"/>
        </w:rPr>
      </w:pPr>
      <w:r>
        <w:t xml:space="preserve">O software é acompanhado pelo Microsoft SharePoint, incluindo o SharePoint Windows Identity Foundation Extensions, Software do Microsoft Office, incluindo Office Primary Interop Assemblies e Windows SDKs, que estão todos licenciados a você sob seus próprios termos. </w:t>
      </w:r>
      <w:r w:rsidRPr="00DB43A8">
        <w:rPr>
          <w:lang w:val="pt-BR"/>
        </w:rPr>
        <w:t>Os termos de licença para esses componentes de software estão localizados na pasta “Licenças” no diretório de instalação do software. Se você não concordar com os termos de licença desses componentes de software, não poderá usá-los.</w:t>
      </w:r>
    </w:p>
    <w:p w:rsidR="003E01FF" w:rsidRPr="00DB43A8" w:rsidRDefault="003E01FF" w:rsidP="003E01FF">
      <w:pPr>
        <w:pStyle w:val="PURBlueStrong-Indented"/>
        <w:rPr>
          <w:lang w:val="pt-BR"/>
        </w:rPr>
      </w:pPr>
      <w:r w:rsidRPr="00DB43A8">
        <w:rPr>
          <w:lang w:val="pt-BR"/>
        </w:rPr>
        <w:t>SDK de Publicidade da Microsoft</w:t>
      </w:r>
    </w:p>
    <w:p w:rsidR="003E01FF" w:rsidRPr="00DB43A8" w:rsidRDefault="003E01FF" w:rsidP="007A3C0B">
      <w:pPr>
        <w:pStyle w:val="PURBullet-Indented"/>
        <w:numPr>
          <w:ilvl w:val="0"/>
          <w:numId w:val="0"/>
        </w:numPr>
        <w:spacing w:line="240" w:lineRule="auto"/>
        <w:ind w:left="288"/>
        <w:rPr>
          <w:lang w:val="pt-BR"/>
        </w:rPr>
      </w:pPr>
      <w:r w:rsidRPr="00DB43A8">
        <w:rPr>
          <w:lang w:val="pt-BR"/>
        </w:rPr>
        <w:t>Se você transmitir dados de localização precisos ou outros dados relacionados ao usuário (por exemplo, identificador de usuário, dados de perfil, dados do usuário rastreados por comportamento, etc.) para o SDK de Publicidade da Microsoft para Windows Phone, seu programa deverá (a) notificar os usuários finais de que eles estão coletando e usando informações relacionadas ao usuário e (b) obter explicitamente o consentimento afirmativo do usuário (por exemplo, o usuário deverá clicar em um botão “Aceitar” ou “Instalar”) para isso ao fazer o download do software e/ou aplicativo. Além disso, você concorda em: (a) cumprir com a</w:t>
      </w:r>
      <w:r w:rsidR="007A3C0B" w:rsidRPr="00DB43A8">
        <w:rPr>
          <w:lang w:val="pt-BR"/>
        </w:rPr>
        <w:t> </w:t>
      </w:r>
      <w:r w:rsidRPr="00DB43A8">
        <w:rPr>
          <w:lang w:val="pt-BR"/>
        </w:rPr>
        <w:t xml:space="preserve">certificação e com outros requisitos para Windows Phone; (b) cumprir com as políticas de privacidade e com outras políticas da Microsoft quanto à sua coleta e ao uso de quaisquer dados do usuário; (c) não coletar nem usar nenhum identificador de usuário criado nem fornecido a você pela Microsoft para nenhuma finalidade que não seja transmitir tal identificador para um serviço de publicidade da Microsoft como parte do uso que você faz do serviço e (d) fornecer em sua política de privacidade e/ou termos de uso um link que forneça aos usuários a capacidade de desativar a publicidade baseada em interesse da Microsoft no seguinte local </w:t>
      </w:r>
      <w:hyperlink r:id="rId123" w:history="1">
        <w:r w:rsidRPr="00DB43A8">
          <w:rPr>
            <w:rStyle w:val="Hyperlink"/>
            <w:lang w:val="pt-BR"/>
          </w:rPr>
          <w:t>https://choice.live.com/AdvertisementChoice/</w:t>
        </w:r>
      </w:hyperlink>
      <w:r w:rsidRPr="00DB43A8">
        <w:rPr>
          <w:lang w:val="pt-BR"/>
        </w:rPr>
        <w:t>.</w:t>
      </w:r>
    </w:p>
    <w:p w:rsidR="00DD1638" w:rsidRPr="00DB43A8" w:rsidRDefault="00DD1638" w:rsidP="00DD1638">
      <w:pPr>
        <w:pStyle w:val="PURBlueStrong-Indented"/>
        <w:rPr>
          <w:lang w:val="pt-BR"/>
        </w:rPr>
      </w:pPr>
      <w:r w:rsidRPr="00DB43A8">
        <w:rPr>
          <w:lang w:val="pt-BR"/>
        </w:rPr>
        <w:t>Componentes do Produto do Microsoft SQL Server e Windows SDK</w:t>
      </w:r>
    </w:p>
    <w:p w:rsidR="00DD1638" w:rsidRPr="00DB43A8" w:rsidRDefault="00DD1638" w:rsidP="00DD1638">
      <w:pPr>
        <w:pStyle w:val="PURBody-Indented"/>
        <w:rPr>
          <w:lang w:val="pt-BR"/>
        </w:rPr>
      </w:pPr>
      <w:r w:rsidRPr="00DB43A8">
        <w:rPr>
          <w:lang w:val="pt-BR"/>
        </w:rPr>
        <w:t xml:space="preserve">O software pode ser acompanhado pelos componentes do Microsoft SQL Server e Windows SDK, que são licenciados a você sob seus próprios termos localizados na pasta “Licenças”. Você poderá usá-las somente com esses componentes em combinação com o uso do software. Se você não concordar com as condições de licença dos componentes, não poderá usá-los. </w:t>
      </w:r>
    </w:p>
    <w:p w:rsidR="00DD1638" w:rsidRPr="00DB43A8" w:rsidRDefault="00DD1638" w:rsidP="00DD1638">
      <w:pPr>
        <w:pStyle w:val="PURBlueStrong-Indented"/>
        <w:rPr>
          <w:lang w:val="pt-BR"/>
        </w:rPr>
      </w:pPr>
      <w:r w:rsidRPr="00DB43A8">
        <w:rPr>
          <w:lang w:val="pt-BR"/>
        </w:rPr>
        <w:t>Componentes de Software do Windows</w:t>
      </w:r>
    </w:p>
    <w:p w:rsidR="00DD1638" w:rsidRPr="00DB43A8" w:rsidRDefault="00DD1638" w:rsidP="00DD1638">
      <w:pPr>
        <w:pStyle w:val="PURBody-Indented"/>
        <w:rPr>
          <w:lang w:val="pt-BR"/>
        </w:rPr>
      </w:pPr>
      <w:r w:rsidRPr="00DB43A8">
        <w:rPr>
          <w:lang w:val="pt-BR"/>
        </w:rPr>
        <w:t>O software pode incluir Microsoft .NET Framework, Microsoft Data Access Components, determinados .dlls relacionados a tecnologias Microsoft Build, Microsoft Internet Information Services (IIS) Express e Biblioteca do Windows para componentes JavaScript. Todos fazem parte do software Windows e os termos de licença do Windows se aplicam ao uso deles.</w:t>
      </w:r>
    </w:p>
    <w:p w:rsidR="00DD1638" w:rsidRPr="00DB43A8" w:rsidRDefault="00DD1638" w:rsidP="00DD1638">
      <w:pPr>
        <w:pStyle w:val="PURBlueStrong-Indented"/>
        <w:rPr>
          <w:lang w:val="pt-BR"/>
        </w:rPr>
      </w:pPr>
      <w:r w:rsidRPr="00DB43A8">
        <w:rPr>
          <w:lang w:val="pt-BR"/>
        </w:rPr>
        <w:t>Software .NET Framework</w:t>
      </w:r>
    </w:p>
    <w:p w:rsidR="00DD1638" w:rsidRPr="00DB43A8" w:rsidRDefault="00DD1638" w:rsidP="00DD1638">
      <w:pPr>
        <w:pStyle w:val="PURBody-Indented"/>
        <w:rPr>
          <w:lang w:val="pt-BR"/>
        </w:rPr>
      </w:pPr>
      <w:r w:rsidRPr="00DB43A8">
        <w:rPr>
          <w:lang w:val="pt-BR"/>
        </w:rPr>
        <w:t xml:space="preserve">O software do produto contém o software Microsoft .NET Framework e pode conter o software PowerShell. </w:t>
      </w:r>
      <w:bookmarkStart w:id="666" w:name="_Toc355093389"/>
      <w:bookmarkStart w:id="667" w:name="_Toc355093534"/>
      <w:r w:rsidRPr="00DB43A8">
        <w:rPr>
          <w:lang w:val="pt-BR"/>
        </w:rPr>
        <w:t>Consulte os termos de licença do Software .NET Framework, PowerShell e Windows hotfix KB975759 nos Termos Universais de Licença.</w:t>
      </w:r>
    </w:p>
    <w:p w:rsidR="00DD1638" w:rsidRPr="00DB43A8" w:rsidRDefault="00D818EF" w:rsidP="00B91B59">
      <w:pPr>
        <w:pStyle w:val="PURBreadcrumb"/>
        <w:keepNext w:val="0"/>
        <w:rPr>
          <w:lang w:val="pt-BR"/>
        </w:rPr>
      </w:pPr>
      <w:hyperlink w:anchor="Índice" w:history="1">
        <w:r w:rsidR="008E1101" w:rsidRPr="00DB43A8">
          <w:rPr>
            <w:rStyle w:val="Hyperlink"/>
            <w:rFonts w:ascii="Arial Narrow" w:hAnsi="Arial Narrow"/>
            <w:sz w:val="16"/>
            <w:lang w:val="pt-BR"/>
          </w:rPr>
          <w:t>Índice</w:t>
        </w:r>
      </w:hyperlink>
      <w:r w:rsidR="008E1101" w:rsidRPr="00DB43A8">
        <w:rPr>
          <w:lang w:val="pt-BR"/>
        </w:rPr>
        <w:t xml:space="preserve"> / </w:t>
      </w:r>
      <w:hyperlink w:anchor="Termos Universais" w:history="1">
        <w:hyperlink w:anchor="UniversalTerms" w:history="1">
          <w:r w:rsidR="00C94475" w:rsidRPr="00DB43A8">
            <w:rPr>
              <w:rStyle w:val="Hyperlink"/>
              <w:rFonts w:ascii="Arial Narrow" w:hAnsi="Arial Narrow"/>
              <w:sz w:val="16"/>
              <w:lang w:val="pt-BR"/>
            </w:rPr>
            <w:t>Termos Universais de Licença</w:t>
          </w:r>
        </w:hyperlink>
      </w:hyperlink>
    </w:p>
    <w:p w:rsidR="00DD1638" w:rsidRPr="00DB43A8" w:rsidRDefault="00DD1638" w:rsidP="00DD1638">
      <w:pPr>
        <w:pStyle w:val="PURProductName"/>
        <w:rPr>
          <w:lang w:val="pt-BR"/>
        </w:rPr>
      </w:pPr>
      <w:bookmarkStart w:id="668" w:name="_Toc347044733"/>
      <w:bookmarkStart w:id="669" w:name="_Toc347045413"/>
      <w:bookmarkStart w:id="670" w:name="_Toc363552823"/>
      <w:bookmarkStart w:id="671" w:name="_Toc363552886"/>
      <w:bookmarkStart w:id="672" w:name="_Toc371268365"/>
      <w:bookmarkStart w:id="673" w:name="_Toc371961435"/>
      <w:bookmarkStart w:id="674" w:name="_Toc371961511"/>
      <w:r w:rsidRPr="00DB43A8">
        <w:rPr>
          <w:lang w:val="pt-BR"/>
        </w:rPr>
        <w:t>Visual Studio Professional 2013</w:t>
      </w:r>
      <w:bookmarkEnd w:id="666"/>
      <w:bookmarkEnd w:id="667"/>
      <w:bookmarkEnd w:id="668"/>
      <w:bookmarkEnd w:id="669"/>
      <w:bookmarkEnd w:id="670"/>
      <w:bookmarkEnd w:id="671"/>
      <w:bookmarkEnd w:id="672"/>
      <w:bookmarkEnd w:id="673"/>
      <w:bookmarkEnd w:id="674"/>
      <w:r>
        <w:fldChar w:fldCharType="begin"/>
      </w:r>
      <w:r w:rsidRPr="00DB43A8">
        <w:rPr>
          <w:lang w:val="pt-BR"/>
        </w:rPr>
        <w:instrText>XE "Visual Studio Professional 2013"</w:instrText>
      </w:r>
      <w:r>
        <w:fldChar w:fldCharType="end"/>
      </w:r>
    </w:p>
    <w:p w:rsidR="00DD1638" w:rsidRPr="00DB43A8" w:rsidRDefault="00DD1638" w:rsidP="00DD1638">
      <w:pPr>
        <w:pStyle w:val="PURLicenseTerm"/>
        <w:rPr>
          <w:lang w:val="pt-BR"/>
        </w:rPr>
      </w:pPr>
      <w:r w:rsidRPr="00DB43A8">
        <w:rPr>
          <w:lang w:val="pt-BR"/>
        </w:rPr>
        <w:t>Os termos de licença que se aplicam ao seu uso deste produto são os Termos Universais de Licença, os Termos Gerais de Licença deste Modelo de Licenciamento e os termos de licença específicos ao produto a seguir.</w:t>
      </w:r>
    </w:p>
    <w:tbl>
      <w:tblPr>
        <w:tblW w:w="5000" w:type="pct"/>
        <w:tblBorders>
          <w:top w:val="dotted" w:sz="4" w:space="0" w:color="98BEE1" w:themeColor="accent1" w:themeShade="E6"/>
          <w:bottom w:val="dotted" w:sz="4" w:space="0" w:color="98BEE1" w:themeColor="accent1" w:themeShade="E6"/>
        </w:tblBorders>
        <w:tblCellMar>
          <w:top w:w="58" w:type="dxa"/>
          <w:left w:w="115" w:type="dxa"/>
          <w:bottom w:w="58" w:type="dxa"/>
          <w:right w:w="115" w:type="dxa"/>
        </w:tblCellMar>
        <w:tblLook w:val="04A0" w:firstRow="1" w:lastRow="0" w:firstColumn="1" w:lastColumn="0" w:noHBand="0" w:noVBand="1"/>
      </w:tblPr>
      <w:tblGrid>
        <w:gridCol w:w="5350"/>
        <w:gridCol w:w="5450"/>
      </w:tblGrid>
      <w:tr w:rsidR="00DD1638" w:rsidRPr="000D481C" w:rsidTr="00224512">
        <w:tc>
          <w:tcPr>
            <w:tcW w:w="2477" w:type="pct"/>
            <w:tcBorders>
              <w:top w:val="single" w:sz="4" w:space="0" w:color="auto"/>
              <w:bottom w:val="nil"/>
            </w:tcBorders>
          </w:tcPr>
          <w:p w:rsidR="00DD1638" w:rsidRPr="00DB43A8" w:rsidRDefault="00DD1638" w:rsidP="00224512">
            <w:pPr>
              <w:pStyle w:val="PURLMSH"/>
              <w:rPr>
                <w:lang w:val="pt-BR"/>
              </w:rPr>
            </w:pPr>
            <w:r w:rsidRPr="00DB43A8">
              <w:rPr>
                <w:lang w:val="pt-BR"/>
              </w:rPr>
              <w:t xml:space="preserve">Seção Aplicável de Termos Gerais da SAL: </w:t>
            </w:r>
            <w:hyperlink w:anchor="SALTerms_Desktop" w:history="1">
              <w:r w:rsidRPr="00DB43A8">
                <w:rPr>
                  <w:rStyle w:val="Hyperlink"/>
                  <w:lang w:val="pt-BR"/>
                </w:rPr>
                <w:t>Aplicativos Desktop</w:t>
              </w:r>
            </w:hyperlink>
          </w:p>
        </w:tc>
        <w:tc>
          <w:tcPr>
            <w:tcW w:w="2523" w:type="pct"/>
            <w:tcBorders>
              <w:top w:val="single" w:sz="4" w:space="0" w:color="auto"/>
              <w:bottom w:val="nil"/>
            </w:tcBorders>
          </w:tcPr>
          <w:p w:rsidR="00DD1638" w:rsidRPr="00DB43A8" w:rsidRDefault="00DD1638" w:rsidP="00224512">
            <w:pPr>
              <w:pStyle w:val="PURLMSH"/>
              <w:rPr>
                <w:i/>
                <w:lang w:val="pt-BR"/>
              </w:rPr>
            </w:pPr>
            <w:r w:rsidRPr="00DB43A8">
              <w:rPr>
                <w:lang w:val="pt-BR"/>
              </w:rPr>
              <w:t xml:space="preserve">Consulte Notificações Aplicáveis: </w:t>
            </w:r>
            <w:r w:rsidRPr="00DB43A8">
              <w:rPr>
                <w:b/>
                <w:lang w:val="pt-BR"/>
              </w:rPr>
              <w:t xml:space="preserve">Transferência de Dados, Bing Maps, Estrutura de Localização, APIs de Mapeamento, Contas da Microsoft no Visual Studio, H.264/MPEG-4 AVC e/ou VC-1 </w:t>
            </w:r>
            <w:r w:rsidRPr="00DB43A8">
              <w:rPr>
                <w:i/>
                <w:lang w:val="pt-BR"/>
              </w:rPr>
              <w:t xml:space="preserve">(consulte o </w:t>
            </w:r>
            <w:hyperlink w:anchor="Apêndice2" w:history="1">
              <w:hyperlink w:anchor="Appendix2" w:history="1">
                <w:hyperlink w:anchor="Apêndice2" w:history="1">
                  <w:hyperlink w:anchor="Appendix2" w:history="1">
                    <w:r w:rsidR="00B1673A" w:rsidRPr="00DB43A8">
                      <w:rPr>
                        <w:rStyle w:val="Hyperlink"/>
                        <w:i/>
                        <w:lang w:val="pt-BR"/>
                      </w:rPr>
                      <w:t>Apêndice 2</w:t>
                    </w:r>
                  </w:hyperlink>
                </w:hyperlink>
              </w:hyperlink>
            </w:hyperlink>
            <w:r w:rsidRPr="00DB43A8">
              <w:rPr>
                <w:i/>
                <w:lang w:val="pt-BR"/>
              </w:rPr>
              <w:t>)</w:t>
            </w:r>
          </w:p>
        </w:tc>
      </w:tr>
      <w:tr w:rsidR="00DD1638" w:rsidRPr="000D481C" w:rsidTr="00224512">
        <w:tc>
          <w:tcPr>
            <w:tcW w:w="2477" w:type="pct"/>
            <w:tcBorders>
              <w:top w:val="nil"/>
              <w:bottom w:val="nil"/>
            </w:tcBorders>
          </w:tcPr>
          <w:p w:rsidR="00785537" w:rsidRPr="007331A1" w:rsidRDefault="00DD1638" w:rsidP="007331A1">
            <w:pPr>
              <w:pStyle w:val="PURLMSH"/>
              <w:rPr>
                <w:b/>
              </w:rPr>
            </w:pPr>
            <w:r>
              <w:t xml:space="preserve">Software Adicional/Cliente: </w:t>
            </w:r>
            <w:r>
              <w:rPr>
                <w:b/>
              </w:rPr>
              <w:t>Não</w:t>
            </w:r>
          </w:p>
        </w:tc>
        <w:tc>
          <w:tcPr>
            <w:tcW w:w="2523" w:type="pct"/>
            <w:tcBorders>
              <w:top w:val="nil"/>
              <w:bottom w:val="nil"/>
            </w:tcBorders>
          </w:tcPr>
          <w:p w:rsidR="00DD1638" w:rsidRPr="00DB43A8" w:rsidRDefault="00DD1638" w:rsidP="00224512">
            <w:pPr>
              <w:pStyle w:val="PURLMSH"/>
              <w:rPr>
                <w:lang w:val="pt-BR"/>
              </w:rPr>
            </w:pPr>
            <w:r w:rsidRPr="00DB43A8">
              <w:rPr>
                <w:lang w:val="pt-BR"/>
              </w:rPr>
              <w:t xml:space="preserve">Tecnologias Incluídas: </w:t>
            </w:r>
            <w:r w:rsidRPr="00DB43A8">
              <w:rPr>
                <w:b/>
                <w:lang w:val="pt-BR"/>
              </w:rPr>
              <w:t>Sim</w:t>
            </w:r>
            <w:r w:rsidRPr="00DB43A8">
              <w:rPr>
                <w:lang w:val="pt-BR"/>
              </w:rPr>
              <w:t xml:space="preserve"> </w:t>
            </w:r>
            <w:r w:rsidRPr="00DB43A8">
              <w:rPr>
                <w:i/>
                <w:lang w:val="pt-BR"/>
              </w:rPr>
              <w:t xml:space="preserve">(consulte </w:t>
            </w:r>
            <w:r w:rsidR="00387068">
              <w:fldChar w:fldCharType="begin"/>
            </w:r>
            <w:r w:rsidR="00387068" w:rsidRPr="00DB43A8">
              <w:rPr>
                <w:lang w:val="pt-BR"/>
              </w:rPr>
              <w:instrText xml:space="preserve"> REF  SQLServerTechnology \h  \* MERGEFORMAT </w:instrText>
            </w:r>
            <w:r w:rsidR="00387068">
              <w:fldChar w:fldCharType="separate"/>
            </w:r>
            <w:r w:rsidR="00144C54" w:rsidRPr="00144C54">
              <w:rPr>
                <w:i/>
                <w:color w:val="00467F"/>
                <w:u w:val="single"/>
                <w:lang w:val="pt-BR"/>
              </w:rPr>
              <w:t>Tecnologia SQL</w:t>
            </w:r>
            <w:r w:rsidR="00144C54" w:rsidRPr="00144C54">
              <w:rPr>
                <w:i/>
                <w:color w:val="00467F"/>
                <w:u w:val="single"/>
              </w:rPr>
              <w:t xml:space="preserve"> Server</w:t>
            </w:r>
            <w:r w:rsidR="00387068">
              <w:fldChar w:fldCharType="end"/>
            </w:r>
            <w:r w:rsidRPr="00DB43A8">
              <w:rPr>
                <w:lang w:val="pt-BR"/>
              </w:rPr>
              <w:t>)</w:t>
            </w:r>
          </w:p>
        </w:tc>
      </w:tr>
      <w:tr w:rsidR="007331A1" w:rsidRPr="000D481C" w:rsidTr="00224512">
        <w:tc>
          <w:tcPr>
            <w:tcW w:w="2477" w:type="pct"/>
            <w:tcBorders>
              <w:top w:val="nil"/>
              <w:bottom w:val="nil"/>
            </w:tcBorders>
          </w:tcPr>
          <w:p w:rsidR="007331A1" w:rsidRPr="00DB43A8" w:rsidRDefault="007331A1" w:rsidP="00224512">
            <w:pPr>
              <w:pStyle w:val="PURLMSH"/>
              <w:rPr>
                <w:lang w:val="pt-BR"/>
              </w:rPr>
            </w:pPr>
          </w:p>
        </w:tc>
        <w:tc>
          <w:tcPr>
            <w:tcW w:w="2523" w:type="pct"/>
            <w:tcBorders>
              <w:top w:val="nil"/>
              <w:bottom w:val="nil"/>
            </w:tcBorders>
          </w:tcPr>
          <w:p w:rsidR="007331A1" w:rsidRPr="00DB43A8" w:rsidRDefault="007331A1" w:rsidP="00224512">
            <w:pPr>
              <w:pStyle w:val="PURLMSH"/>
              <w:rPr>
                <w:lang w:val="pt-BR"/>
              </w:rPr>
            </w:pPr>
            <w:r w:rsidRPr="00DB43A8">
              <w:rPr>
                <w:lang w:val="pt-BR"/>
              </w:rPr>
              <w:t xml:space="preserve">Qualificado para Serviços de Software em Servidores de Prestadores do Data Center: </w:t>
            </w:r>
            <w:r w:rsidRPr="00DB43A8">
              <w:rPr>
                <w:b/>
                <w:lang w:val="pt-BR"/>
              </w:rPr>
              <w:t>Sim</w:t>
            </w:r>
          </w:p>
        </w:tc>
      </w:tr>
      <w:tr w:rsidR="00DD1638" w:rsidRPr="000D481C" w:rsidTr="00224512">
        <w:tblPrEx>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Ex>
        <w:tc>
          <w:tcPr>
            <w:tcW w:w="5000" w:type="pct"/>
            <w:gridSpan w:val="2"/>
            <w:tcBorders>
              <w:top w:val="nil"/>
              <w:left w:val="nil"/>
              <w:bottom w:val="nil"/>
              <w:right w:val="nil"/>
            </w:tcBorders>
            <w:shd w:val="clear" w:color="auto" w:fill="E5EEF7"/>
            <w:vAlign w:val="center"/>
          </w:tcPr>
          <w:p w:rsidR="00DD1638" w:rsidRPr="00DB43A8" w:rsidRDefault="00DD1638" w:rsidP="00224512">
            <w:pPr>
              <w:pStyle w:val="PURTableHeaderWhite"/>
              <w:spacing w:after="0" w:line="240" w:lineRule="auto"/>
              <w:rPr>
                <w:i w:val="0"/>
                <w:color w:val="404040" w:themeColor="text1" w:themeTint="BF"/>
                <w:lang w:val="pt-BR"/>
              </w:rPr>
            </w:pPr>
            <w:r w:rsidRPr="00DB43A8">
              <w:rPr>
                <w:i w:val="0"/>
                <w:color w:val="404040" w:themeColor="text1" w:themeTint="BF"/>
                <w:lang w:val="pt-BR"/>
              </w:rPr>
              <w:t>SALs (LICENÇA DE ACESSO PARA ASSINANTES)</w:t>
            </w:r>
          </w:p>
        </w:tc>
      </w:tr>
      <w:tr w:rsidR="00DD1638" w:rsidRPr="000D481C" w:rsidTr="00224512">
        <w:tblPrEx>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Ex>
        <w:tc>
          <w:tcPr>
            <w:tcW w:w="5000" w:type="pct"/>
            <w:gridSpan w:val="2"/>
            <w:tcBorders>
              <w:top w:val="nil"/>
              <w:left w:val="nil"/>
              <w:bottom w:val="nil"/>
              <w:right w:val="nil"/>
            </w:tcBorders>
            <w:shd w:val="clear" w:color="auto" w:fill="auto"/>
          </w:tcPr>
          <w:p w:rsidR="00DD1638" w:rsidRPr="000A1128" w:rsidRDefault="00DD1638" w:rsidP="00224512">
            <w:pPr>
              <w:pStyle w:val="PURBody"/>
            </w:pPr>
            <w:r>
              <w:rPr>
                <w:b/>
              </w:rPr>
              <w:t>Você precisa de:</w:t>
            </w:r>
          </w:p>
          <w:p w:rsidR="00DD1638" w:rsidRPr="00DB43A8" w:rsidRDefault="00DD1638" w:rsidP="003E01FF">
            <w:pPr>
              <w:pStyle w:val="PURBullet-Indented"/>
              <w:rPr>
                <w:b/>
                <w:bCs/>
                <w:lang w:val="pt-BR"/>
              </w:rPr>
            </w:pPr>
            <w:r w:rsidRPr="00DB43A8">
              <w:rPr>
                <w:lang w:val="pt-BR"/>
              </w:rPr>
              <w:t>SAL do Visual Studio Professional 2013</w:t>
            </w:r>
          </w:p>
        </w:tc>
      </w:tr>
    </w:tbl>
    <w:p w:rsidR="00DD1638" w:rsidRPr="00DB43A8" w:rsidRDefault="00DD1638" w:rsidP="00DD1638">
      <w:pPr>
        <w:pStyle w:val="PURADDITIONALTERMSHEADERMB"/>
        <w:rPr>
          <w:lang w:val="pt-BR"/>
        </w:rPr>
      </w:pPr>
      <w:r w:rsidRPr="00DB43A8">
        <w:rPr>
          <w:lang w:val="pt-BR"/>
        </w:rPr>
        <w:t>Termos Adicionais:</w:t>
      </w:r>
    </w:p>
    <w:p w:rsidR="00DD1638" w:rsidRPr="00DB43A8" w:rsidRDefault="00DD1638" w:rsidP="00DD1638">
      <w:pPr>
        <w:pStyle w:val="PURBlueStrong"/>
        <w:rPr>
          <w:lang w:val="pt-BR"/>
        </w:rPr>
      </w:pPr>
      <w:r w:rsidRPr="00DB43A8">
        <w:rPr>
          <w:lang w:val="pt-BR"/>
        </w:rPr>
        <w:t>Arquivo BUILDSERVER.TXT</w:t>
      </w:r>
    </w:p>
    <w:p w:rsidR="00DD1638" w:rsidRPr="00DB43A8" w:rsidRDefault="00DD1638" w:rsidP="00DD1638">
      <w:pPr>
        <w:pStyle w:val="PURBody-Indented"/>
        <w:rPr>
          <w:lang w:val="pt-BR"/>
        </w:rPr>
      </w:pPr>
      <w:r w:rsidRPr="00DB43A8">
        <w:rPr>
          <w:lang w:val="pt-BR"/>
        </w:rPr>
        <w:t xml:space="preserve">As Listas do BuildServer podem ser encontradas em </w:t>
      </w:r>
      <w:hyperlink r:id="rId124" w:history="1">
        <w:r w:rsidRPr="00DB43A8">
          <w:rPr>
            <w:rStyle w:val="Hyperlink"/>
            <w:lang w:val="pt-BR"/>
          </w:rPr>
          <w:t>http://go.microsoft.com/fwlink/?LinkId=286955</w:t>
        </w:r>
      </w:hyperlink>
      <w:r w:rsidRPr="00DB43A8">
        <w:rPr>
          <w:lang w:val="pt-BR"/>
        </w:rPr>
        <w:t xml:space="preserve">. Você poderá instalar cópias dos arquivos listados nele ou nas máquinas de criação. Você pode fazer isso exclusivamente para a finalidade de compilação, criação, verificação e arquivamento dos seus programas ou para executar testes de qualidade ou desempenho como parte do processo de criação nas suas máquinas de criação. Poderemos listar arquivos adicionais no site </w:t>
      </w:r>
      <w:hyperlink r:id="rId125" w:history="1">
        <w:r w:rsidRPr="00DB43A8">
          <w:rPr>
            <w:rStyle w:val="Hyperlink"/>
            <w:lang w:val="pt-BR"/>
          </w:rPr>
          <w:t>http://go.microsoft.com/fwlink/?LinkId=286955</w:t>
        </w:r>
      </w:hyperlink>
      <w:r w:rsidRPr="00DB43A8">
        <w:rPr>
          <w:lang w:val="pt-BR"/>
        </w:rPr>
        <w:t xml:space="preserve"> para uso com a mesma finalidade.</w:t>
      </w:r>
    </w:p>
    <w:p w:rsidR="00DD1638" w:rsidRPr="00DB43A8" w:rsidRDefault="00DD1638" w:rsidP="00DD1638">
      <w:pPr>
        <w:pStyle w:val="PURBlueStrong"/>
        <w:rPr>
          <w:lang w:val="pt-BR"/>
        </w:rPr>
      </w:pPr>
      <w:r w:rsidRPr="00DB43A8">
        <w:rPr>
          <w:lang w:val="pt-BR"/>
        </w:rPr>
        <w:t>Utilitários</w:t>
      </w:r>
    </w:p>
    <w:p w:rsidR="00DD1638" w:rsidRPr="00DB43A8" w:rsidRDefault="00DD1638" w:rsidP="00DD1638">
      <w:pPr>
        <w:pStyle w:val="PURBody-Indented"/>
        <w:rPr>
          <w:lang w:val="pt-BR"/>
        </w:rPr>
      </w:pPr>
      <w:r w:rsidRPr="00DB43A8">
        <w:rPr>
          <w:lang w:val="pt-BR"/>
        </w:rPr>
        <w:t xml:space="preserve">As Listas de Utilitários podem ser encontradas no site </w:t>
      </w:r>
      <w:hyperlink r:id="rId126" w:history="1">
        <w:r w:rsidRPr="00DB43A8">
          <w:rPr>
            <w:rStyle w:val="Hyperlink"/>
            <w:lang w:val="pt-BR"/>
          </w:rPr>
          <w:t>http://go.microsoft.com/fwlink/?LinkId=286955</w:t>
        </w:r>
      </w:hyperlink>
      <w:r w:rsidRPr="00DB43A8">
        <w:rPr>
          <w:lang w:val="pt-BR"/>
        </w:rPr>
        <w:t>. O software contém determinados componentes identificados nessa lista. Os componentes contidos no software variam por edição. Você poderá copiar e instalar os Utilitários que você recebe com o software para máquinas de terceiros. Você poderá usar os Utilitários apenas para depurar e implantar seus programas e bancos de dados que você desenvolve com o software. Você deverá excluir todos os Utilitários instalados em um dispositivo quando você terminar a depuração do seu programa, mas não depois de 30 dias após os ter instalado no dispositivo.</w:t>
      </w:r>
    </w:p>
    <w:p w:rsidR="00DD1638" w:rsidRPr="00DB43A8" w:rsidRDefault="00DD1638" w:rsidP="00DD1638">
      <w:pPr>
        <w:pStyle w:val="PURBlueStrong-Indented"/>
        <w:rPr>
          <w:lang w:val="pt-BR"/>
        </w:rPr>
      </w:pPr>
      <w:r w:rsidRPr="00DB43A8">
        <w:rPr>
          <w:lang w:val="pt-BR"/>
        </w:rPr>
        <w:t>Notifi</w:t>
      </w:r>
      <w:r w:rsidR="00B91B59" w:rsidRPr="00DB43A8">
        <w:rPr>
          <w:lang w:val="pt-BR"/>
        </w:rPr>
        <w:t>cações e Programas de Terceiros</w:t>
      </w:r>
    </w:p>
    <w:p w:rsidR="00DD1638" w:rsidRPr="00DB43A8" w:rsidRDefault="00DD1638" w:rsidP="00DD1638">
      <w:pPr>
        <w:pStyle w:val="PURBody-Indented"/>
        <w:rPr>
          <w:lang w:val="pt-BR"/>
        </w:rPr>
      </w:pPr>
      <w:r w:rsidRPr="00DB43A8">
        <w:rPr>
          <w:lang w:val="pt-BR"/>
        </w:rPr>
        <w:t>Determinado código de terceiros incluído no software é licenciado a você pela Microsoft sob este contrato de licença, em vez de licenciado a você por qualquer terceiro sob alguns termos de licença. Notificações, se houver, para este código de terceiros que são incluídas com o software podem ser encontradas no arquivo ThirdPartyNotices.txt ou na documentação do software.</w:t>
      </w:r>
    </w:p>
    <w:p w:rsidR="00DD1638" w:rsidRPr="00DB43A8" w:rsidRDefault="00DD1638" w:rsidP="00DD1638">
      <w:pPr>
        <w:pStyle w:val="PURBlueStrong-Indented"/>
        <w:rPr>
          <w:lang w:val="pt-BR"/>
        </w:rPr>
      </w:pPr>
      <w:r w:rsidRPr="00DB43A8">
        <w:rPr>
          <w:lang w:val="pt-BR"/>
        </w:rPr>
        <w:t>Recursos do Gerenciador de Pacote e Extensão</w:t>
      </w:r>
    </w:p>
    <w:p w:rsidR="00DD1638" w:rsidRPr="00DB43A8" w:rsidRDefault="00DD1638" w:rsidP="00B91B59">
      <w:pPr>
        <w:pStyle w:val="PURBody-Indented"/>
        <w:rPr>
          <w:lang w:val="pt-BR"/>
        </w:rPr>
      </w:pPr>
      <w:r w:rsidRPr="00DB43A8">
        <w:rPr>
          <w:lang w:val="pt-BR"/>
        </w:rPr>
        <w:t xml:space="preserve">O software inclui os seguintes recursos (um </w:t>
      </w:r>
      <w:r w:rsidR="00565FC3" w:rsidRPr="00DB43A8">
        <w:rPr>
          <w:lang w:val="pt-BR"/>
        </w:rPr>
        <w:t>“</w:t>
      </w:r>
      <w:r w:rsidRPr="00DB43A8">
        <w:rPr>
          <w:lang w:val="pt-BR"/>
        </w:rPr>
        <w:t>Recurso</w:t>
      </w:r>
      <w:r w:rsidR="00565FC3" w:rsidRPr="00DB43A8">
        <w:rPr>
          <w:lang w:val="pt-BR"/>
        </w:rPr>
        <w:t>”</w:t>
      </w:r>
      <w:r w:rsidRPr="00DB43A8">
        <w:rPr>
          <w:lang w:val="pt-BR"/>
        </w:rPr>
        <w:t>), cada um dos quais permite que você obtenha os pacotes e aplicativos de</w:t>
      </w:r>
      <w:r w:rsidR="00B91B59" w:rsidRPr="00DB43A8">
        <w:rPr>
          <w:lang w:val="pt-BR"/>
        </w:rPr>
        <w:t> </w:t>
      </w:r>
      <w:r w:rsidRPr="00DB43A8">
        <w:rPr>
          <w:lang w:val="pt-BR"/>
        </w:rPr>
        <w:t>software por meio de Internet de outras fontes: Extension Manager, New Project Dialog, Web Platform Installer, Microsoft NuGet-Based Package Manager e o recurso do gerenciador de pacotes das Páginas da Web do Microsoft ASP.NET. Esses pacotes e aplicativos de software são oferecidos e distribuídos em alguns casos por terceiros e, em alguns casos, pela Microsoft, mas cada aplicativo ou pacote está sujeito a seus próprios termos de licença. A Microsoft não está desenvolvendo, distribuindo nem licenciando os aplicativos ou pacotes de terceiros a você, mas, por uma questão de conveniência, permite que você use os Recursos para acessar ou obter esses aplicativos ou pacotes diretamente de provedores de pacotes ou aplicativos de terceiros. Usando os Recursos, você reconhece e concorda que está obtendo os aplicativos ou pacotes de tais terceiros e sujeito aos termos de licença separados aplicáveis a cada aplicativo ou pacote (inclusive com relação aos Recursos do gerenciador de pacotes, quaisquer termos aplicáveis às dependências do software que possam ser incluídos no pacote) e que é sua responsabilidade localizar, entender e cumprir com todos os termos de licença aplicáveis para cada aplicativo ou pacote, com relação aos Recursos do gerenciador de pacotes, isso inclui sua responsabilidade de seguir o URL de origem do pacote (feed) ou revisando os pacotes para termos de licença ou notificações incorporadas. A Microsoft não faz representações nem garantias com relação ao URL da galeria ou feed, a quaisquer feeds ou galerias para tal URL, a informações contidas neste documento nem a qualquer aplicativo de software ou pacote mencionado em ou acessado por você pelos feeds ou galerias. A Microsoft não concede a você nenhum direito de licença a pacotes ou aplicativos de software de terceiros obtidos usando os Recursos.</w:t>
      </w:r>
    </w:p>
    <w:p w:rsidR="003E01FF" w:rsidRPr="00DB43A8" w:rsidRDefault="003E01FF" w:rsidP="003E01FF">
      <w:pPr>
        <w:pStyle w:val="PURBlueStrong-Indented"/>
        <w:rPr>
          <w:lang w:val="pt-BR"/>
        </w:rPr>
      </w:pPr>
      <w:r w:rsidRPr="00DB43A8">
        <w:rPr>
          <w:lang w:val="pt-BR"/>
        </w:rPr>
        <w:t>Software de Terceiros</w:t>
      </w:r>
    </w:p>
    <w:p w:rsidR="003E01FF" w:rsidRPr="00DB43A8" w:rsidRDefault="003E01FF" w:rsidP="003E01FF">
      <w:pPr>
        <w:pStyle w:val="PURBody-Indented"/>
        <w:rPr>
          <w:lang w:val="pt-BR"/>
        </w:rPr>
      </w:pPr>
      <w:r w:rsidRPr="00DB43A8">
        <w:rPr>
          <w:lang w:val="pt-BR"/>
        </w:rPr>
        <w:t xml:space="preserve">Notificações legais adicionais e termos de licença aplicáveis a partes do software estão estabelecidos no arquivo ThirdPartyNotices que acompanha o software. Além de quaisquer termos e condições de qualquer licença de terceiros identificados no arquivo </w:t>
      </w:r>
      <w:r w:rsidRPr="00DB43A8">
        <w:rPr>
          <w:lang w:val="pt-BR"/>
        </w:rPr>
        <w:lastRenderedPageBreak/>
        <w:t>ThirdPartyNotices, o aviso de isenção de garantia e limitação e a exclusão de cláusulas de danos deste contrato deverão se aplicar a todo o software.</w:t>
      </w:r>
    </w:p>
    <w:p w:rsidR="003E01FF" w:rsidRPr="00DB43A8" w:rsidRDefault="003E01FF" w:rsidP="003E01FF">
      <w:pPr>
        <w:pStyle w:val="PURBlueStrong-Indented"/>
        <w:rPr>
          <w:lang w:val="pt-BR"/>
        </w:rPr>
      </w:pPr>
      <w:r w:rsidRPr="00DB43A8">
        <w:rPr>
          <w:lang w:val="pt-BR"/>
        </w:rPr>
        <w:t>Limitações Técnicas</w:t>
      </w:r>
    </w:p>
    <w:p w:rsidR="003E01FF" w:rsidRPr="00DB43A8" w:rsidRDefault="003E01FF" w:rsidP="003E01FF">
      <w:pPr>
        <w:pStyle w:val="PURBody-Indented"/>
        <w:rPr>
          <w:lang w:val="pt-BR"/>
        </w:rPr>
      </w:pPr>
      <w:r w:rsidRPr="00DB43A8">
        <w:rPr>
          <w:lang w:val="pt-BR"/>
        </w:rPr>
        <w:t>Você não pode aplicar engenharia reversa, descompilar nem desmontar o software ou, de outra forma, tentar derivar o código-fonte do software exceto e unicamente até a extensão: (i) permitida pela lei aplicável, independentemente desta limitação ou (ii) exigida para depurar alterações em quaisquer bibliotecas licenciadas sob a GNU Lesser General Public License, que pode ser incluída com e vinculada pelo software.</w:t>
      </w:r>
    </w:p>
    <w:p w:rsidR="003E01FF" w:rsidRPr="000A1128" w:rsidRDefault="003E01FF" w:rsidP="003E01FF">
      <w:pPr>
        <w:pStyle w:val="PURBody-Indented"/>
      </w:pPr>
      <w:r>
        <w:rPr>
          <w:smallCaps/>
          <w:color w:val="00467F" w:themeColor="text2"/>
        </w:rPr>
        <w:t>Microsoft SharePoint, Windows Software Development Kit (Windows SDK) e Componentes do Microsoft Office</w:t>
      </w:r>
      <w:r>
        <w:t xml:space="preserve"> </w:t>
      </w:r>
    </w:p>
    <w:p w:rsidR="003E01FF" w:rsidRPr="00DB43A8" w:rsidRDefault="003E01FF" w:rsidP="003E01FF">
      <w:pPr>
        <w:pStyle w:val="PURBody-Indented"/>
        <w:rPr>
          <w:lang w:val="pt-BR"/>
        </w:rPr>
      </w:pPr>
      <w:r>
        <w:t xml:space="preserve">O software é acompanhado pelo Microsoft SharePoint, incluindo o SharePoint Windows Identity Foundation Extensions, Software do Microsoft Office, incluindo Office Primary Interop Assemblies e Windows SDKs, que estão todos licenciados a você sob seus próprios termos. </w:t>
      </w:r>
      <w:r w:rsidRPr="00DB43A8">
        <w:rPr>
          <w:lang w:val="pt-BR"/>
        </w:rPr>
        <w:t>Os termos de licença para esses componentes de software estão localizados na pasta “Licenças” no diretório de instalação do software. Se você não concordar com os termos de licença desses componentes de software, não poderá usá-los.</w:t>
      </w:r>
    </w:p>
    <w:p w:rsidR="003E01FF" w:rsidRPr="00DB43A8" w:rsidRDefault="003E01FF" w:rsidP="003E01FF">
      <w:pPr>
        <w:pStyle w:val="PURBlueStrong-Indented"/>
        <w:rPr>
          <w:lang w:val="pt-BR"/>
        </w:rPr>
      </w:pPr>
      <w:r w:rsidRPr="00DB43A8">
        <w:rPr>
          <w:lang w:val="pt-BR"/>
        </w:rPr>
        <w:t>SDK de Publicidade da Microsoft</w:t>
      </w:r>
    </w:p>
    <w:p w:rsidR="003E01FF" w:rsidRPr="00DB43A8" w:rsidRDefault="003E01FF" w:rsidP="007A3C0B">
      <w:pPr>
        <w:pStyle w:val="PURBullet-Indented"/>
        <w:numPr>
          <w:ilvl w:val="0"/>
          <w:numId w:val="0"/>
        </w:numPr>
        <w:spacing w:line="240" w:lineRule="auto"/>
        <w:ind w:left="288"/>
        <w:rPr>
          <w:lang w:val="pt-BR"/>
        </w:rPr>
      </w:pPr>
      <w:r w:rsidRPr="00DB43A8">
        <w:rPr>
          <w:lang w:val="pt-BR"/>
        </w:rPr>
        <w:t>Se você transmitir dados de localização precisos ou outros dados relacionados ao usuário (por exemplo, identificador de usuário, dados de perfil, dados do usuário rastreados por comportamento, etc.) para o SDK de Publicidade da Microsoft para Windows Phone, seu programa deverá (a) notificar os usuários finais de que eles estão coletando e usando informações relacionadas ao usuário e (b) obter explicitamente o consentimento afirmativo do usuário (por exemplo, o usuário deverá clicar em um botão “Aceitar” ou “Instalar”) para isso ao fazer o download do software e/ou aplicativo. Além disso, você concorda em: (a) cumprir com a</w:t>
      </w:r>
      <w:r w:rsidR="007A3C0B" w:rsidRPr="00DB43A8">
        <w:rPr>
          <w:lang w:val="pt-BR"/>
        </w:rPr>
        <w:t> </w:t>
      </w:r>
      <w:r w:rsidRPr="00DB43A8">
        <w:rPr>
          <w:lang w:val="pt-BR"/>
        </w:rPr>
        <w:t xml:space="preserve">certificação e com outros requisitos para Windows Phone; (b) cumprir com as políticas de privacidade e com outras políticas da Microsoft quanto à sua coleta e ao uso de quaisquer dados do usuário; (c) não coletar nem usar nenhum identificador de usuário criado nem fornecido a você pela Microsoft para nenhuma finalidade que não seja transmitir tal identificador para um serviço de publicidade da Microsoft como parte do uso que você faz do serviço e (d) fornecer em sua política de privacidade e/ou termos de uso um link que forneça aos usuários a capacidade de desativar a publicidade baseada em interesse da Microsoft no seguinte local </w:t>
      </w:r>
      <w:hyperlink r:id="rId127" w:history="1">
        <w:r w:rsidRPr="00DB43A8">
          <w:rPr>
            <w:rStyle w:val="Hyperlink"/>
            <w:lang w:val="pt-BR"/>
          </w:rPr>
          <w:t>https://choice.live.com/AdvertisementChoice/</w:t>
        </w:r>
      </w:hyperlink>
      <w:r w:rsidRPr="00DB43A8">
        <w:rPr>
          <w:lang w:val="pt-BR"/>
        </w:rPr>
        <w:t>.</w:t>
      </w:r>
    </w:p>
    <w:p w:rsidR="00DD1638" w:rsidRPr="00DB43A8" w:rsidRDefault="00DD1638" w:rsidP="00DD1638">
      <w:pPr>
        <w:pStyle w:val="PURBlueStrong-Indented"/>
        <w:rPr>
          <w:lang w:val="pt-BR"/>
        </w:rPr>
      </w:pPr>
      <w:r w:rsidRPr="00DB43A8">
        <w:rPr>
          <w:lang w:val="pt-BR"/>
        </w:rPr>
        <w:t>Componentes do Produto do Microsoft SQL Server e Windows SDK</w:t>
      </w:r>
    </w:p>
    <w:p w:rsidR="00DD1638" w:rsidRPr="00DB43A8" w:rsidRDefault="00DD1638" w:rsidP="00DD1638">
      <w:pPr>
        <w:pStyle w:val="PURBody-Indented"/>
        <w:rPr>
          <w:lang w:val="pt-BR"/>
        </w:rPr>
      </w:pPr>
      <w:r w:rsidRPr="00DB43A8">
        <w:rPr>
          <w:lang w:val="pt-BR"/>
        </w:rPr>
        <w:t xml:space="preserve">O software pode ser acompanhado pelos componentes do Microsoft SQL Server e Windows SDK, que são licenciados a você sob seus próprios termos localizados na pasta “Licenças”. Você poderá usá-las somente com esses componentes em combinação com o uso do software. Se você não concordar com as condições de licença dos componentes, não poderá usá-los. </w:t>
      </w:r>
    </w:p>
    <w:p w:rsidR="00DD1638" w:rsidRPr="00DB43A8" w:rsidRDefault="00DD1638" w:rsidP="00DD1638">
      <w:pPr>
        <w:pStyle w:val="PURBlueStrong-Indented"/>
        <w:rPr>
          <w:lang w:val="pt-BR"/>
        </w:rPr>
      </w:pPr>
      <w:r w:rsidRPr="00DB43A8">
        <w:rPr>
          <w:lang w:val="pt-BR"/>
        </w:rPr>
        <w:t>Componentes de Software do Windows</w:t>
      </w:r>
    </w:p>
    <w:p w:rsidR="00DD1638" w:rsidRPr="00DB43A8" w:rsidRDefault="00DD1638" w:rsidP="00DD1638">
      <w:pPr>
        <w:pStyle w:val="PURBody-Indented"/>
        <w:rPr>
          <w:lang w:val="pt-BR"/>
        </w:rPr>
      </w:pPr>
      <w:r w:rsidRPr="00DB43A8">
        <w:rPr>
          <w:lang w:val="pt-BR"/>
        </w:rPr>
        <w:t>O software pode incluir Microsoft .NET Framework, Microsoft Data Access Components, determinados .dlls relacionados a tecnologias Microsoft Build, Microsoft Internet Information Services (IIS) Express e Biblioteca do Windows para componentes JavaScript. Todos fazem parte do software Windows e os termos de licença do Windows se aplicam ao uso deles.</w:t>
      </w:r>
    </w:p>
    <w:p w:rsidR="00DD1638" w:rsidRPr="00DB43A8" w:rsidRDefault="00DD1638" w:rsidP="00DD1638">
      <w:pPr>
        <w:pStyle w:val="PURBlueStrong-Indented"/>
        <w:rPr>
          <w:lang w:val="pt-BR"/>
        </w:rPr>
      </w:pPr>
      <w:r w:rsidRPr="00DB43A8">
        <w:rPr>
          <w:lang w:val="pt-BR"/>
        </w:rPr>
        <w:t>Software .NET Framework</w:t>
      </w:r>
    </w:p>
    <w:p w:rsidR="00DD1638" w:rsidRPr="00DB43A8" w:rsidRDefault="00DD1638" w:rsidP="00DD1638">
      <w:pPr>
        <w:pStyle w:val="PURBody-Indented"/>
        <w:rPr>
          <w:lang w:val="pt-BR"/>
        </w:rPr>
      </w:pPr>
      <w:r w:rsidRPr="00DB43A8">
        <w:rPr>
          <w:lang w:val="pt-BR"/>
        </w:rPr>
        <w:t>O software do produto contém o software Microsoft .NET Framework e pode conter o software PowerShell. Consulte os termos de licença do Software .NET Framework, PowerShell e Windows hotfix KB975759 nos Termos Universais de Licença.</w:t>
      </w:r>
    </w:p>
    <w:p w:rsidR="00DD1638" w:rsidRPr="00DB43A8" w:rsidRDefault="00D818EF" w:rsidP="00C94475">
      <w:pPr>
        <w:pStyle w:val="PURBreadcrumb"/>
        <w:rPr>
          <w:lang w:val="pt-BR"/>
        </w:rPr>
      </w:pPr>
      <w:hyperlink w:anchor="Índice" w:history="1">
        <w:r w:rsidR="008E1101" w:rsidRPr="00DB43A8">
          <w:rPr>
            <w:rStyle w:val="Hyperlink"/>
            <w:rFonts w:ascii="Arial Narrow" w:hAnsi="Arial Narrow"/>
            <w:sz w:val="16"/>
            <w:lang w:val="pt-BR"/>
          </w:rPr>
          <w:t>Índice</w:t>
        </w:r>
      </w:hyperlink>
      <w:r w:rsidR="008E1101" w:rsidRPr="00DB43A8">
        <w:rPr>
          <w:lang w:val="pt-BR"/>
        </w:rPr>
        <w:t xml:space="preserve"> / </w:t>
      </w:r>
      <w:hyperlink w:anchor="Termos Universais" w:history="1">
        <w:hyperlink w:anchor="UniversalTerms" w:history="1">
          <w:r w:rsidR="00C94475" w:rsidRPr="00DB43A8">
            <w:rPr>
              <w:rStyle w:val="Hyperlink"/>
              <w:rFonts w:ascii="Arial Narrow" w:hAnsi="Arial Narrow"/>
              <w:sz w:val="16"/>
              <w:lang w:val="pt-BR"/>
            </w:rPr>
            <w:t>Termos Universais de Licença</w:t>
          </w:r>
        </w:hyperlink>
      </w:hyperlink>
    </w:p>
    <w:p w:rsidR="00DD1638" w:rsidRPr="00DB43A8" w:rsidRDefault="00DD1638" w:rsidP="00DD1638">
      <w:pPr>
        <w:pStyle w:val="PURProductName"/>
        <w:rPr>
          <w:lang w:val="pt-BR"/>
        </w:rPr>
      </w:pPr>
      <w:bookmarkStart w:id="675" w:name="_Toc347044734"/>
      <w:bookmarkStart w:id="676" w:name="_Toc347045414"/>
      <w:bookmarkStart w:id="677" w:name="_Toc355093390"/>
      <w:bookmarkStart w:id="678" w:name="_Toc355093535"/>
      <w:bookmarkStart w:id="679" w:name="_Toc363552824"/>
      <w:bookmarkStart w:id="680" w:name="_Toc363552887"/>
      <w:bookmarkStart w:id="681" w:name="_Toc371268366"/>
      <w:bookmarkStart w:id="682" w:name="_Toc371961436"/>
      <w:bookmarkStart w:id="683" w:name="_Toc371961512"/>
      <w:r w:rsidRPr="00DB43A8">
        <w:rPr>
          <w:lang w:val="pt-BR"/>
        </w:rPr>
        <w:t>Visual Studio Ultimate 2013</w:t>
      </w:r>
      <w:bookmarkEnd w:id="675"/>
      <w:bookmarkEnd w:id="676"/>
      <w:bookmarkEnd w:id="677"/>
      <w:bookmarkEnd w:id="678"/>
      <w:bookmarkEnd w:id="679"/>
      <w:bookmarkEnd w:id="680"/>
      <w:bookmarkEnd w:id="681"/>
      <w:bookmarkEnd w:id="682"/>
      <w:bookmarkEnd w:id="683"/>
      <w:r>
        <w:fldChar w:fldCharType="begin"/>
      </w:r>
      <w:r w:rsidRPr="00DB43A8">
        <w:rPr>
          <w:lang w:val="pt-BR"/>
        </w:rPr>
        <w:instrText>XE "Visual Studio Ultimate 2013"</w:instrText>
      </w:r>
      <w:r>
        <w:fldChar w:fldCharType="end"/>
      </w:r>
    </w:p>
    <w:p w:rsidR="00DD1638" w:rsidRPr="00DB43A8" w:rsidRDefault="00DD1638" w:rsidP="00DD1638">
      <w:pPr>
        <w:pStyle w:val="PURLicenseTerm"/>
        <w:rPr>
          <w:lang w:val="pt-BR"/>
        </w:rPr>
      </w:pPr>
      <w:r w:rsidRPr="00DB43A8">
        <w:rPr>
          <w:lang w:val="pt-BR"/>
        </w:rPr>
        <w:t>Os termos de licença que se aplicam ao seu uso deste produto são os Termos Universais de Licença, os Termos Gerais de Licença deste Modelo de Licenciamento e os termos de licença específicos ao produto a seguir.</w:t>
      </w:r>
    </w:p>
    <w:tbl>
      <w:tblPr>
        <w:tblW w:w="5000" w:type="pct"/>
        <w:tblBorders>
          <w:top w:val="dotted" w:sz="4" w:space="0" w:color="98BEE1" w:themeColor="accent1" w:themeShade="E6"/>
          <w:bottom w:val="dotted" w:sz="4" w:space="0" w:color="98BEE1" w:themeColor="accent1" w:themeShade="E6"/>
        </w:tblBorders>
        <w:tblCellMar>
          <w:top w:w="58" w:type="dxa"/>
          <w:left w:w="115" w:type="dxa"/>
          <w:bottom w:w="58" w:type="dxa"/>
          <w:right w:w="115" w:type="dxa"/>
        </w:tblCellMar>
        <w:tblLook w:val="04A0" w:firstRow="1" w:lastRow="0" w:firstColumn="1" w:lastColumn="0" w:noHBand="0" w:noVBand="1"/>
      </w:tblPr>
      <w:tblGrid>
        <w:gridCol w:w="5350"/>
        <w:gridCol w:w="5450"/>
      </w:tblGrid>
      <w:tr w:rsidR="00DD1638" w:rsidRPr="000D481C" w:rsidTr="00224512">
        <w:tc>
          <w:tcPr>
            <w:tcW w:w="2477" w:type="pct"/>
            <w:tcBorders>
              <w:top w:val="single" w:sz="4" w:space="0" w:color="auto"/>
              <w:bottom w:val="nil"/>
            </w:tcBorders>
          </w:tcPr>
          <w:p w:rsidR="00DD1638" w:rsidRPr="00DB43A8" w:rsidRDefault="00DD1638" w:rsidP="00224512">
            <w:pPr>
              <w:pStyle w:val="PURLMSH"/>
              <w:rPr>
                <w:lang w:val="pt-BR"/>
              </w:rPr>
            </w:pPr>
            <w:r w:rsidRPr="00DB43A8">
              <w:rPr>
                <w:lang w:val="pt-BR"/>
              </w:rPr>
              <w:t xml:space="preserve">Seção Aplicável de Termos Gerais da SAL: </w:t>
            </w:r>
            <w:hyperlink w:anchor="SALTerms_Desktop" w:history="1">
              <w:r w:rsidRPr="00DB43A8">
                <w:rPr>
                  <w:rStyle w:val="Hyperlink"/>
                  <w:lang w:val="pt-BR"/>
                </w:rPr>
                <w:t>Aplicativos Desktop</w:t>
              </w:r>
            </w:hyperlink>
          </w:p>
        </w:tc>
        <w:tc>
          <w:tcPr>
            <w:tcW w:w="2523" w:type="pct"/>
            <w:tcBorders>
              <w:top w:val="single" w:sz="4" w:space="0" w:color="auto"/>
              <w:bottom w:val="nil"/>
            </w:tcBorders>
          </w:tcPr>
          <w:p w:rsidR="00DD1638" w:rsidRPr="00DB43A8" w:rsidRDefault="00DD1638" w:rsidP="00224512">
            <w:pPr>
              <w:pStyle w:val="PURLMSH"/>
              <w:rPr>
                <w:i/>
                <w:lang w:val="pt-BR"/>
              </w:rPr>
            </w:pPr>
            <w:r w:rsidRPr="00DB43A8">
              <w:rPr>
                <w:lang w:val="pt-BR"/>
              </w:rPr>
              <w:t xml:space="preserve">Consulte Notificações Aplicáveis: </w:t>
            </w:r>
            <w:r w:rsidRPr="00DB43A8">
              <w:rPr>
                <w:b/>
                <w:lang w:val="pt-BR"/>
              </w:rPr>
              <w:t xml:space="preserve">Transferência de Dados, Bing Maps, Estrutura de Localização, APIs de Mapeamento, Contas da Microsoft no Visual Studio, H.264/MPEG-4 AVC e/ou VC-1 </w:t>
            </w:r>
            <w:r w:rsidRPr="00DB43A8">
              <w:rPr>
                <w:i/>
                <w:lang w:val="pt-BR"/>
              </w:rPr>
              <w:t xml:space="preserve">(consulte o </w:t>
            </w:r>
            <w:hyperlink w:anchor="Apêndice2" w:history="1">
              <w:hyperlink w:anchor="Appendix2" w:history="1">
                <w:hyperlink w:anchor="Apêndice2" w:history="1">
                  <w:hyperlink w:anchor="Appendix2" w:history="1">
                    <w:r w:rsidR="00B1673A" w:rsidRPr="00DB43A8">
                      <w:rPr>
                        <w:rStyle w:val="Hyperlink"/>
                        <w:i/>
                        <w:lang w:val="pt-BR"/>
                      </w:rPr>
                      <w:t>Apêndice 2</w:t>
                    </w:r>
                  </w:hyperlink>
                </w:hyperlink>
              </w:hyperlink>
            </w:hyperlink>
            <w:r w:rsidRPr="00DB43A8">
              <w:rPr>
                <w:i/>
                <w:lang w:val="pt-BR"/>
              </w:rPr>
              <w:t>)</w:t>
            </w:r>
          </w:p>
        </w:tc>
      </w:tr>
      <w:tr w:rsidR="00DD1638" w:rsidRPr="000D481C" w:rsidTr="00224512">
        <w:tc>
          <w:tcPr>
            <w:tcW w:w="2477" w:type="pct"/>
            <w:tcBorders>
              <w:top w:val="nil"/>
              <w:bottom w:val="nil"/>
            </w:tcBorders>
          </w:tcPr>
          <w:p w:rsidR="00785537" w:rsidRPr="007331A1" w:rsidRDefault="00DD1638" w:rsidP="007331A1">
            <w:pPr>
              <w:pStyle w:val="PURLMSH"/>
              <w:rPr>
                <w:b/>
              </w:rPr>
            </w:pPr>
            <w:r>
              <w:t xml:space="preserve">Software Adicional/Cliente: </w:t>
            </w:r>
            <w:r>
              <w:rPr>
                <w:b/>
              </w:rPr>
              <w:t>Não</w:t>
            </w:r>
          </w:p>
        </w:tc>
        <w:tc>
          <w:tcPr>
            <w:tcW w:w="2523" w:type="pct"/>
            <w:tcBorders>
              <w:top w:val="nil"/>
              <w:bottom w:val="nil"/>
            </w:tcBorders>
          </w:tcPr>
          <w:p w:rsidR="00DD1638" w:rsidRPr="00DB43A8" w:rsidRDefault="00DD1638" w:rsidP="00224512">
            <w:pPr>
              <w:pStyle w:val="PURLMSH"/>
              <w:rPr>
                <w:lang w:val="pt-BR"/>
              </w:rPr>
            </w:pPr>
            <w:r w:rsidRPr="00DB43A8">
              <w:rPr>
                <w:lang w:val="pt-BR"/>
              </w:rPr>
              <w:t xml:space="preserve">Tecnologias Incluídas: </w:t>
            </w:r>
            <w:r w:rsidRPr="00DB43A8">
              <w:rPr>
                <w:b/>
                <w:lang w:val="pt-BR"/>
              </w:rPr>
              <w:t>Sim</w:t>
            </w:r>
            <w:r w:rsidRPr="00DB43A8">
              <w:rPr>
                <w:lang w:val="pt-BR"/>
              </w:rPr>
              <w:t xml:space="preserve"> </w:t>
            </w:r>
            <w:r w:rsidRPr="00DB43A8">
              <w:rPr>
                <w:i/>
                <w:lang w:val="pt-BR"/>
              </w:rPr>
              <w:t xml:space="preserve">(consulte </w:t>
            </w:r>
            <w:r w:rsidR="00387068">
              <w:fldChar w:fldCharType="begin"/>
            </w:r>
            <w:r w:rsidR="00387068" w:rsidRPr="00DB43A8">
              <w:rPr>
                <w:lang w:val="pt-BR"/>
              </w:rPr>
              <w:instrText xml:space="preserve"> REF  SQLServerTechnology \h  \* MERGEFORMAT </w:instrText>
            </w:r>
            <w:r w:rsidR="00387068">
              <w:fldChar w:fldCharType="separate"/>
            </w:r>
            <w:r w:rsidR="00144C54" w:rsidRPr="00144C54">
              <w:rPr>
                <w:i/>
                <w:color w:val="00467F"/>
                <w:u w:val="single"/>
                <w:lang w:val="pt-BR"/>
              </w:rPr>
              <w:t>Tecnologia SQL</w:t>
            </w:r>
            <w:r w:rsidR="00144C54" w:rsidRPr="00144C54">
              <w:rPr>
                <w:i/>
                <w:color w:val="00467F"/>
                <w:u w:val="single"/>
              </w:rPr>
              <w:t xml:space="preserve"> Server</w:t>
            </w:r>
            <w:r w:rsidR="00387068">
              <w:fldChar w:fldCharType="end"/>
            </w:r>
            <w:r w:rsidRPr="00DB43A8">
              <w:rPr>
                <w:lang w:val="pt-BR"/>
              </w:rPr>
              <w:t>)</w:t>
            </w:r>
          </w:p>
        </w:tc>
      </w:tr>
      <w:tr w:rsidR="007331A1" w:rsidRPr="000D481C" w:rsidTr="00224512">
        <w:tc>
          <w:tcPr>
            <w:tcW w:w="2477" w:type="pct"/>
            <w:tcBorders>
              <w:top w:val="nil"/>
              <w:bottom w:val="nil"/>
            </w:tcBorders>
          </w:tcPr>
          <w:p w:rsidR="007331A1" w:rsidRPr="00DB43A8" w:rsidRDefault="007331A1" w:rsidP="00224512">
            <w:pPr>
              <w:pStyle w:val="PURLMSH"/>
              <w:rPr>
                <w:lang w:val="pt-BR"/>
              </w:rPr>
            </w:pPr>
          </w:p>
        </w:tc>
        <w:tc>
          <w:tcPr>
            <w:tcW w:w="2523" w:type="pct"/>
            <w:tcBorders>
              <w:top w:val="nil"/>
              <w:bottom w:val="nil"/>
            </w:tcBorders>
          </w:tcPr>
          <w:p w:rsidR="007331A1" w:rsidRPr="00DB43A8" w:rsidRDefault="007331A1" w:rsidP="00224512">
            <w:pPr>
              <w:pStyle w:val="PURLMSH"/>
              <w:rPr>
                <w:lang w:val="pt-BR"/>
              </w:rPr>
            </w:pPr>
            <w:r w:rsidRPr="00DB43A8">
              <w:rPr>
                <w:lang w:val="pt-BR"/>
              </w:rPr>
              <w:t xml:space="preserve">Qualificado para Serviços de Software em Servidores de Prestadores do Data Center: </w:t>
            </w:r>
            <w:r w:rsidRPr="00DB43A8">
              <w:rPr>
                <w:b/>
                <w:lang w:val="pt-BR"/>
              </w:rPr>
              <w:t>Sim</w:t>
            </w:r>
          </w:p>
        </w:tc>
      </w:tr>
      <w:tr w:rsidR="00DD1638" w:rsidRPr="000D481C" w:rsidTr="00224512">
        <w:tblPrEx>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Ex>
        <w:tc>
          <w:tcPr>
            <w:tcW w:w="5000" w:type="pct"/>
            <w:gridSpan w:val="2"/>
            <w:tcBorders>
              <w:top w:val="nil"/>
              <w:left w:val="nil"/>
              <w:bottom w:val="nil"/>
              <w:right w:val="nil"/>
            </w:tcBorders>
            <w:shd w:val="clear" w:color="auto" w:fill="E5EEF7"/>
            <w:vAlign w:val="center"/>
          </w:tcPr>
          <w:p w:rsidR="00DD1638" w:rsidRPr="00DB43A8" w:rsidRDefault="00DD1638" w:rsidP="00224512">
            <w:pPr>
              <w:pStyle w:val="PURTableHeaderWhite"/>
              <w:spacing w:after="0" w:line="240" w:lineRule="auto"/>
              <w:rPr>
                <w:i w:val="0"/>
                <w:color w:val="404040" w:themeColor="text1" w:themeTint="BF"/>
                <w:lang w:val="pt-BR"/>
              </w:rPr>
            </w:pPr>
            <w:r w:rsidRPr="00DB43A8">
              <w:rPr>
                <w:i w:val="0"/>
                <w:color w:val="404040" w:themeColor="text1" w:themeTint="BF"/>
                <w:lang w:val="pt-BR"/>
              </w:rPr>
              <w:t>SALs (LICENÇA DE ACESSO PARA ASSINANTES)</w:t>
            </w:r>
          </w:p>
        </w:tc>
      </w:tr>
      <w:tr w:rsidR="00DD1638" w:rsidRPr="000D481C" w:rsidTr="00224512">
        <w:tblPrEx>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Ex>
        <w:tc>
          <w:tcPr>
            <w:tcW w:w="5000" w:type="pct"/>
            <w:gridSpan w:val="2"/>
            <w:tcBorders>
              <w:top w:val="nil"/>
              <w:left w:val="nil"/>
              <w:bottom w:val="dotted" w:sz="4" w:space="0" w:color="98BEE1" w:themeColor="accent1" w:themeShade="E6"/>
              <w:right w:val="nil"/>
            </w:tcBorders>
            <w:shd w:val="clear" w:color="auto" w:fill="auto"/>
          </w:tcPr>
          <w:p w:rsidR="00DD1638" w:rsidRPr="000A1128" w:rsidRDefault="00DD1638" w:rsidP="00224512">
            <w:pPr>
              <w:pStyle w:val="PURBody"/>
            </w:pPr>
            <w:r>
              <w:rPr>
                <w:b/>
              </w:rPr>
              <w:t>Você precisa de:</w:t>
            </w:r>
          </w:p>
          <w:p w:rsidR="00DD1638" w:rsidRPr="00DB43A8" w:rsidRDefault="00DD1638" w:rsidP="003E01FF">
            <w:pPr>
              <w:pStyle w:val="PURBullet-Indented"/>
              <w:rPr>
                <w:b/>
                <w:bCs/>
                <w:lang w:val="pt-BR"/>
              </w:rPr>
            </w:pPr>
            <w:r w:rsidRPr="00DB43A8">
              <w:rPr>
                <w:lang w:val="pt-BR"/>
              </w:rPr>
              <w:t>SAL do Visual Studio Ultimate 2013</w:t>
            </w:r>
          </w:p>
        </w:tc>
      </w:tr>
    </w:tbl>
    <w:p w:rsidR="00B91B59" w:rsidRPr="00DB43A8" w:rsidRDefault="00B91B59" w:rsidP="00B91B59">
      <w:pPr>
        <w:pStyle w:val="PURADDITIONALTERMSHEADERMB"/>
        <w:pBdr>
          <w:top w:val="none" w:sz="0" w:space="0" w:color="auto"/>
          <w:left w:val="none" w:sz="0" w:space="0" w:color="auto"/>
          <w:bottom w:val="none" w:sz="0" w:space="0" w:color="auto"/>
          <w:right w:val="none" w:sz="0" w:space="0" w:color="auto"/>
        </w:pBdr>
        <w:shd w:val="clear" w:color="auto" w:fill="auto"/>
        <w:rPr>
          <w:rFonts w:eastAsia="Microsoft JhengHei"/>
          <w:lang w:val="pt-BR" w:eastAsia="zh-TW"/>
        </w:rPr>
      </w:pPr>
    </w:p>
    <w:p w:rsidR="00B91B59" w:rsidRPr="00DB43A8" w:rsidRDefault="00B91B59" w:rsidP="00B91B59">
      <w:pPr>
        <w:pStyle w:val="PURADDITIONALTERMSHEADERMB"/>
        <w:pBdr>
          <w:top w:val="none" w:sz="0" w:space="0" w:color="auto"/>
          <w:left w:val="none" w:sz="0" w:space="0" w:color="auto"/>
          <w:bottom w:val="none" w:sz="0" w:space="0" w:color="auto"/>
          <w:right w:val="none" w:sz="0" w:space="0" w:color="auto"/>
        </w:pBdr>
        <w:shd w:val="clear" w:color="auto" w:fill="auto"/>
        <w:rPr>
          <w:rFonts w:eastAsia="Microsoft JhengHei"/>
          <w:lang w:val="pt-BR" w:eastAsia="zh-TW"/>
        </w:rPr>
      </w:pPr>
    </w:p>
    <w:p w:rsidR="00DD1638" w:rsidRPr="00DB43A8" w:rsidRDefault="00DD1638" w:rsidP="00DD1638">
      <w:pPr>
        <w:pStyle w:val="PURADDITIONALTERMSHEADERMB"/>
        <w:rPr>
          <w:lang w:val="pt-BR"/>
        </w:rPr>
      </w:pPr>
      <w:r w:rsidRPr="00DB43A8">
        <w:rPr>
          <w:lang w:val="pt-BR"/>
        </w:rPr>
        <w:t>Termos Adicionais:</w:t>
      </w:r>
    </w:p>
    <w:p w:rsidR="00DD1638" w:rsidRPr="00DB43A8" w:rsidRDefault="00DD1638" w:rsidP="00DD1638">
      <w:pPr>
        <w:pStyle w:val="PURBlueStrong"/>
        <w:rPr>
          <w:lang w:val="pt-BR"/>
        </w:rPr>
      </w:pPr>
      <w:r w:rsidRPr="00DB43A8">
        <w:rPr>
          <w:lang w:val="pt-BR"/>
        </w:rPr>
        <w:t>Arquivo BUILDSERVER.TXT</w:t>
      </w:r>
    </w:p>
    <w:p w:rsidR="00DD1638" w:rsidRPr="00DB43A8" w:rsidRDefault="00DD1638" w:rsidP="00DD1638">
      <w:pPr>
        <w:pStyle w:val="PURBody-Indented"/>
        <w:rPr>
          <w:lang w:val="pt-BR"/>
        </w:rPr>
      </w:pPr>
      <w:r w:rsidRPr="00DB43A8">
        <w:rPr>
          <w:lang w:val="pt-BR"/>
        </w:rPr>
        <w:t xml:space="preserve">As Listas do BuildServer podem ser encontradas no site </w:t>
      </w:r>
      <w:hyperlink r:id="rId128" w:history="1">
        <w:r w:rsidRPr="00DB43A8">
          <w:rPr>
            <w:rStyle w:val="Hyperlink"/>
            <w:lang w:val="pt-BR"/>
          </w:rPr>
          <w:t>http://go.microsoft.com/fwlink/?LinkId=286955</w:t>
        </w:r>
      </w:hyperlink>
      <w:r w:rsidRPr="00DB43A8">
        <w:rPr>
          <w:lang w:val="pt-BR"/>
        </w:rPr>
        <w:t xml:space="preserve">. Você poderá instalar cópias dos arquivos listados nele ou nas máquinas de criação. Você pode fazer isso exclusivamente para a finalidade de compilação, criação, verificação e arquivamento dos seus programas ou para executar testes de qualidade ou desempenho como parte do processo de criação nas suas máquinas de criação. Poderemos listar arquivos adicionais no site </w:t>
      </w:r>
      <w:hyperlink r:id="rId129" w:history="1">
        <w:r w:rsidRPr="00DB43A8">
          <w:rPr>
            <w:lang w:val="pt-BR"/>
          </w:rPr>
          <w:t>http://go.microsoft.com/fwlink/?LinkId=247624</w:t>
        </w:r>
      </w:hyperlink>
      <w:r w:rsidRPr="00DB43A8">
        <w:rPr>
          <w:lang w:val="pt-BR"/>
        </w:rPr>
        <w:t xml:space="preserve"> para uso com a mesma finalidade.</w:t>
      </w:r>
    </w:p>
    <w:p w:rsidR="00DD1638" w:rsidRPr="00DB43A8" w:rsidRDefault="00DD1638" w:rsidP="00DD1638">
      <w:pPr>
        <w:pStyle w:val="PURBlueStrong"/>
        <w:rPr>
          <w:lang w:val="pt-BR"/>
        </w:rPr>
      </w:pPr>
      <w:r w:rsidRPr="00DB43A8">
        <w:rPr>
          <w:lang w:val="pt-BR"/>
        </w:rPr>
        <w:t>Utilitários</w:t>
      </w:r>
    </w:p>
    <w:p w:rsidR="00DD1638" w:rsidRPr="00DB43A8" w:rsidRDefault="00DD1638" w:rsidP="00DD1638">
      <w:pPr>
        <w:pStyle w:val="PURBody-Indented"/>
        <w:rPr>
          <w:lang w:val="pt-BR"/>
        </w:rPr>
      </w:pPr>
      <w:r w:rsidRPr="00DB43A8">
        <w:rPr>
          <w:lang w:val="pt-BR"/>
        </w:rPr>
        <w:t xml:space="preserve">As Listas de Utilitários podem ser encontradas no site </w:t>
      </w:r>
      <w:hyperlink r:id="rId130" w:history="1">
        <w:r w:rsidRPr="00DB43A8">
          <w:rPr>
            <w:rStyle w:val="Hyperlink"/>
            <w:lang w:val="pt-BR"/>
          </w:rPr>
          <w:t>http://go.microsoft.com/fwlink/?LinkId=286955</w:t>
        </w:r>
      </w:hyperlink>
      <w:r w:rsidRPr="00DB43A8">
        <w:rPr>
          <w:lang w:val="pt-BR"/>
        </w:rPr>
        <w:t>. O software contém determinados componentes identificados nessa lista. Os componentes contidos no software variam por edição. Você poderá copiar e instalar os Utilitários que você recebe com o software para máquinas de terceiros. Você poderá usar os Utilitários apenas para depurar e implantar seus programas e bancos de dados que você desenvolve com o software. Você deverá excluir todos os Utilitários instalados em um dispositivo quando você terminar a depuração do seu programa, mas não depois de 30 dias após os ter instalado no dispositivo.</w:t>
      </w:r>
    </w:p>
    <w:p w:rsidR="00DD1638" w:rsidRPr="00DB43A8" w:rsidRDefault="00DD1638" w:rsidP="00DD1638">
      <w:pPr>
        <w:pStyle w:val="PURBlueStrong-Indented"/>
        <w:rPr>
          <w:rFonts w:eastAsia="Microsoft JhengHei"/>
          <w:lang w:val="pt-BR" w:eastAsia="zh-TW"/>
        </w:rPr>
      </w:pPr>
      <w:r w:rsidRPr="00DB43A8">
        <w:rPr>
          <w:lang w:val="pt-BR"/>
        </w:rPr>
        <w:t>Notifi</w:t>
      </w:r>
      <w:r w:rsidR="00EB47A5" w:rsidRPr="00DB43A8">
        <w:rPr>
          <w:lang w:val="pt-BR"/>
        </w:rPr>
        <w:t>cações e Programas de Terceiros</w:t>
      </w:r>
    </w:p>
    <w:p w:rsidR="00DD1638" w:rsidRPr="00DB43A8" w:rsidRDefault="00DD1638" w:rsidP="00DD1638">
      <w:pPr>
        <w:pStyle w:val="PURBody-Indented"/>
        <w:rPr>
          <w:lang w:val="pt-BR"/>
        </w:rPr>
      </w:pPr>
      <w:r w:rsidRPr="00DB43A8">
        <w:rPr>
          <w:lang w:val="pt-BR"/>
        </w:rPr>
        <w:t>Determinado código de terceiros incluído no software é licenciado a você pela Microsoft sob este contrato de licença, em vez de licenciado a você por qualquer terceiro sob alguns termos de licença. Notificações, se houver, para este código de terceiros que são incluídas com o software podem ser encontradas no arquivo ThirdPartyNotices.txt ou na documentação do software.</w:t>
      </w:r>
    </w:p>
    <w:p w:rsidR="00DD1638" w:rsidRPr="00DB43A8" w:rsidRDefault="00DD1638" w:rsidP="00DD1638">
      <w:pPr>
        <w:pStyle w:val="PURBlueStrong-Indented"/>
        <w:rPr>
          <w:lang w:val="pt-BR"/>
        </w:rPr>
      </w:pPr>
      <w:r w:rsidRPr="00DB43A8">
        <w:rPr>
          <w:lang w:val="pt-BR"/>
        </w:rPr>
        <w:t>Recursos do Gerenciador de Pacote e Extensão</w:t>
      </w:r>
    </w:p>
    <w:p w:rsidR="00DD1638" w:rsidRPr="00DB43A8" w:rsidRDefault="00DD1638" w:rsidP="00565FC3">
      <w:pPr>
        <w:pStyle w:val="PURBody-Indented"/>
        <w:rPr>
          <w:lang w:val="pt-BR"/>
        </w:rPr>
      </w:pPr>
      <w:r w:rsidRPr="00DB43A8">
        <w:rPr>
          <w:lang w:val="pt-BR"/>
        </w:rPr>
        <w:t xml:space="preserve">O software inclui os seguintes recursos (um </w:t>
      </w:r>
      <w:r w:rsidR="00565FC3" w:rsidRPr="00DB43A8">
        <w:rPr>
          <w:lang w:val="pt-BR"/>
        </w:rPr>
        <w:t>“</w:t>
      </w:r>
      <w:r w:rsidRPr="00DB43A8">
        <w:rPr>
          <w:lang w:val="pt-BR"/>
        </w:rPr>
        <w:t>Recurso</w:t>
      </w:r>
      <w:r w:rsidR="00565FC3" w:rsidRPr="00DB43A8">
        <w:rPr>
          <w:lang w:val="pt-BR"/>
        </w:rPr>
        <w:t>”</w:t>
      </w:r>
      <w:r w:rsidRPr="00DB43A8">
        <w:rPr>
          <w:lang w:val="pt-BR"/>
        </w:rPr>
        <w:t>), cada um dos quais permite que você obtenha os pacotes e aplicativos de software por meio de Internet de outras fontes: Extension Manager, New Project Dialog, Web Platform Installer, Microsoft NuGet-Based Package Manager e o recurso do gerenciador de pacotes das Páginas da Web do Microsoft ASP.NET. Esses pacotes e aplicativos de software são oferecidos e distribuídos em alguns casos por terceiros e, em alguns casos, pela Microsoft, mas cada aplicativo ou pacote está sujeito a seus próprios termos de licença. A Microsoft não está desenvolvendo, distribuindo nem licenciando os aplicativos ou pacotes de terceiros a você, mas, por uma questão de conveniência, permite que você use os Recursos para acessar ou obter esses aplicativos ou pacotes diretamente de provedores de pacotes ou aplicativos de terceiros. Usando os Recursos, você reconhece e concorda que está obtendo os aplicativos ou pacotes de tais terceiros e sujeito aos termos de licença separados aplicáveis a cada aplicativo ou pacote (inclusive com relação aos Recursos do gerenciador de pacotes, quaisquer termos aplicáveis às dependências do software que possam ser incluídos no pacote) e que é sua responsabilidade localizar, entender e cumprir com todos os termos de licença aplicáveis para cada aplicativo ou pacote, com relação aos Recursos do gerenciador de pacotes, isso inclui sua responsabilidade de seguir o URL de origem do pacote (feed) ou revisando os pacotes para termos de licença ou notificações incorporadas. A Microsoft não faz representações nem garantias com relação ao URL da galeria ou feed, a quaisquer feeds ou galerias para tal URL, a informações contidas neste documento nem a qualquer aplicativo de software ou pacote mencionado em ou acessado por você pelos feeds ou galerias. A Microsoft não concede a você nenhum direito de licença a pacotes ou aplicativos de software de terceiros obtidos usando os Recursos.</w:t>
      </w:r>
    </w:p>
    <w:p w:rsidR="003E01FF" w:rsidRPr="00DB43A8" w:rsidRDefault="003E01FF" w:rsidP="003E01FF">
      <w:pPr>
        <w:pStyle w:val="PURBlueStrong-Indented"/>
        <w:rPr>
          <w:lang w:val="pt-BR"/>
        </w:rPr>
      </w:pPr>
      <w:r w:rsidRPr="00DB43A8">
        <w:rPr>
          <w:lang w:val="pt-BR"/>
        </w:rPr>
        <w:t>Software de Terceiros</w:t>
      </w:r>
    </w:p>
    <w:p w:rsidR="003E01FF" w:rsidRPr="00DB43A8" w:rsidRDefault="003E01FF" w:rsidP="003E01FF">
      <w:pPr>
        <w:pStyle w:val="PURBody-Indented"/>
        <w:rPr>
          <w:lang w:val="pt-BR"/>
        </w:rPr>
      </w:pPr>
      <w:r w:rsidRPr="00DB43A8">
        <w:rPr>
          <w:lang w:val="pt-BR"/>
        </w:rPr>
        <w:t>Notificações legais adicionais e termos de licença aplicáveis a partes do software estão estabelecidos no arquivo ThirdPartyNotices que acompanha o software. Além de quaisquer termos e condições de qualquer licença de terceiros identificados no arquivo ThirdPartyNotices, o aviso de isenção de garantia e limitação e a exclusão de cláusulas de danos deste contrato deverão se aplicar a todo o software.</w:t>
      </w:r>
    </w:p>
    <w:p w:rsidR="003E01FF" w:rsidRPr="00DB43A8" w:rsidRDefault="003E01FF" w:rsidP="003E01FF">
      <w:pPr>
        <w:pStyle w:val="PURBlueStrong-Indented"/>
        <w:rPr>
          <w:lang w:val="pt-BR"/>
        </w:rPr>
      </w:pPr>
      <w:r w:rsidRPr="00DB43A8">
        <w:rPr>
          <w:lang w:val="pt-BR"/>
        </w:rPr>
        <w:t>Limitações Técnicas</w:t>
      </w:r>
    </w:p>
    <w:p w:rsidR="003E01FF" w:rsidRPr="00DB43A8" w:rsidRDefault="003E01FF" w:rsidP="003E01FF">
      <w:pPr>
        <w:pStyle w:val="PURBody-Indented"/>
        <w:rPr>
          <w:lang w:val="pt-BR"/>
        </w:rPr>
      </w:pPr>
      <w:r w:rsidRPr="00DB43A8">
        <w:rPr>
          <w:lang w:val="pt-BR"/>
        </w:rPr>
        <w:t>Você não pode aplicar engenharia reversa, descompilar nem desmontar o software ou, de outra forma, tentar derivar o código-fonte do software exceto e unicamente até a extensão: (i) permitida pela lei aplicável, independentemente desta limitação ou (ii) exigida para depurar alterações em quaisquer bibliotecas licenciadas sob a GNU Lesser General Public License, que pode ser incluída com e vinculada pelo software.</w:t>
      </w:r>
    </w:p>
    <w:p w:rsidR="003E01FF" w:rsidRPr="000A1128" w:rsidRDefault="003E01FF" w:rsidP="003E01FF">
      <w:pPr>
        <w:pStyle w:val="PURBody-Indented"/>
      </w:pPr>
      <w:r>
        <w:rPr>
          <w:smallCaps/>
          <w:color w:val="00467F" w:themeColor="text2"/>
        </w:rPr>
        <w:t>Microsoft SharePoint, Windows Software Development Kit (Windows SDK) e Componentes do Microsoft Office</w:t>
      </w:r>
      <w:r>
        <w:t xml:space="preserve"> </w:t>
      </w:r>
    </w:p>
    <w:p w:rsidR="003E01FF" w:rsidRPr="00DB43A8" w:rsidRDefault="003E01FF" w:rsidP="003E01FF">
      <w:pPr>
        <w:pStyle w:val="PURBody-Indented"/>
        <w:rPr>
          <w:lang w:val="pt-BR"/>
        </w:rPr>
      </w:pPr>
      <w:r>
        <w:t xml:space="preserve">O software é acompanhado pelo Microsoft SharePoint, incluindo o SharePoint Windows Identity Foundation Extensions, Software do Microsoft Office, incluindo Office Primary Interop Assemblies e Windows SDKs, que estão todos licenciados a você sob seus próprios termos. </w:t>
      </w:r>
      <w:r w:rsidRPr="00DB43A8">
        <w:rPr>
          <w:lang w:val="pt-BR"/>
        </w:rPr>
        <w:t>Os termos de licença para esses componentes de software estão localizados na pasta “Licenças” no diretório de instalação do software. Se você não concordar com os termos de licença desses componentes de software, não poderá usá-los.</w:t>
      </w:r>
    </w:p>
    <w:p w:rsidR="003E01FF" w:rsidRPr="00DB43A8" w:rsidRDefault="003E01FF" w:rsidP="003E01FF">
      <w:pPr>
        <w:pStyle w:val="PURBlueStrong-Indented"/>
        <w:rPr>
          <w:lang w:val="pt-BR"/>
        </w:rPr>
      </w:pPr>
      <w:r w:rsidRPr="00DB43A8">
        <w:rPr>
          <w:lang w:val="pt-BR"/>
        </w:rPr>
        <w:t>SDK de Publicidade da Microsoft</w:t>
      </w:r>
    </w:p>
    <w:p w:rsidR="003E01FF" w:rsidRPr="00DB43A8" w:rsidRDefault="003E01FF" w:rsidP="007A3C0B">
      <w:pPr>
        <w:pStyle w:val="PURBullet-Indented"/>
        <w:numPr>
          <w:ilvl w:val="0"/>
          <w:numId w:val="0"/>
        </w:numPr>
        <w:spacing w:line="240" w:lineRule="auto"/>
        <w:ind w:left="288"/>
        <w:rPr>
          <w:lang w:val="pt-BR"/>
        </w:rPr>
      </w:pPr>
      <w:r w:rsidRPr="00DB43A8">
        <w:rPr>
          <w:lang w:val="pt-BR"/>
        </w:rPr>
        <w:t xml:space="preserve">Se você transmitir dados de localização precisos ou outros dados relacionados ao usuário (por exemplo, identificador de usuário, dados de perfil, dados do usuário rastreados por comportamento, etc.) para o SDK de Publicidade da Microsoft para Windows </w:t>
      </w:r>
      <w:r w:rsidRPr="00DB43A8">
        <w:rPr>
          <w:lang w:val="pt-BR"/>
        </w:rPr>
        <w:lastRenderedPageBreak/>
        <w:t>Phone, seu programa deverá (a) notificar os usuários finais de que eles estão coletando e usando informações relacionadas ao usuário e (b) obter explicitamente o consentimento afirmativo do usuário (por exemplo, o usuário deverá clicar em um botão “Aceitar” ou “Instalar”) para isso ao fazer o download do software e/ou aplicativo. Além disso, você concorda em: (a) cumprir com a</w:t>
      </w:r>
      <w:r w:rsidR="007A3C0B" w:rsidRPr="00DB43A8">
        <w:rPr>
          <w:lang w:val="pt-BR"/>
        </w:rPr>
        <w:t> </w:t>
      </w:r>
      <w:r w:rsidRPr="00DB43A8">
        <w:rPr>
          <w:lang w:val="pt-BR"/>
        </w:rPr>
        <w:t xml:space="preserve">certificação e com outros requisitos para Windows Phone; (b) cumprir com as políticas de privacidade e com outras políticas da Microsoft quanto à sua coleta e ao uso de quaisquer dados do usuário; (c) não coletar nem usar nenhum identificador de usuário criado nem fornecido a você pela Microsoft para nenhuma finalidade que não seja transmitir tal identificador para um serviço de publicidade da Microsoft como parte do uso que você faz do serviço e (d) fornecer em sua política de privacidade e/ou termos de uso um link que forneça aos usuários a capacidade de desativar a publicidade baseada em interesse da Microsoft no seguinte local </w:t>
      </w:r>
      <w:hyperlink r:id="rId131" w:history="1">
        <w:r w:rsidRPr="00DB43A8">
          <w:rPr>
            <w:rStyle w:val="Hyperlink"/>
            <w:lang w:val="pt-BR"/>
          </w:rPr>
          <w:t>https://choice.live.com/AdvertisementChoice/</w:t>
        </w:r>
      </w:hyperlink>
      <w:r w:rsidRPr="00DB43A8">
        <w:rPr>
          <w:lang w:val="pt-BR"/>
        </w:rPr>
        <w:t>.</w:t>
      </w:r>
    </w:p>
    <w:p w:rsidR="00DD1638" w:rsidRPr="00DB43A8" w:rsidRDefault="00DD1638" w:rsidP="00DD1638">
      <w:pPr>
        <w:pStyle w:val="PURBlueStrong-Indented"/>
        <w:rPr>
          <w:lang w:val="pt-BR"/>
        </w:rPr>
      </w:pPr>
      <w:r w:rsidRPr="00DB43A8">
        <w:rPr>
          <w:lang w:val="pt-BR"/>
        </w:rPr>
        <w:t>Componentes do Produto do Microsoft SQL Server e Windows SDK</w:t>
      </w:r>
    </w:p>
    <w:p w:rsidR="00DD1638" w:rsidRPr="00DB43A8" w:rsidRDefault="00DD1638" w:rsidP="00DD1638">
      <w:pPr>
        <w:pStyle w:val="PURBody-Indented"/>
        <w:rPr>
          <w:lang w:val="pt-BR"/>
        </w:rPr>
      </w:pPr>
      <w:r w:rsidRPr="00DB43A8">
        <w:rPr>
          <w:lang w:val="pt-BR"/>
        </w:rPr>
        <w:t>O software pode ser acompanhado pelos componentes do Microsoft SQL Server e Windows SDK, que são licenciados a você sob seus próprios termos localizados na pasta “Licenças”. Você poderá usá-las somente com esses componentes em combinação com o uso do software. Se você não concordar com as condições de licença dos componentes, não poderá usá-los.</w:t>
      </w:r>
    </w:p>
    <w:p w:rsidR="00DD1638" w:rsidRPr="00DB43A8" w:rsidRDefault="00DD1638" w:rsidP="00DD1638">
      <w:pPr>
        <w:pStyle w:val="PURBlueStrong-Indented"/>
        <w:rPr>
          <w:lang w:val="pt-BR"/>
        </w:rPr>
      </w:pPr>
      <w:r w:rsidRPr="00DB43A8">
        <w:rPr>
          <w:lang w:val="pt-BR"/>
        </w:rPr>
        <w:t>Componentes de Software do Windows</w:t>
      </w:r>
    </w:p>
    <w:p w:rsidR="00DD1638" w:rsidRPr="00DB43A8" w:rsidRDefault="00DD1638" w:rsidP="00DD1638">
      <w:pPr>
        <w:pStyle w:val="PURBody-Indented"/>
        <w:rPr>
          <w:lang w:val="pt-BR"/>
        </w:rPr>
      </w:pPr>
      <w:r w:rsidRPr="00DB43A8">
        <w:rPr>
          <w:lang w:val="pt-BR"/>
        </w:rPr>
        <w:t xml:space="preserve">O software pode incluir Microsoft .NET Framework, Microsoft Data Access Components, determinados .dlls relacionados a tecnologias Microsoft Build, Microsoft Internet Information Services (IIS) Express e Biblioteca do Windows para componentes JavaScript. </w:t>
      </w:r>
      <w:bookmarkStart w:id="684" w:name="_Toc355093391"/>
      <w:bookmarkStart w:id="685" w:name="_Toc355093536"/>
      <w:r w:rsidRPr="00DB43A8">
        <w:rPr>
          <w:lang w:val="pt-BR"/>
        </w:rPr>
        <w:t>Todos fazem parte do software Windows e os termos de licença do Windows se aplicam ao uso deles.</w:t>
      </w:r>
    </w:p>
    <w:p w:rsidR="00DD1638" w:rsidRPr="00DB43A8" w:rsidRDefault="00DD1638" w:rsidP="00DD1638">
      <w:pPr>
        <w:pStyle w:val="PURBlueStrong-Indented"/>
        <w:rPr>
          <w:lang w:val="pt-BR"/>
        </w:rPr>
      </w:pPr>
      <w:r w:rsidRPr="00DB43A8">
        <w:rPr>
          <w:lang w:val="pt-BR"/>
        </w:rPr>
        <w:t>Software .NET Framework</w:t>
      </w:r>
    </w:p>
    <w:p w:rsidR="00DD1638" w:rsidRPr="00DB43A8" w:rsidRDefault="00DD1638" w:rsidP="00DD1638">
      <w:pPr>
        <w:pStyle w:val="PURBody-Indented"/>
        <w:rPr>
          <w:lang w:val="pt-BR"/>
        </w:rPr>
      </w:pPr>
      <w:r w:rsidRPr="00DB43A8">
        <w:rPr>
          <w:lang w:val="pt-BR"/>
        </w:rPr>
        <w:t>O software do produto contém o software Microsoft .NET Framework e pode conter o software PowerShell. Consulte os termos de licença do Software .NET Framework, PowerShell e Windows hotfix KB975759 nos Termos Universais de Licença.</w:t>
      </w:r>
    </w:p>
    <w:p w:rsidR="00DD1638" w:rsidRPr="00DB43A8" w:rsidRDefault="00D818EF" w:rsidP="00C94475">
      <w:pPr>
        <w:pStyle w:val="PURBreadcrumb"/>
        <w:rPr>
          <w:lang w:val="pt-BR"/>
        </w:rPr>
      </w:pPr>
      <w:hyperlink w:anchor="Índice" w:history="1">
        <w:r w:rsidR="008E1101" w:rsidRPr="00DB43A8">
          <w:rPr>
            <w:rStyle w:val="Hyperlink"/>
            <w:rFonts w:ascii="Arial Narrow" w:hAnsi="Arial Narrow"/>
            <w:sz w:val="16"/>
            <w:lang w:val="pt-BR"/>
          </w:rPr>
          <w:t>Índice</w:t>
        </w:r>
      </w:hyperlink>
      <w:r w:rsidR="008E1101" w:rsidRPr="00DB43A8">
        <w:rPr>
          <w:lang w:val="pt-BR"/>
        </w:rPr>
        <w:t xml:space="preserve"> / </w:t>
      </w:r>
      <w:hyperlink w:anchor="UniversalTerms" w:history="1">
        <w:hyperlink w:anchor="UniversalTerms" w:history="1">
          <w:r w:rsidR="00C94475" w:rsidRPr="00DB43A8">
            <w:rPr>
              <w:rStyle w:val="Hyperlink"/>
              <w:rFonts w:ascii="Arial Narrow" w:hAnsi="Arial Narrow"/>
              <w:sz w:val="16"/>
              <w:lang w:val="pt-BR"/>
            </w:rPr>
            <w:t>Termos Universais de Licença</w:t>
          </w:r>
        </w:hyperlink>
      </w:hyperlink>
    </w:p>
    <w:p w:rsidR="00DD1638" w:rsidRPr="00DB43A8" w:rsidRDefault="00DD1638" w:rsidP="00DD1638">
      <w:pPr>
        <w:pStyle w:val="PURProductName"/>
        <w:rPr>
          <w:lang w:val="pt-BR"/>
        </w:rPr>
      </w:pPr>
      <w:bookmarkStart w:id="686" w:name="_Toc347044735"/>
      <w:bookmarkStart w:id="687" w:name="_Toc347045415"/>
      <w:bookmarkStart w:id="688" w:name="_Toc363552825"/>
      <w:bookmarkStart w:id="689" w:name="_Toc363552888"/>
      <w:bookmarkStart w:id="690" w:name="_Toc371268367"/>
      <w:bookmarkStart w:id="691" w:name="_Toc371961437"/>
      <w:bookmarkStart w:id="692" w:name="_Toc371961513"/>
      <w:r w:rsidRPr="00DB43A8">
        <w:rPr>
          <w:lang w:val="pt-BR"/>
        </w:rPr>
        <w:t>Visual Studio Team Foundation Server 2013 com Tecnologia SQL Server 2012</w:t>
      </w:r>
      <w:bookmarkEnd w:id="684"/>
      <w:bookmarkEnd w:id="685"/>
      <w:bookmarkEnd w:id="686"/>
      <w:bookmarkEnd w:id="687"/>
      <w:bookmarkEnd w:id="688"/>
      <w:bookmarkEnd w:id="689"/>
      <w:bookmarkEnd w:id="690"/>
      <w:bookmarkEnd w:id="691"/>
      <w:bookmarkEnd w:id="692"/>
      <w:r>
        <w:fldChar w:fldCharType="begin"/>
      </w:r>
      <w:r w:rsidRPr="00DB43A8">
        <w:rPr>
          <w:lang w:val="pt-BR"/>
        </w:rPr>
        <w:instrText>XE "Visual Studio Team Foundation Server 2013 com Tecnologia SQL Server 2012"</w:instrText>
      </w:r>
      <w:r>
        <w:fldChar w:fldCharType="end"/>
      </w:r>
    </w:p>
    <w:p w:rsidR="00DD1638" w:rsidRPr="00DB43A8" w:rsidRDefault="00DD1638" w:rsidP="00DD1638">
      <w:pPr>
        <w:pStyle w:val="PURLicenseTerm"/>
        <w:rPr>
          <w:lang w:val="pt-BR"/>
        </w:rPr>
      </w:pPr>
      <w:r w:rsidRPr="00DB43A8">
        <w:rPr>
          <w:lang w:val="pt-BR"/>
        </w:rPr>
        <w:t>Os termos de licença que se aplicam ao seu uso deste produto são os Termos Universais de Licença, os Termos Gerais de Licença deste Modelo de Licenciamento e os termos de licença específicos ao produto a seguir.</w:t>
      </w:r>
    </w:p>
    <w:tbl>
      <w:tblPr>
        <w:tblW w:w="5006" w:type="pct"/>
        <w:tblBorders>
          <w:top w:val="dotted" w:sz="4" w:space="0" w:color="98BEE1" w:themeColor="accent1" w:themeShade="E6"/>
          <w:bottom w:val="dotted" w:sz="4" w:space="0" w:color="98BEE1" w:themeColor="accent1" w:themeShade="E6"/>
        </w:tblBorders>
        <w:tblCellMar>
          <w:top w:w="58" w:type="dxa"/>
          <w:left w:w="115" w:type="dxa"/>
          <w:bottom w:w="58" w:type="dxa"/>
          <w:right w:w="115" w:type="dxa"/>
        </w:tblCellMar>
        <w:tblLook w:val="04A0" w:firstRow="1" w:lastRow="0" w:firstColumn="1" w:lastColumn="0" w:noHBand="0" w:noVBand="1"/>
      </w:tblPr>
      <w:tblGrid>
        <w:gridCol w:w="5357"/>
        <w:gridCol w:w="5456"/>
      </w:tblGrid>
      <w:tr w:rsidR="00DD1638" w:rsidRPr="005F3229" w:rsidTr="00224512">
        <w:tc>
          <w:tcPr>
            <w:tcW w:w="2477" w:type="pct"/>
            <w:tcBorders>
              <w:top w:val="single" w:sz="4" w:space="0" w:color="auto"/>
              <w:bottom w:val="nil"/>
            </w:tcBorders>
          </w:tcPr>
          <w:p w:rsidR="00DD1638" w:rsidRPr="00DB43A8" w:rsidRDefault="00DD1638" w:rsidP="00224512">
            <w:pPr>
              <w:pStyle w:val="PURLMSH"/>
              <w:rPr>
                <w:lang w:val="pt-BR"/>
              </w:rPr>
            </w:pPr>
            <w:r w:rsidRPr="00DB43A8">
              <w:rPr>
                <w:lang w:val="pt-BR"/>
              </w:rPr>
              <w:t xml:space="preserve">Seção Aplicável de Termos Gerais da SAL: </w:t>
            </w:r>
            <w:hyperlink w:anchor="SALTerms_Server" w:history="1">
              <w:r w:rsidRPr="00DB43A8">
                <w:rPr>
                  <w:rStyle w:val="Hyperlink"/>
                  <w:lang w:val="pt-BR"/>
                </w:rPr>
                <w:t>Software para Servidores</w:t>
              </w:r>
            </w:hyperlink>
          </w:p>
        </w:tc>
        <w:tc>
          <w:tcPr>
            <w:tcW w:w="2523" w:type="pct"/>
            <w:tcBorders>
              <w:top w:val="single" w:sz="4" w:space="0" w:color="auto"/>
              <w:bottom w:val="nil"/>
            </w:tcBorders>
          </w:tcPr>
          <w:p w:rsidR="00DD1638" w:rsidRPr="005F3229" w:rsidRDefault="00DD1638" w:rsidP="00224512">
            <w:pPr>
              <w:pStyle w:val="PURLMSH"/>
            </w:pPr>
            <w:r>
              <w:t xml:space="preserve">Consulte Notificações Aplicáveis: </w:t>
            </w:r>
            <w:r>
              <w:rPr>
                <w:b/>
              </w:rPr>
              <w:t>Não</w:t>
            </w:r>
          </w:p>
        </w:tc>
      </w:tr>
      <w:tr w:rsidR="00DD1638" w:rsidRPr="000D481C" w:rsidTr="00224512">
        <w:tc>
          <w:tcPr>
            <w:tcW w:w="2477" w:type="pct"/>
            <w:tcBorders>
              <w:top w:val="nil"/>
            </w:tcBorders>
          </w:tcPr>
          <w:p w:rsidR="00785537" w:rsidRPr="00DB43A8" w:rsidRDefault="00DD1638" w:rsidP="007331A1">
            <w:pPr>
              <w:pStyle w:val="PURLMSH"/>
              <w:rPr>
                <w:i/>
                <w:lang w:val="pt-BR"/>
              </w:rPr>
            </w:pPr>
            <w:r w:rsidRPr="00DB43A8">
              <w:rPr>
                <w:lang w:val="pt-BR"/>
              </w:rPr>
              <w:t xml:space="preserve">Software Adicional/Cliente: </w:t>
            </w:r>
            <w:r w:rsidRPr="00DB43A8">
              <w:rPr>
                <w:b/>
                <w:lang w:val="pt-BR"/>
              </w:rPr>
              <w:t xml:space="preserve">Sim </w:t>
            </w:r>
            <w:r w:rsidRPr="00DB43A8">
              <w:rPr>
                <w:i/>
                <w:lang w:val="pt-BR"/>
              </w:rPr>
              <w:t xml:space="preserve">(consulte o </w:t>
            </w:r>
            <w:hyperlink w:anchor="Apêndice1" w:history="1">
              <w:hyperlink w:anchor="Apêndice1" w:history="1">
                <w:hyperlink w:anchor="Appendix1" w:history="1">
                  <w:r w:rsidR="00A34E91" w:rsidRPr="00DB43A8">
                    <w:rPr>
                      <w:rStyle w:val="Hyperlink"/>
                      <w:i/>
                      <w:szCs w:val="18"/>
                      <w:lang w:val="pt-BR"/>
                    </w:rPr>
                    <w:t>Apêndice 1</w:t>
                  </w:r>
                </w:hyperlink>
              </w:hyperlink>
            </w:hyperlink>
            <w:r w:rsidRPr="00DB43A8">
              <w:rPr>
                <w:i/>
                <w:lang w:val="pt-BR"/>
              </w:rPr>
              <w:t>)</w:t>
            </w:r>
          </w:p>
        </w:tc>
        <w:tc>
          <w:tcPr>
            <w:tcW w:w="2523" w:type="pct"/>
            <w:tcBorders>
              <w:top w:val="nil"/>
            </w:tcBorders>
          </w:tcPr>
          <w:p w:rsidR="00DD1638" w:rsidRPr="00DB43A8" w:rsidRDefault="00DD1638" w:rsidP="00224512">
            <w:pPr>
              <w:pStyle w:val="PURLMSH"/>
              <w:rPr>
                <w:lang w:val="pt-BR"/>
              </w:rPr>
            </w:pPr>
            <w:r w:rsidRPr="00DB43A8">
              <w:rPr>
                <w:lang w:val="pt-BR"/>
              </w:rPr>
              <w:t xml:space="preserve">Tecnologias Incluídas: </w:t>
            </w:r>
            <w:r w:rsidRPr="00DB43A8">
              <w:rPr>
                <w:b/>
                <w:lang w:val="pt-BR"/>
              </w:rPr>
              <w:t>Sim</w:t>
            </w:r>
            <w:r w:rsidRPr="00DB43A8">
              <w:rPr>
                <w:lang w:val="pt-BR"/>
              </w:rPr>
              <w:t xml:space="preserve"> </w:t>
            </w:r>
            <w:r w:rsidRPr="00DB43A8">
              <w:rPr>
                <w:i/>
                <w:lang w:val="pt-BR"/>
              </w:rPr>
              <w:t xml:space="preserve">(consulte </w:t>
            </w:r>
            <w:r w:rsidR="00387068">
              <w:fldChar w:fldCharType="begin"/>
            </w:r>
            <w:r w:rsidR="00387068" w:rsidRPr="00DB43A8">
              <w:rPr>
                <w:lang w:val="pt-BR"/>
              </w:rPr>
              <w:instrText xml:space="preserve"> REF  SQLServerTechnology \h  \* MERGEFORMAT </w:instrText>
            </w:r>
            <w:r w:rsidR="00387068">
              <w:fldChar w:fldCharType="separate"/>
            </w:r>
            <w:r w:rsidR="00144C54" w:rsidRPr="00144C54">
              <w:rPr>
                <w:i/>
                <w:color w:val="00467F"/>
                <w:u w:val="single"/>
                <w:lang w:val="pt-BR"/>
              </w:rPr>
              <w:t>Tecnologia SQL</w:t>
            </w:r>
            <w:r w:rsidR="00144C54" w:rsidRPr="00144C54">
              <w:rPr>
                <w:i/>
                <w:color w:val="00467F"/>
                <w:u w:val="single"/>
              </w:rPr>
              <w:t xml:space="preserve"> Server</w:t>
            </w:r>
            <w:r w:rsidR="00387068">
              <w:fldChar w:fldCharType="end"/>
            </w:r>
            <w:r w:rsidRPr="00DB43A8">
              <w:rPr>
                <w:lang w:val="pt-BR"/>
              </w:rPr>
              <w:t>)</w:t>
            </w:r>
          </w:p>
        </w:tc>
      </w:tr>
      <w:tr w:rsidR="007331A1" w:rsidRPr="000D481C" w:rsidTr="00224512">
        <w:tc>
          <w:tcPr>
            <w:tcW w:w="2477" w:type="pct"/>
            <w:tcBorders>
              <w:top w:val="nil"/>
            </w:tcBorders>
          </w:tcPr>
          <w:p w:rsidR="007331A1" w:rsidRPr="00DB43A8" w:rsidRDefault="007331A1" w:rsidP="00224512">
            <w:pPr>
              <w:pStyle w:val="PURLMSH"/>
              <w:rPr>
                <w:lang w:val="pt-BR"/>
              </w:rPr>
            </w:pPr>
          </w:p>
        </w:tc>
        <w:tc>
          <w:tcPr>
            <w:tcW w:w="2523" w:type="pct"/>
            <w:tcBorders>
              <w:top w:val="nil"/>
            </w:tcBorders>
          </w:tcPr>
          <w:p w:rsidR="007331A1" w:rsidRPr="00DB43A8" w:rsidRDefault="007331A1" w:rsidP="00224512">
            <w:pPr>
              <w:pStyle w:val="PURLMSH"/>
              <w:rPr>
                <w:lang w:val="pt-BR"/>
              </w:rPr>
            </w:pPr>
            <w:r w:rsidRPr="00DB43A8">
              <w:rPr>
                <w:lang w:val="pt-BR"/>
              </w:rPr>
              <w:t xml:space="preserve">Qualificado para Serviços de Software em Servidores de Prestadores do Data Center: </w:t>
            </w:r>
            <w:r w:rsidRPr="00DB43A8">
              <w:rPr>
                <w:b/>
                <w:lang w:val="pt-BR"/>
              </w:rPr>
              <w:t>Sim</w:t>
            </w:r>
          </w:p>
        </w:tc>
      </w:tr>
      <w:tr w:rsidR="00DD1638" w:rsidRPr="000D481C" w:rsidTr="00224512">
        <w:tblPrEx>
          <w:tblBorders>
            <w:top w:val="none" w:sz="0" w:space="0" w:color="auto"/>
            <w:bottom w:val="none" w:sz="0" w:space="0" w:color="auto"/>
          </w:tblBorders>
        </w:tblPrEx>
        <w:tc>
          <w:tcPr>
            <w:tcW w:w="5000" w:type="pct"/>
            <w:gridSpan w:val="2"/>
            <w:shd w:val="clear" w:color="auto" w:fill="E5EEF7"/>
          </w:tcPr>
          <w:p w:rsidR="00DD1638" w:rsidRPr="00DB43A8" w:rsidRDefault="00DD1638" w:rsidP="00224512">
            <w:pPr>
              <w:pStyle w:val="PURTableHeaderWhite"/>
              <w:spacing w:after="0" w:line="240" w:lineRule="auto"/>
              <w:rPr>
                <w:i w:val="0"/>
                <w:color w:val="404040" w:themeColor="text1" w:themeTint="BF"/>
                <w:lang w:val="pt-BR"/>
              </w:rPr>
            </w:pPr>
            <w:r w:rsidRPr="00DB43A8">
              <w:rPr>
                <w:i w:val="0"/>
                <w:color w:val="404040" w:themeColor="text1" w:themeTint="BF"/>
                <w:lang w:val="pt-BR"/>
              </w:rPr>
              <w:t>SALs (LICENÇA DE ACESSO PARA ASSINANTES)</w:t>
            </w:r>
          </w:p>
        </w:tc>
      </w:tr>
      <w:tr w:rsidR="00DD1638" w:rsidRPr="000D481C" w:rsidTr="00224512">
        <w:tblPrEx>
          <w:tblBorders>
            <w:top w:val="none" w:sz="0" w:space="0" w:color="auto"/>
            <w:bottom w:val="none" w:sz="0" w:space="0" w:color="auto"/>
          </w:tblBorders>
        </w:tblPrEx>
        <w:tc>
          <w:tcPr>
            <w:tcW w:w="5000" w:type="pct"/>
            <w:gridSpan w:val="2"/>
          </w:tcPr>
          <w:p w:rsidR="00DD1638" w:rsidRPr="000A1128" w:rsidRDefault="00DD1638" w:rsidP="00224512">
            <w:pPr>
              <w:pStyle w:val="PURBody"/>
            </w:pPr>
            <w:r>
              <w:rPr>
                <w:b/>
              </w:rPr>
              <w:t>Você precisa de:</w:t>
            </w:r>
          </w:p>
          <w:p w:rsidR="00DD1638" w:rsidRPr="000A1128" w:rsidRDefault="00DD1638" w:rsidP="00224512">
            <w:pPr>
              <w:pStyle w:val="PURBullet-Indented"/>
            </w:pPr>
            <w:r>
              <w:t>SAL do Visual Studio Team Foundation Server 2013</w:t>
            </w:r>
            <w:r w:rsidR="00B92BA5">
              <w:t>,</w:t>
            </w:r>
            <w:r>
              <w:t xml:space="preserve"> </w:t>
            </w:r>
            <w:r>
              <w:rPr>
                <w:b/>
              </w:rPr>
              <w:t>ou</w:t>
            </w:r>
          </w:p>
          <w:p w:rsidR="00DD1638" w:rsidRPr="00DB43A8" w:rsidRDefault="00DD1638" w:rsidP="00224512">
            <w:pPr>
              <w:pStyle w:val="PURBullet-Indented"/>
              <w:rPr>
                <w:lang w:val="pt-BR"/>
              </w:rPr>
            </w:pPr>
            <w:r w:rsidRPr="00DB43A8">
              <w:rPr>
                <w:lang w:val="pt-BR"/>
              </w:rPr>
              <w:t>SAL do Visual Studio Team Foundation Server 2013 Basic (para Configuração Básica)</w:t>
            </w:r>
            <w:r w:rsidR="00B92BA5" w:rsidRPr="00DB43A8">
              <w:rPr>
                <w:lang w:val="pt-BR"/>
              </w:rPr>
              <w:t>,</w:t>
            </w:r>
            <w:r w:rsidRPr="00DB43A8">
              <w:rPr>
                <w:lang w:val="pt-BR"/>
              </w:rPr>
              <w:t xml:space="preserve"> </w:t>
            </w:r>
            <w:r w:rsidRPr="00DB43A8">
              <w:rPr>
                <w:b/>
                <w:lang w:val="pt-BR"/>
              </w:rPr>
              <w:t>ou</w:t>
            </w:r>
          </w:p>
          <w:p w:rsidR="003E01FF" w:rsidRPr="00DB43A8" w:rsidRDefault="003E01FF" w:rsidP="003E01FF">
            <w:pPr>
              <w:pStyle w:val="PURBullet-Indented"/>
              <w:rPr>
                <w:lang w:val="pt-BR"/>
              </w:rPr>
            </w:pPr>
            <w:r w:rsidRPr="00DB43A8">
              <w:rPr>
                <w:lang w:val="pt-BR"/>
              </w:rPr>
              <w:t>SAL do Visual Studio 2010 Premium</w:t>
            </w:r>
            <w:r w:rsidR="00B92BA5" w:rsidRPr="00DB43A8">
              <w:rPr>
                <w:lang w:val="pt-BR"/>
              </w:rPr>
              <w:t>,</w:t>
            </w:r>
            <w:r w:rsidRPr="00DB43A8">
              <w:rPr>
                <w:lang w:val="pt-BR"/>
              </w:rPr>
              <w:t xml:space="preserve"> </w:t>
            </w:r>
            <w:r w:rsidRPr="00DB43A8">
              <w:rPr>
                <w:b/>
                <w:lang w:val="pt-BR"/>
              </w:rPr>
              <w:t>ou</w:t>
            </w:r>
          </w:p>
          <w:p w:rsidR="003E01FF" w:rsidRPr="00DB43A8" w:rsidRDefault="003E01FF" w:rsidP="003E01FF">
            <w:pPr>
              <w:pStyle w:val="PURBullet-Indented"/>
              <w:rPr>
                <w:lang w:val="pt-BR"/>
              </w:rPr>
            </w:pPr>
            <w:r w:rsidRPr="00DB43A8">
              <w:rPr>
                <w:lang w:val="pt-BR"/>
              </w:rPr>
              <w:t>SAL do Visual Studio Ultimate 2013</w:t>
            </w:r>
            <w:r w:rsidR="00B92BA5" w:rsidRPr="00DB43A8">
              <w:rPr>
                <w:lang w:val="pt-BR"/>
              </w:rPr>
              <w:t>,</w:t>
            </w:r>
            <w:r w:rsidRPr="00DB43A8">
              <w:rPr>
                <w:lang w:val="pt-BR"/>
              </w:rPr>
              <w:t xml:space="preserve"> </w:t>
            </w:r>
            <w:r w:rsidRPr="00DB43A8">
              <w:rPr>
                <w:b/>
                <w:lang w:val="pt-BR"/>
              </w:rPr>
              <w:t>ou</w:t>
            </w:r>
          </w:p>
          <w:p w:rsidR="00DD1638" w:rsidRPr="00DB43A8" w:rsidRDefault="003E01FF" w:rsidP="00FF4911">
            <w:pPr>
              <w:pStyle w:val="PURBullet-Indented"/>
              <w:rPr>
                <w:lang w:val="pt-BR"/>
              </w:rPr>
            </w:pPr>
            <w:r w:rsidRPr="00DB43A8">
              <w:rPr>
                <w:lang w:val="pt-BR"/>
              </w:rPr>
              <w:t>SAL do Visual Studio Test Professional 2013</w:t>
            </w:r>
          </w:p>
        </w:tc>
      </w:tr>
    </w:tbl>
    <w:p w:rsidR="00DD1638" w:rsidRPr="00DB43A8" w:rsidRDefault="00DD1638" w:rsidP="00DD1638">
      <w:pPr>
        <w:pStyle w:val="PURADDITIONALTERMSHEADERMB"/>
        <w:rPr>
          <w:lang w:val="pt-BR"/>
        </w:rPr>
      </w:pPr>
      <w:r w:rsidRPr="00DB43A8">
        <w:rPr>
          <w:lang w:val="pt-BR"/>
        </w:rPr>
        <w:t>Termos Adicionais:</w:t>
      </w:r>
    </w:p>
    <w:p w:rsidR="003E01FF" w:rsidRPr="00DB43A8" w:rsidRDefault="003E01FF" w:rsidP="003E01FF">
      <w:pPr>
        <w:pStyle w:val="PURBlueStrong"/>
        <w:rPr>
          <w:lang w:val="pt-BR"/>
        </w:rPr>
      </w:pPr>
      <w:r w:rsidRPr="00DB43A8">
        <w:rPr>
          <w:lang w:val="pt-BR"/>
        </w:rPr>
        <w:t>Limitações de Uso para SAL do Visual Studio Premium 2013, SAL do Visual Studio Ultimate 2013 e SAL do Visual Studio Test Professional 2013</w:t>
      </w:r>
    </w:p>
    <w:p w:rsidR="003E01FF" w:rsidRPr="00DB43A8" w:rsidRDefault="003E01FF" w:rsidP="003E01FF">
      <w:pPr>
        <w:pStyle w:val="PURBullet-Indented"/>
        <w:numPr>
          <w:ilvl w:val="0"/>
          <w:numId w:val="0"/>
        </w:numPr>
        <w:ind w:left="274"/>
        <w:rPr>
          <w:lang w:val="pt-BR"/>
        </w:rPr>
      </w:pPr>
      <w:r w:rsidRPr="00DB43A8">
        <w:rPr>
          <w:lang w:val="pt-BR"/>
        </w:rPr>
        <w:t xml:space="preserve">Cada usuário para o qual você obtiver uma SAL do Visual Studio Premium 2013, SAL do Visual Studio Ultimate 2013 ou </w:t>
      </w:r>
      <w:r w:rsidRPr="00DB43A8">
        <w:rPr>
          <w:b/>
          <w:lang w:val="pt-BR"/>
        </w:rPr>
        <w:t xml:space="preserve"> </w:t>
      </w:r>
      <w:r w:rsidRPr="00DB43A8">
        <w:rPr>
          <w:lang w:val="pt-BR"/>
        </w:rPr>
        <w:t>SAL do Visual Studio Test Professional 2013 poderá usar os seguintes recursos do software para servidores:</w:t>
      </w:r>
    </w:p>
    <w:p w:rsidR="003E01FF" w:rsidRPr="000A1128" w:rsidRDefault="003E01FF" w:rsidP="007331A1">
      <w:pPr>
        <w:pStyle w:val="PURBullet"/>
        <w:numPr>
          <w:ilvl w:val="0"/>
          <w:numId w:val="25"/>
        </w:numPr>
      </w:pPr>
      <w:r>
        <w:t xml:space="preserve">Request and Manage Feedback </w:t>
      </w:r>
    </w:p>
    <w:p w:rsidR="003E01FF" w:rsidRPr="000A1128" w:rsidRDefault="003E01FF" w:rsidP="007331A1">
      <w:pPr>
        <w:pStyle w:val="PURBullet"/>
        <w:numPr>
          <w:ilvl w:val="0"/>
          <w:numId w:val="25"/>
        </w:numPr>
      </w:pPr>
      <w:r>
        <w:t>Test Management</w:t>
      </w:r>
    </w:p>
    <w:p w:rsidR="003E01FF" w:rsidRPr="000A1128" w:rsidRDefault="003E01FF" w:rsidP="007331A1">
      <w:pPr>
        <w:pStyle w:val="PURBullet"/>
        <w:numPr>
          <w:ilvl w:val="0"/>
          <w:numId w:val="25"/>
        </w:numPr>
      </w:pPr>
      <w:r>
        <w:t>Agile Portfolio Management</w:t>
      </w:r>
    </w:p>
    <w:p w:rsidR="003E01FF" w:rsidRPr="000A1128" w:rsidRDefault="003E01FF" w:rsidP="007331A1">
      <w:pPr>
        <w:pStyle w:val="PURBullet"/>
        <w:numPr>
          <w:ilvl w:val="0"/>
          <w:numId w:val="25"/>
        </w:numPr>
      </w:pPr>
      <w:r>
        <w:t>Team Rooms</w:t>
      </w:r>
    </w:p>
    <w:p w:rsidR="003E01FF" w:rsidRPr="000A1128" w:rsidRDefault="003E01FF" w:rsidP="007331A1">
      <w:pPr>
        <w:pStyle w:val="PURBullet"/>
        <w:numPr>
          <w:ilvl w:val="0"/>
          <w:numId w:val="25"/>
        </w:numPr>
      </w:pPr>
      <w:r>
        <w:t>Work Item Chart Authoring</w:t>
      </w:r>
    </w:p>
    <w:p w:rsidR="003E01FF" w:rsidRPr="000A1128" w:rsidRDefault="003E01FF" w:rsidP="003E01FF">
      <w:pPr>
        <w:pStyle w:val="PURBlueStrong-Indented"/>
      </w:pPr>
      <w:r>
        <w:t>Software de Terceiros</w:t>
      </w:r>
    </w:p>
    <w:p w:rsidR="003E01FF" w:rsidRPr="00DB43A8" w:rsidRDefault="003E01FF" w:rsidP="003E01FF">
      <w:pPr>
        <w:pStyle w:val="PURBody-Indented"/>
        <w:rPr>
          <w:lang w:val="pt-BR"/>
        </w:rPr>
      </w:pPr>
      <w:r w:rsidRPr="00DB43A8">
        <w:rPr>
          <w:lang w:val="pt-BR"/>
        </w:rPr>
        <w:t xml:space="preserve">Notificações legais adicionais e termos de licença aplicáveis a partes do software estão estabelecidos no arquivo ThirdPartyNotices que acompanha o software. Além de quaisquer termos e condições de qualquer licença de terceiros identificados no arquivo </w:t>
      </w:r>
      <w:r w:rsidRPr="00DB43A8">
        <w:rPr>
          <w:lang w:val="pt-BR"/>
        </w:rPr>
        <w:lastRenderedPageBreak/>
        <w:t>ThirdPartyNotices, o aviso de isenção de garantia e limitação e a exclusão de cláusulas de danos deste contrato deverão se aplicar a todo o software.</w:t>
      </w:r>
    </w:p>
    <w:p w:rsidR="003E01FF" w:rsidRPr="00DB43A8" w:rsidRDefault="003E01FF" w:rsidP="003E01FF">
      <w:pPr>
        <w:pStyle w:val="PURBlueStrong-Indented"/>
        <w:rPr>
          <w:lang w:val="pt-BR"/>
        </w:rPr>
      </w:pPr>
      <w:r w:rsidRPr="00DB43A8">
        <w:rPr>
          <w:lang w:val="pt-BR"/>
        </w:rPr>
        <w:t>Limitações Técnicas</w:t>
      </w:r>
    </w:p>
    <w:p w:rsidR="003E01FF" w:rsidRPr="00DB43A8" w:rsidRDefault="003E01FF" w:rsidP="003E01FF">
      <w:pPr>
        <w:pStyle w:val="PURBody-Indented"/>
        <w:rPr>
          <w:lang w:val="pt-BR"/>
        </w:rPr>
      </w:pPr>
      <w:r w:rsidRPr="00DB43A8">
        <w:rPr>
          <w:lang w:val="pt-BR"/>
        </w:rPr>
        <w:t>Você não pode aplicar engenharia reversa, descompilar nem desmontar o software ou, de outra forma, tentar derivar o código-fonte do software exceto e unicamente até a extensão: (i) permitida pela lei aplicável, independentemente desta limitação ou (ii) exigida para depurar alterações em quaisquer bibliotecas licenciadas sob a GNU Lesser General Public License, que pode ser incluída com e vinculada pelo software.</w:t>
      </w:r>
    </w:p>
    <w:p w:rsidR="00DD1638" w:rsidRPr="00DB43A8" w:rsidRDefault="00DD1638" w:rsidP="00DD1638">
      <w:pPr>
        <w:pStyle w:val="PURBlueStrong-Indented"/>
        <w:rPr>
          <w:lang w:val="pt-BR"/>
        </w:rPr>
      </w:pPr>
      <w:r w:rsidRPr="00DB43A8">
        <w:rPr>
          <w:lang w:val="pt-BR"/>
        </w:rPr>
        <w:t>Componentes do Software Microsoft SQL Server</w:t>
      </w:r>
    </w:p>
    <w:p w:rsidR="00DD1638" w:rsidRPr="00DB43A8" w:rsidRDefault="00DD1638" w:rsidP="00DD1638">
      <w:pPr>
        <w:pStyle w:val="PURBody-Indented"/>
        <w:rPr>
          <w:lang w:val="pt-BR"/>
        </w:rPr>
      </w:pPr>
      <w:r w:rsidRPr="00DB43A8">
        <w:rPr>
          <w:lang w:val="pt-BR"/>
        </w:rPr>
        <w:t>O software é fornecido com componentes do software Microsoft SQL Server, que são licenciados para você de acordo com os termos das respectivas licenças do SQL Server localizadas na pasta “Licenças”.</w:t>
      </w:r>
    </w:p>
    <w:p w:rsidR="00DD1638" w:rsidRPr="00DB43A8" w:rsidRDefault="00DD1638" w:rsidP="00DD1638">
      <w:pPr>
        <w:pStyle w:val="PURBlueStrong-Indented"/>
        <w:rPr>
          <w:lang w:val="pt-BR"/>
        </w:rPr>
      </w:pPr>
      <w:r w:rsidRPr="00DB43A8">
        <w:rPr>
          <w:lang w:val="pt-BR"/>
        </w:rPr>
        <w:t>Termos de Licença do Microsoft SharePoint Foundation 2013</w:t>
      </w:r>
    </w:p>
    <w:p w:rsidR="00DD1638" w:rsidRPr="00DB43A8" w:rsidRDefault="00DD1638" w:rsidP="00DD1638">
      <w:pPr>
        <w:pStyle w:val="PURBody-Indented"/>
        <w:rPr>
          <w:lang w:val="pt-BR"/>
        </w:rPr>
      </w:pPr>
      <w:r w:rsidRPr="00DB43A8">
        <w:rPr>
          <w:lang w:val="pt-BR"/>
        </w:rPr>
        <w:t>O software é acompanhado do Microsoft SharePoint Foundation 2013 está licenciado para você de acordo com seus próprios termos. Uma cópia dos termos de licença separados está localizada na pasta “Licenças”.</w:t>
      </w:r>
    </w:p>
    <w:p w:rsidR="00DD1638" w:rsidRPr="00DB43A8" w:rsidRDefault="00DD1638" w:rsidP="00DD1638">
      <w:pPr>
        <w:pStyle w:val="PURBlueStrong-Indented"/>
        <w:rPr>
          <w:lang w:val="pt-BR"/>
        </w:rPr>
      </w:pPr>
      <w:bookmarkStart w:id="693" w:name="_Toc355093392"/>
      <w:bookmarkStart w:id="694" w:name="_Toc355093537"/>
      <w:r w:rsidRPr="00DB43A8">
        <w:rPr>
          <w:lang w:val="pt-BR"/>
        </w:rPr>
        <w:t>Software .NET Framework</w:t>
      </w:r>
    </w:p>
    <w:p w:rsidR="00DD1638" w:rsidRPr="00DB43A8" w:rsidRDefault="00DD1638" w:rsidP="00DD1638">
      <w:pPr>
        <w:pStyle w:val="PURBody-Indented"/>
        <w:rPr>
          <w:lang w:val="pt-BR"/>
        </w:rPr>
      </w:pPr>
      <w:r w:rsidRPr="00DB43A8">
        <w:rPr>
          <w:lang w:val="pt-BR"/>
        </w:rPr>
        <w:t>O software do produto contém o software Microsoft .NET Framework e pode conter o software PowerShell. Consulte os termos de licença do Software .NET Framework, PowerShell e Windows hotfix KB975759 nos Termos Universais de Licença.</w:t>
      </w:r>
    </w:p>
    <w:p w:rsidR="00DD1638" w:rsidRPr="00DB43A8" w:rsidRDefault="00D818EF" w:rsidP="00EC5A72">
      <w:pPr>
        <w:pStyle w:val="PURBreadcrumb"/>
        <w:rPr>
          <w:lang w:val="pt-BR"/>
        </w:rPr>
      </w:pPr>
      <w:hyperlink w:anchor="Índice" w:history="1">
        <w:r w:rsidR="008E1101" w:rsidRPr="00DB43A8">
          <w:rPr>
            <w:rStyle w:val="Hyperlink"/>
            <w:rFonts w:ascii="Arial Narrow" w:hAnsi="Arial Narrow"/>
            <w:sz w:val="16"/>
            <w:lang w:val="pt-BR"/>
          </w:rPr>
          <w:t>Índice</w:t>
        </w:r>
      </w:hyperlink>
      <w:r w:rsidR="008E1101" w:rsidRPr="00DB43A8">
        <w:rPr>
          <w:lang w:val="pt-BR"/>
        </w:rPr>
        <w:t xml:space="preserve"> / </w:t>
      </w:r>
      <w:hyperlink w:anchor="UniversalTerms" w:history="1">
        <w:hyperlink w:anchor="UniversalTerms" w:history="1">
          <w:r w:rsidR="00EC5A72" w:rsidRPr="00DB43A8">
            <w:rPr>
              <w:rStyle w:val="Hyperlink"/>
              <w:rFonts w:ascii="Arial Narrow" w:hAnsi="Arial Narrow"/>
              <w:sz w:val="16"/>
              <w:lang w:val="pt-BR"/>
            </w:rPr>
            <w:t>Termos Universais de Licença</w:t>
          </w:r>
        </w:hyperlink>
      </w:hyperlink>
    </w:p>
    <w:p w:rsidR="00DD1638" w:rsidRPr="00DB43A8" w:rsidRDefault="00DD1638" w:rsidP="00DD1638">
      <w:pPr>
        <w:pStyle w:val="PURProductName"/>
        <w:rPr>
          <w:lang w:val="pt-BR"/>
        </w:rPr>
      </w:pPr>
      <w:bookmarkStart w:id="695" w:name="_Toc347044736"/>
      <w:bookmarkStart w:id="696" w:name="_Toc347045416"/>
      <w:bookmarkStart w:id="697" w:name="_Toc363552826"/>
      <w:bookmarkStart w:id="698" w:name="_Toc363552889"/>
      <w:bookmarkStart w:id="699" w:name="_Toc371268368"/>
      <w:bookmarkStart w:id="700" w:name="_Toc371961438"/>
      <w:bookmarkStart w:id="701" w:name="_Toc371961514"/>
      <w:r w:rsidRPr="00DB43A8">
        <w:rPr>
          <w:lang w:val="pt-BR"/>
        </w:rPr>
        <w:t>Visual Studio Test Professional 2013</w:t>
      </w:r>
      <w:bookmarkEnd w:id="693"/>
      <w:bookmarkEnd w:id="694"/>
      <w:bookmarkEnd w:id="695"/>
      <w:bookmarkEnd w:id="696"/>
      <w:bookmarkEnd w:id="697"/>
      <w:bookmarkEnd w:id="698"/>
      <w:bookmarkEnd w:id="699"/>
      <w:bookmarkEnd w:id="700"/>
      <w:bookmarkEnd w:id="701"/>
      <w:r>
        <w:fldChar w:fldCharType="begin"/>
      </w:r>
      <w:r w:rsidRPr="00DB43A8">
        <w:rPr>
          <w:lang w:val="pt-BR"/>
        </w:rPr>
        <w:instrText>XE "Visual Studio Test Professional 2013"</w:instrText>
      </w:r>
      <w:r>
        <w:fldChar w:fldCharType="end"/>
      </w:r>
    </w:p>
    <w:p w:rsidR="00DD1638" w:rsidRPr="00DB43A8" w:rsidRDefault="00DD1638" w:rsidP="00DD1638">
      <w:pPr>
        <w:pStyle w:val="PURLicenseTerm"/>
        <w:rPr>
          <w:lang w:val="pt-BR"/>
        </w:rPr>
      </w:pPr>
      <w:r w:rsidRPr="00DB43A8">
        <w:rPr>
          <w:lang w:val="pt-BR"/>
        </w:rPr>
        <w:t>Os termos de licença que se aplicam ao seu uso deste produto são os Termos Universais de Licença, os Termos Gerais de Licença deste Modelo de Licenciamento e os termos de licença específicos ao produto a seguir.</w:t>
      </w:r>
    </w:p>
    <w:tbl>
      <w:tblPr>
        <w:tblW w:w="5000" w:type="pct"/>
        <w:tblBorders>
          <w:top w:val="dotted" w:sz="4" w:space="0" w:color="98BEE1" w:themeColor="accent1" w:themeShade="E6"/>
          <w:bottom w:val="dotted" w:sz="4" w:space="0" w:color="98BEE1" w:themeColor="accent1" w:themeShade="E6"/>
        </w:tblBorders>
        <w:tblCellMar>
          <w:top w:w="58" w:type="dxa"/>
          <w:left w:w="115" w:type="dxa"/>
          <w:bottom w:w="58" w:type="dxa"/>
          <w:right w:w="115" w:type="dxa"/>
        </w:tblCellMar>
        <w:tblLook w:val="04A0" w:firstRow="1" w:lastRow="0" w:firstColumn="1" w:lastColumn="0" w:noHBand="0" w:noVBand="1"/>
      </w:tblPr>
      <w:tblGrid>
        <w:gridCol w:w="5350"/>
        <w:gridCol w:w="5128"/>
        <w:gridCol w:w="322"/>
      </w:tblGrid>
      <w:tr w:rsidR="00DD1638" w:rsidRPr="000D481C" w:rsidTr="00224512">
        <w:tc>
          <w:tcPr>
            <w:tcW w:w="2477" w:type="pct"/>
            <w:tcBorders>
              <w:top w:val="single" w:sz="4" w:space="0" w:color="auto"/>
              <w:bottom w:val="nil"/>
            </w:tcBorders>
          </w:tcPr>
          <w:p w:rsidR="00DD1638" w:rsidRPr="00DB43A8" w:rsidRDefault="00DD1638" w:rsidP="00224512">
            <w:pPr>
              <w:pStyle w:val="PURLMSH"/>
              <w:rPr>
                <w:lang w:val="pt-BR"/>
              </w:rPr>
            </w:pPr>
            <w:r w:rsidRPr="00DB43A8">
              <w:rPr>
                <w:lang w:val="pt-BR"/>
              </w:rPr>
              <w:t xml:space="preserve">Seção Aplicável de Termos Gerais da SAL: </w:t>
            </w:r>
            <w:hyperlink w:anchor="SALTerms_Desktop" w:history="1">
              <w:r w:rsidRPr="00DB43A8">
                <w:rPr>
                  <w:rStyle w:val="Hyperlink"/>
                  <w:lang w:val="pt-BR"/>
                </w:rPr>
                <w:t>Aplicativos Desktop</w:t>
              </w:r>
            </w:hyperlink>
          </w:p>
        </w:tc>
        <w:tc>
          <w:tcPr>
            <w:tcW w:w="2523" w:type="pct"/>
            <w:gridSpan w:val="2"/>
            <w:tcBorders>
              <w:top w:val="single" w:sz="4" w:space="0" w:color="auto"/>
              <w:bottom w:val="nil"/>
            </w:tcBorders>
          </w:tcPr>
          <w:p w:rsidR="00DD1638" w:rsidRPr="00DB43A8" w:rsidRDefault="00DD1638" w:rsidP="00224512">
            <w:pPr>
              <w:pStyle w:val="PURLMSH"/>
              <w:rPr>
                <w:i/>
                <w:lang w:val="pt-BR"/>
              </w:rPr>
            </w:pPr>
            <w:r w:rsidRPr="00DB43A8">
              <w:rPr>
                <w:lang w:val="pt-BR"/>
              </w:rPr>
              <w:t xml:space="preserve">Consulte Notificações Aplicáveis: </w:t>
            </w:r>
            <w:r w:rsidRPr="00DB43A8">
              <w:rPr>
                <w:b/>
                <w:lang w:val="pt-BR"/>
              </w:rPr>
              <w:t xml:space="preserve">Transferência de Dados, Bing Maps, Estrutura de Localização, APIs de Mapeamento, Contas da Microsoft no Visual Studio, H.264/MPEG-4 AVC e/ou VC-1 </w:t>
            </w:r>
            <w:r w:rsidRPr="00DB43A8">
              <w:rPr>
                <w:i/>
                <w:lang w:val="pt-BR"/>
              </w:rPr>
              <w:t xml:space="preserve">(consulte o </w:t>
            </w:r>
            <w:hyperlink w:anchor="Apêndice2" w:history="1">
              <w:hyperlink w:anchor="Appendix2" w:history="1">
                <w:hyperlink w:anchor="Apêndice2" w:history="1">
                  <w:hyperlink w:anchor="Appendix2" w:history="1">
                    <w:r w:rsidR="00B1673A" w:rsidRPr="00DB43A8">
                      <w:rPr>
                        <w:rStyle w:val="Hyperlink"/>
                        <w:i/>
                        <w:lang w:val="pt-BR"/>
                      </w:rPr>
                      <w:t>Apêndice 2</w:t>
                    </w:r>
                  </w:hyperlink>
                </w:hyperlink>
              </w:hyperlink>
            </w:hyperlink>
            <w:r w:rsidRPr="00DB43A8">
              <w:rPr>
                <w:i/>
                <w:lang w:val="pt-BR"/>
              </w:rPr>
              <w:t>)</w:t>
            </w:r>
          </w:p>
        </w:tc>
      </w:tr>
      <w:tr w:rsidR="00DD1638" w:rsidRPr="000D481C" w:rsidTr="00224512">
        <w:tc>
          <w:tcPr>
            <w:tcW w:w="2477" w:type="pct"/>
            <w:tcBorders>
              <w:top w:val="nil"/>
              <w:bottom w:val="nil"/>
            </w:tcBorders>
          </w:tcPr>
          <w:p w:rsidR="00785537" w:rsidRPr="007331A1" w:rsidRDefault="00DD1638" w:rsidP="007331A1">
            <w:pPr>
              <w:pStyle w:val="PURLMSH"/>
              <w:rPr>
                <w:b/>
              </w:rPr>
            </w:pPr>
            <w:r>
              <w:t xml:space="preserve">Software Adicional/Cliente: </w:t>
            </w:r>
            <w:r>
              <w:rPr>
                <w:b/>
              </w:rPr>
              <w:t>Não</w:t>
            </w:r>
          </w:p>
        </w:tc>
        <w:tc>
          <w:tcPr>
            <w:tcW w:w="2523" w:type="pct"/>
            <w:gridSpan w:val="2"/>
            <w:tcBorders>
              <w:top w:val="nil"/>
              <w:bottom w:val="nil"/>
            </w:tcBorders>
          </w:tcPr>
          <w:p w:rsidR="00DD1638" w:rsidRPr="00DB43A8" w:rsidRDefault="00DD1638" w:rsidP="00224512">
            <w:pPr>
              <w:pStyle w:val="PURLMSH"/>
              <w:rPr>
                <w:lang w:val="pt-BR"/>
              </w:rPr>
            </w:pPr>
            <w:r w:rsidRPr="00DB43A8">
              <w:rPr>
                <w:lang w:val="pt-BR"/>
              </w:rPr>
              <w:t xml:space="preserve">Tecnologias Incluídas: </w:t>
            </w:r>
            <w:r w:rsidRPr="00DB43A8">
              <w:rPr>
                <w:b/>
                <w:lang w:val="pt-BR"/>
              </w:rPr>
              <w:t>Sim</w:t>
            </w:r>
            <w:r w:rsidRPr="00DB43A8">
              <w:rPr>
                <w:lang w:val="pt-BR"/>
              </w:rPr>
              <w:t xml:space="preserve"> </w:t>
            </w:r>
            <w:r w:rsidRPr="00DB43A8">
              <w:rPr>
                <w:i/>
                <w:lang w:val="pt-BR"/>
              </w:rPr>
              <w:t xml:space="preserve">(consulte </w:t>
            </w:r>
            <w:r w:rsidR="00387068">
              <w:fldChar w:fldCharType="begin"/>
            </w:r>
            <w:r w:rsidR="00387068" w:rsidRPr="00DB43A8">
              <w:rPr>
                <w:lang w:val="pt-BR"/>
              </w:rPr>
              <w:instrText xml:space="preserve"> REF  SQLServerTechnology \h  \* MERGEFORMAT </w:instrText>
            </w:r>
            <w:r w:rsidR="00387068">
              <w:fldChar w:fldCharType="separate"/>
            </w:r>
            <w:r w:rsidR="00144C54" w:rsidRPr="00144C54">
              <w:rPr>
                <w:i/>
                <w:color w:val="00467F"/>
                <w:u w:val="single"/>
                <w:lang w:val="pt-BR"/>
              </w:rPr>
              <w:t>Tecnologia SQL</w:t>
            </w:r>
            <w:r w:rsidR="00144C54" w:rsidRPr="00144C54">
              <w:rPr>
                <w:i/>
                <w:color w:val="00467F"/>
                <w:u w:val="single"/>
              </w:rPr>
              <w:t xml:space="preserve"> Server</w:t>
            </w:r>
            <w:r w:rsidR="00387068">
              <w:fldChar w:fldCharType="end"/>
            </w:r>
            <w:r w:rsidRPr="00DB43A8">
              <w:rPr>
                <w:lang w:val="pt-BR"/>
              </w:rPr>
              <w:t>)</w:t>
            </w:r>
          </w:p>
        </w:tc>
      </w:tr>
      <w:tr w:rsidR="007331A1" w:rsidRPr="000D481C" w:rsidTr="00224512">
        <w:tc>
          <w:tcPr>
            <w:tcW w:w="2477" w:type="pct"/>
            <w:tcBorders>
              <w:top w:val="nil"/>
              <w:bottom w:val="nil"/>
            </w:tcBorders>
          </w:tcPr>
          <w:p w:rsidR="007331A1" w:rsidRPr="00DB43A8" w:rsidRDefault="007331A1" w:rsidP="00224512">
            <w:pPr>
              <w:pStyle w:val="PURLMSH"/>
              <w:rPr>
                <w:lang w:val="pt-BR"/>
              </w:rPr>
            </w:pPr>
          </w:p>
        </w:tc>
        <w:tc>
          <w:tcPr>
            <w:tcW w:w="2523" w:type="pct"/>
            <w:gridSpan w:val="2"/>
            <w:tcBorders>
              <w:top w:val="nil"/>
              <w:bottom w:val="nil"/>
            </w:tcBorders>
          </w:tcPr>
          <w:p w:rsidR="007331A1" w:rsidRPr="00DB43A8" w:rsidRDefault="007331A1" w:rsidP="00224512">
            <w:pPr>
              <w:pStyle w:val="PURLMSH"/>
              <w:rPr>
                <w:lang w:val="pt-BR"/>
              </w:rPr>
            </w:pPr>
            <w:r w:rsidRPr="00DB43A8">
              <w:rPr>
                <w:lang w:val="pt-BR"/>
              </w:rPr>
              <w:t xml:space="preserve">Qualificado para Serviços de Software em Servidores de Prestadores do Data Center: </w:t>
            </w:r>
            <w:r w:rsidRPr="00DB43A8">
              <w:rPr>
                <w:b/>
                <w:lang w:val="pt-BR"/>
              </w:rPr>
              <w:t>Sim</w:t>
            </w:r>
          </w:p>
        </w:tc>
      </w:tr>
      <w:tr w:rsidR="00DD1638" w:rsidRPr="000D481C" w:rsidTr="00224512">
        <w:trPr>
          <w:gridAfter w:val="1"/>
          <w:wAfter w:w="97" w:type="pct"/>
        </w:trPr>
        <w:tc>
          <w:tcPr>
            <w:tcW w:w="4851" w:type="pct"/>
            <w:gridSpan w:val="2"/>
            <w:shd w:val="clear" w:color="auto" w:fill="E5EEF7"/>
          </w:tcPr>
          <w:p w:rsidR="00DD1638" w:rsidRPr="00DB43A8" w:rsidRDefault="00DD1638" w:rsidP="00224512">
            <w:pPr>
              <w:pStyle w:val="PURTableHeaderWhite"/>
              <w:spacing w:after="0" w:line="240" w:lineRule="auto"/>
              <w:rPr>
                <w:i w:val="0"/>
                <w:color w:val="404040" w:themeColor="text1" w:themeTint="BF"/>
                <w:lang w:val="pt-BR"/>
              </w:rPr>
            </w:pPr>
            <w:r w:rsidRPr="00DB43A8">
              <w:rPr>
                <w:i w:val="0"/>
                <w:color w:val="404040" w:themeColor="text1" w:themeTint="BF"/>
                <w:lang w:val="pt-BR"/>
              </w:rPr>
              <w:t>SALs (LICENÇA DE ACESSO PARA ASSINANTES)</w:t>
            </w:r>
          </w:p>
        </w:tc>
      </w:tr>
      <w:tr w:rsidR="00DD1638" w:rsidRPr="000D481C" w:rsidTr="00224512">
        <w:trPr>
          <w:gridAfter w:val="1"/>
          <w:wAfter w:w="97" w:type="pct"/>
        </w:trPr>
        <w:tc>
          <w:tcPr>
            <w:tcW w:w="4851" w:type="pct"/>
            <w:gridSpan w:val="2"/>
          </w:tcPr>
          <w:p w:rsidR="00DD1638" w:rsidRPr="000A1128" w:rsidRDefault="00DD1638" w:rsidP="00224512">
            <w:pPr>
              <w:pStyle w:val="PURBody"/>
            </w:pPr>
            <w:r>
              <w:rPr>
                <w:b/>
              </w:rPr>
              <w:t>Você precisa de:</w:t>
            </w:r>
          </w:p>
          <w:p w:rsidR="00DD1638" w:rsidRPr="00DB43A8" w:rsidRDefault="00DD1638" w:rsidP="003E01FF">
            <w:pPr>
              <w:pStyle w:val="PURBullet-Indented"/>
              <w:rPr>
                <w:b/>
                <w:bCs/>
                <w:lang w:val="pt-BR"/>
              </w:rPr>
            </w:pPr>
            <w:r w:rsidRPr="00DB43A8">
              <w:rPr>
                <w:lang w:val="pt-BR"/>
              </w:rPr>
              <w:t>SAL do Visual Studio Test Professional 2013</w:t>
            </w:r>
          </w:p>
        </w:tc>
      </w:tr>
    </w:tbl>
    <w:p w:rsidR="00DD1638" w:rsidRPr="00DB43A8" w:rsidRDefault="00DD1638" w:rsidP="00DD1638">
      <w:pPr>
        <w:pStyle w:val="PURADDITIONALTERMSHEADERMB"/>
        <w:rPr>
          <w:lang w:val="pt-BR"/>
        </w:rPr>
      </w:pPr>
      <w:r w:rsidRPr="00DB43A8">
        <w:rPr>
          <w:lang w:val="pt-BR"/>
        </w:rPr>
        <w:t>Termos Adicionais:</w:t>
      </w:r>
    </w:p>
    <w:p w:rsidR="00DD1638" w:rsidRPr="00DB43A8" w:rsidRDefault="00DD1638" w:rsidP="00DD1638">
      <w:pPr>
        <w:pStyle w:val="PURBlueStrong-Indented"/>
        <w:rPr>
          <w:lang w:val="pt-BR"/>
        </w:rPr>
      </w:pPr>
      <w:r w:rsidRPr="00DB43A8">
        <w:rPr>
          <w:lang w:val="pt-BR"/>
        </w:rPr>
        <w:t>Arquivo BUILDSERVER.TXT</w:t>
      </w:r>
    </w:p>
    <w:p w:rsidR="00DD1638" w:rsidRPr="00DB43A8" w:rsidRDefault="00DD1638" w:rsidP="00DD1638">
      <w:pPr>
        <w:pStyle w:val="PURBody-Indented"/>
        <w:rPr>
          <w:lang w:val="pt-BR"/>
        </w:rPr>
      </w:pPr>
      <w:r w:rsidRPr="00DB43A8">
        <w:rPr>
          <w:lang w:val="pt-BR"/>
        </w:rPr>
        <w:t xml:space="preserve">As Listas do BuildServer podem ser encontradas em </w:t>
      </w:r>
      <w:hyperlink r:id="rId132" w:history="1">
        <w:r w:rsidRPr="00DB43A8">
          <w:rPr>
            <w:rStyle w:val="Hyperlink"/>
            <w:lang w:val="pt-BR"/>
          </w:rPr>
          <w:t>http://go.microsoft.com/fwlink/?LinkId=286955</w:t>
        </w:r>
      </w:hyperlink>
      <w:r w:rsidRPr="00DB43A8">
        <w:rPr>
          <w:lang w:val="pt-BR"/>
        </w:rPr>
        <w:t xml:space="preserve">. Você poderá instalar cópias dos arquivos listados nele ou nas máquinas de criação. Você pode fazer isso exclusivamente para a finalidade de compilação, criação, verificação e arquivamento dos seus programas ou para executar testes de qualidade ou desempenho como parte do processo de criação nas suas máquinas de criação. Poderemos listar arquivos adicionais no site </w:t>
      </w:r>
      <w:hyperlink r:id="rId133" w:history="1">
        <w:r w:rsidRPr="00DB43A8">
          <w:rPr>
            <w:rStyle w:val="Hyperlink"/>
            <w:lang w:val="pt-BR"/>
          </w:rPr>
          <w:t>http://go.microsoft.com/fwlink/?LinkId=286955</w:t>
        </w:r>
      </w:hyperlink>
      <w:r w:rsidRPr="00DB43A8">
        <w:rPr>
          <w:lang w:val="pt-BR"/>
        </w:rPr>
        <w:t xml:space="preserve"> para uso com a mesma finalidade.</w:t>
      </w:r>
    </w:p>
    <w:p w:rsidR="00DD1638" w:rsidRPr="00DB43A8" w:rsidRDefault="00DD1638" w:rsidP="00DD1638">
      <w:pPr>
        <w:pStyle w:val="PURBlueStrong-Indented"/>
        <w:rPr>
          <w:lang w:val="pt-BR"/>
        </w:rPr>
      </w:pPr>
      <w:r w:rsidRPr="00DB43A8">
        <w:rPr>
          <w:lang w:val="pt-BR"/>
        </w:rPr>
        <w:t>Utilitários</w:t>
      </w:r>
    </w:p>
    <w:p w:rsidR="00DD1638" w:rsidRPr="00DB43A8" w:rsidRDefault="00DD1638" w:rsidP="00DD1638">
      <w:pPr>
        <w:pStyle w:val="PURBody-Indented"/>
        <w:rPr>
          <w:lang w:val="pt-BR"/>
        </w:rPr>
      </w:pPr>
      <w:r w:rsidRPr="00DB43A8">
        <w:rPr>
          <w:lang w:val="pt-BR"/>
        </w:rPr>
        <w:t xml:space="preserve">As Listas de Utilitários podem ser encontradas no site </w:t>
      </w:r>
      <w:hyperlink r:id="rId134" w:history="1">
        <w:r w:rsidRPr="00DB43A8">
          <w:rPr>
            <w:rStyle w:val="Hyperlink"/>
            <w:lang w:val="pt-BR"/>
          </w:rPr>
          <w:t>http://go.microsoft.com/fwlink/?LinkId=286955</w:t>
        </w:r>
      </w:hyperlink>
      <w:r w:rsidRPr="00DB43A8">
        <w:rPr>
          <w:lang w:val="pt-BR"/>
        </w:rPr>
        <w:t>. O software contém determinados componentes identificados nessa lista. Os componentes contidos no software variam por edição. Você poderá copiar e instalar os Utilitários que você recebe com o software para máquinas de terceiros. Você poderá usar os Utilitários apenas para depurar e implantar seus programas e bancos de dados que você desenvolve com o software. Você deverá excluir todos os Utilitários instalados em um dispositivo quando você terminar a depuração do seu programa, mas não depois de 30 dias após os ter instalado no dispositivo.</w:t>
      </w:r>
    </w:p>
    <w:p w:rsidR="00DD1638" w:rsidRPr="00DB43A8" w:rsidRDefault="00DD1638" w:rsidP="00DD1638">
      <w:pPr>
        <w:pStyle w:val="PURBlueStrong-Indented"/>
        <w:rPr>
          <w:lang w:val="pt-BR"/>
        </w:rPr>
      </w:pPr>
      <w:r w:rsidRPr="00DB43A8">
        <w:rPr>
          <w:lang w:val="pt-BR"/>
        </w:rPr>
        <w:t>Notific</w:t>
      </w:r>
      <w:r w:rsidR="00C6354A" w:rsidRPr="00DB43A8">
        <w:rPr>
          <w:lang w:val="pt-BR"/>
        </w:rPr>
        <w:t>ações e Programas de Terceiros</w:t>
      </w:r>
    </w:p>
    <w:p w:rsidR="00DD1638" w:rsidRPr="00DB43A8" w:rsidRDefault="00DD1638" w:rsidP="00DD1638">
      <w:pPr>
        <w:pStyle w:val="PURBody-Indented"/>
        <w:rPr>
          <w:lang w:val="pt-BR"/>
        </w:rPr>
      </w:pPr>
      <w:r w:rsidRPr="00DB43A8">
        <w:rPr>
          <w:lang w:val="pt-BR"/>
        </w:rPr>
        <w:t>Determinado código de terceiros incluído no software é licenciado a você pela Microsoft sob este contrato de licença, em vez de licenciado a você por qualquer terceiro sob alguns termos de licença. Notificações, se houver, para este código de terceiros que são incluídas com o software podem ser encontradas no arquivo ThirdPartyNotices.txt ou na documentação do software.</w:t>
      </w:r>
    </w:p>
    <w:p w:rsidR="00FF4911" w:rsidRPr="00DB43A8" w:rsidRDefault="00FF4911" w:rsidP="00FF4911">
      <w:pPr>
        <w:pStyle w:val="PURBlueStrong-Indented"/>
        <w:keepNext w:val="0"/>
        <w:ind w:left="274"/>
        <w:rPr>
          <w:lang w:val="pt-BR"/>
        </w:rPr>
      </w:pPr>
    </w:p>
    <w:p w:rsidR="00DD1638" w:rsidRPr="00DB43A8" w:rsidRDefault="00DD1638" w:rsidP="00DD1638">
      <w:pPr>
        <w:pStyle w:val="PURBlueStrong-Indented"/>
        <w:rPr>
          <w:lang w:val="pt-BR"/>
        </w:rPr>
      </w:pPr>
      <w:r w:rsidRPr="00DB43A8">
        <w:rPr>
          <w:lang w:val="pt-BR"/>
        </w:rPr>
        <w:t>Recursos do Gerenciador de Pacote e Extensão</w:t>
      </w:r>
    </w:p>
    <w:p w:rsidR="00DD1638" w:rsidRPr="00DB43A8" w:rsidRDefault="00DD1638" w:rsidP="00565FC3">
      <w:pPr>
        <w:pStyle w:val="PURBody-Indented"/>
        <w:rPr>
          <w:lang w:val="pt-BR"/>
        </w:rPr>
      </w:pPr>
      <w:r w:rsidRPr="00DB43A8">
        <w:rPr>
          <w:lang w:val="pt-BR"/>
        </w:rPr>
        <w:t xml:space="preserve">O software inclui os seguintes recursos (um </w:t>
      </w:r>
      <w:r w:rsidR="00565FC3" w:rsidRPr="00DB43A8">
        <w:rPr>
          <w:lang w:val="pt-BR"/>
        </w:rPr>
        <w:t>“</w:t>
      </w:r>
      <w:r w:rsidRPr="00DB43A8">
        <w:rPr>
          <w:lang w:val="pt-BR"/>
        </w:rPr>
        <w:t>Recurso</w:t>
      </w:r>
      <w:r w:rsidR="00565FC3" w:rsidRPr="00DB43A8">
        <w:rPr>
          <w:lang w:val="pt-BR"/>
        </w:rPr>
        <w:t>”</w:t>
      </w:r>
      <w:r w:rsidRPr="00DB43A8">
        <w:rPr>
          <w:lang w:val="pt-BR"/>
        </w:rPr>
        <w:t>), cada um dos quais permite que você obtenha os pacotes e aplicativos de software por meio de Internet de outras fontes: Extension Manager, New Project Dialog, Web Platform Installer, Microsoft NuGet-Based Package Manager e o recurso do gerenciador de pacotes das Páginas da Web do Microsoft ASP.NET. Esses pacotes e aplicativos de software são oferecidos e distribuídos em alguns casos por terceiros e, em alguns casos, pela Microsoft, mas cada aplicativo ou pacote está sujeito a seus próprios termos de licença. A Microsoft não está desenvolvendo, distribuindo nem licenciando os aplicativos ou pacotes de terceiros a você, mas, por uma questão de conveniência, permite que você use os Recursos para acessar ou obter esses aplicativos ou pacotes diretamente de provedores de pacotes ou aplicativos de terceiros. Usando os Recursos, você reconhece e concorda que está obtendo os aplicativos ou pacotes de tais terceiros e sujeito aos termos de licença separados aplicáveis a cada aplicativo ou pacote (inclusive com relação aos Recursos do gerenciador de pacotes, quaisquer termos aplicáveis às dependências do software que possam ser incluídos no pacote) e que é sua responsabilidade localizar, entender e cumprir com todos os termos de licença aplicáveis para cada aplicativo ou pacote, com relação aos Recursos do gerenciador de pacotes, isso inclui sua responsabilidade de seguir o URL de origem do pacote (feed) ou revisando os pacotes para termos de licença ou notificações incorporadas. A Microsoft não faz representações nem garantias com relação ao URL da galeria ou feed, a quaisquer feeds ou galerias para tal URL, a informações contidas neste documento nem a qualquer aplicativo de software ou pacote mencionado em ou acessado por você pelos feeds ou galerias. A Microsoft não concede a você nenhum direito de licença a pacotes ou aplicativos de software de terceiros obtidos usando os Recursos.</w:t>
      </w:r>
    </w:p>
    <w:p w:rsidR="000B31DA" w:rsidRPr="00DB43A8" w:rsidRDefault="000B31DA" w:rsidP="000B31DA">
      <w:pPr>
        <w:pStyle w:val="PURBlueStrong-Indented"/>
        <w:rPr>
          <w:lang w:val="pt-BR"/>
        </w:rPr>
      </w:pPr>
      <w:r w:rsidRPr="00DB43A8">
        <w:rPr>
          <w:lang w:val="pt-BR"/>
        </w:rPr>
        <w:t>Software de Terceiros</w:t>
      </w:r>
    </w:p>
    <w:p w:rsidR="000B31DA" w:rsidRPr="00DB43A8" w:rsidRDefault="000B31DA" w:rsidP="000B31DA">
      <w:pPr>
        <w:pStyle w:val="PURBody-Indented"/>
        <w:rPr>
          <w:lang w:val="pt-BR"/>
        </w:rPr>
      </w:pPr>
      <w:r w:rsidRPr="00DB43A8">
        <w:rPr>
          <w:lang w:val="pt-BR"/>
        </w:rPr>
        <w:t>Notificações legais adicionais e termos de licença aplicáveis a partes do software estão estabelecidos no arquivo ThirdPartyNotices que acompanha o software. Além de quaisquer termos e condições de qualquer licença de terceiros identificados no arquivo ThirdPartyNotices, o aviso de isenção de garantia e limitação e a exclusão de cláusulas de danos deste contrato deverão se aplicar a todo o software.</w:t>
      </w:r>
    </w:p>
    <w:p w:rsidR="000B31DA" w:rsidRPr="00DB43A8" w:rsidRDefault="000B31DA" w:rsidP="000B31DA">
      <w:pPr>
        <w:pStyle w:val="PURBlueStrong-Indented"/>
        <w:rPr>
          <w:lang w:val="pt-BR"/>
        </w:rPr>
      </w:pPr>
      <w:r w:rsidRPr="00DB43A8">
        <w:rPr>
          <w:lang w:val="pt-BR"/>
        </w:rPr>
        <w:t>Limitações Técnicas</w:t>
      </w:r>
    </w:p>
    <w:p w:rsidR="000B31DA" w:rsidRPr="00DB43A8" w:rsidRDefault="000B31DA" w:rsidP="000B31DA">
      <w:pPr>
        <w:pStyle w:val="PURBody-Indented"/>
        <w:rPr>
          <w:lang w:val="pt-BR"/>
        </w:rPr>
      </w:pPr>
      <w:r w:rsidRPr="00DB43A8">
        <w:rPr>
          <w:lang w:val="pt-BR"/>
        </w:rPr>
        <w:t>Você não pode aplicar engenharia reversa, descompilar nem desmontar o software ou, de outra forma, tentar derivar o código-fonte do software exceto e unicamente até a extensão: (i) permitida pela lei aplicável, independentemente desta limitação ou (ii) exigida para depurar alterações em quaisquer bibliotecas licenciadas sob a GNU Lesser General Public License, que pode ser incluída com e vinculada pelo software.</w:t>
      </w:r>
    </w:p>
    <w:p w:rsidR="000B31DA" w:rsidRPr="000A1128" w:rsidRDefault="000B31DA" w:rsidP="000B31DA">
      <w:pPr>
        <w:pStyle w:val="PURBody-Indented"/>
      </w:pPr>
      <w:r>
        <w:rPr>
          <w:smallCaps/>
          <w:color w:val="00467F" w:themeColor="text2"/>
        </w:rPr>
        <w:t>Microsoft SharePoint, Windows Software Development Kit (Windows SDK) e Componentes do Microsoft Office</w:t>
      </w:r>
      <w:r>
        <w:t xml:space="preserve"> </w:t>
      </w:r>
    </w:p>
    <w:p w:rsidR="000B31DA" w:rsidRPr="00DB43A8" w:rsidRDefault="000B31DA" w:rsidP="000B31DA">
      <w:pPr>
        <w:pStyle w:val="PURBody-Indented"/>
        <w:rPr>
          <w:lang w:val="pt-BR"/>
        </w:rPr>
      </w:pPr>
      <w:r>
        <w:t xml:space="preserve">O software é acompanhado pelo Microsoft SharePoint, incluindo o SharePoint Windows Identity Foundation Extensions, Software do Microsoft Office, incluindo Office Primary Interop Assemblies e Windows SDKs, que estão todos licenciados a você sob seus próprios termos. </w:t>
      </w:r>
      <w:r w:rsidRPr="00DB43A8">
        <w:rPr>
          <w:lang w:val="pt-BR"/>
        </w:rPr>
        <w:t>Os termos de licença para esses componentes de software estão localizados na pasta “Licenças” no diretório de instalação do software. Se você não concordar com os termos de licença desses componentes de software, não poderá usá-los.</w:t>
      </w:r>
    </w:p>
    <w:p w:rsidR="000B31DA" w:rsidRPr="00DB43A8" w:rsidRDefault="000B31DA" w:rsidP="000B31DA">
      <w:pPr>
        <w:pStyle w:val="PURBlueStrong-Indented"/>
        <w:rPr>
          <w:lang w:val="pt-BR"/>
        </w:rPr>
      </w:pPr>
      <w:r w:rsidRPr="00DB43A8">
        <w:rPr>
          <w:lang w:val="pt-BR"/>
        </w:rPr>
        <w:t>SDK de Publicidade da Microsoft</w:t>
      </w:r>
    </w:p>
    <w:p w:rsidR="000B31DA" w:rsidRPr="00DB43A8" w:rsidRDefault="000B31DA" w:rsidP="00562E34">
      <w:pPr>
        <w:pStyle w:val="PURBullet-Indented"/>
        <w:numPr>
          <w:ilvl w:val="0"/>
          <w:numId w:val="0"/>
        </w:numPr>
        <w:spacing w:line="240" w:lineRule="auto"/>
        <w:ind w:left="288"/>
        <w:rPr>
          <w:lang w:val="pt-BR"/>
        </w:rPr>
      </w:pPr>
      <w:r w:rsidRPr="00DB43A8">
        <w:rPr>
          <w:lang w:val="pt-BR"/>
        </w:rPr>
        <w:t>Se você transmitir dados de localização precisos ou outros dados relacionados ao usuário (por exemplo, identificador de usuário, dados de perfil, dados do usuário rastreados por comportamento, etc.) para o SDK de Publicidade da Microsoft para Windows Phone, seu programa deverá (a) notificar os usuários finais de que eles estão coletando e usando informações relacionadas ao usuário e (b) obter explicitamente o consentimento afirmativo do usuário (por exemplo, o usuário deverá clicar em um botão “Aceitar” ou “Instalar”) para isso ao fazer o download do software e/ou aplicativo. Além disso, você concorda em: (a) cumprir com a</w:t>
      </w:r>
      <w:r w:rsidR="00562E34" w:rsidRPr="00DB43A8">
        <w:rPr>
          <w:lang w:val="pt-BR"/>
        </w:rPr>
        <w:t> </w:t>
      </w:r>
      <w:r w:rsidRPr="00DB43A8">
        <w:rPr>
          <w:lang w:val="pt-BR"/>
        </w:rPr>
        <w:t xml:space="preserve">certificação e com outros requisitos para Windows Phone; (b) cumprir com as políticas de privacidade e com outras políticas da Microsoft quanto à sua coleta e ao uso de quaisquer dados do usuário; (c) não coletar nem usar nenhum identificador de usuário criado nem fornecido a você pela Microsoft para nenhuma finalidade que não seja transmitir tal identificador para um serviço de publicidade da Microsoft como parte do uso que você faz do serviço e (d) fornecer em sua política de privacidade e/ou termos de uso um link que forneça aos usuários a capacidade de desativar a publicidade baseada em interesse da Microsoft no seguinte local </w:t>
      </w:r>
      <w:hyperlink r:id="rId135" w:history="1">
        <w:r w:rsidRPr="00DB43A8">
          <w:rPr>
            <w:rStyle w:val="Hyperlink"/>
            <w:lang w:val="pt-BR"/>
          </w:rPr>
          <w:t>https://choice.live.com/AdvertisementChoice/</w:t>
        </w:r>
      </w:hyperlink>
      <w:r w:rsidRPr="00DB43A8">
        <w:rPr>
          <w:lang w:val="pt-BR"/>
        </w:rPr>
        <w:t>.</w:t>
      </w:r>
    </w:p>
    <w:p w:rsidR="00DD1638" w:rsidRPr="00DB43A8" w:rsidRDefault="00DD1638" w:rsidP="00DD1638">
      <w:pPr>
        <w:pStyle w:val="PURBlueStrong-Indented"/>
        <w:rPr>
          <w:lang w:val="pt-BR"/>
        </w:rPr>
      </w:pPr>
      <w:r w:rsidRPr="00DB43A8">
        <w:rPr>
          <w:lang w:val="pt-BR"/>
        </w:rPr>
        <w:t>Componentes do Produto do Microsoft SQL Server e Windows SDK</w:t>
      </w:r>
    </w:p>
    <w:p w:rsidR="00DD1638" w:rsidRPr="00044290" w:rsidRDefault="00DD1638" w:rsidP="00DD1638">
      <w:pPr>
        <w:pStyle w:val="PURBody-Indented"/>
        <w:rPr>
          <w:lang w:val="pt-BR"/>
        </w:rPr>
      </w:pPr>
      <w:r w:rsidRPr="00DB43A8">
        <w:rPr>
          <w:lang w:val="pt-BR"/>
        </w:rPr>
        <w:t xml:space="preserve">O software pode ser acompanhado pelos componentes do Microsoft SQL Server e Windows SDK, que são licenciados a você sob seus próprios termos localizados na pasta “Licenças”. Você poderá usá-las somente com esses componentes em combinação com o uso do software. </w:t>
      </w:r>
      <w:r w:rsidRPr="00044290">
        <w:rPr>
          <w:lang w:val="pt-BR"/>
        </w:rPr>
        <w:t>Se você não concordar com as condições de licença dos componentes, não poderá usá-los.</w:t>
      </w:r>
    </w:p>
    <w:p w:rsidR="00DD1638" w:rsidRPr="00044290" w:rsidRDefault="00DD1638" w:rsidP="00DD1638">
      <w:pPr>
        <w:pStyle w:val="PURBlueStrong-Indented"/>
        <w:rPr>
          <w:lang w:val="pt-BR"/>
        </w:rPr>
      </w:pPr>
      <w:r w:rsidRPr="00044290">
        <w:rPr>
          <w:lang w:val="pt-BR"/>
        </w:rPr>
        <w:t>Componentes de Software do Windows</w:t>
      </w:r>
    </w:p>
    <w:p w:rsidR="00DD1638" w:rsidRPr="00044290" w:rsidRDefault="00DD1638" w:rsidP="00DD1638">
      <w:pPr>
        <w:pStyle w:val="PURBody-Indented"/>
        <w:rPr>
          <w:lang w:val="pt-BR"/>
        </w:rPr>
      </w:pPr>
      <w:r w:rsidRPr="00044290">
        <w:rPr>
          <w:lang w:val="pt-BR"/>
        </w:rPr>
        <w:t>O software pode incluir Microsoft .NET Framework, Microsoft Data Access Components, determinados .dlls relacionados a tecnologias Microsoft Build, Microsoft Internet Information Services (IIS) Express e Biblioteca do Windows para componentes JavaScript. Todos fazem parte do software Windows e os termos de licença do Windows se aplicam ao uso deles.</w:t>
      </w:r>
    </w:p>
    <w:bookmarkStart w:id="702" w:name="_Toc299519162"/>
    <w:bookmarkStart w:id="703" w:name="_Toc299531594"/>
    <w:bookmarkStart w:id="704" w:name="_Toc299531918"/>
    <w:bookmarkStart w:id="705" w:name="_Toc299957201"/>
    <w:bookmarkEnd w:id="658"/>
    <w:bookmarkEnd w:id="659"/>
    <w:bookmarkEnd w:id="660"/>
    <w:bookmarkEnd w:id="661"/>
    <w:bookmarkEnd w:id="662"/>
    <w:bookmarkEnd w:id="663"/>
    <w:bookmarkEnd w:id="664"/>
    <w:bookmarkEnd w:id="665"/>
    <w:p w:rsidR="009B27A8" w:rsidRPr="00044290" w:rsidRDefault="008E1101" w:rsidP="00C6354A">
      <w:pPr>
        <w:pStyle w:val="PURBreadcrumb"/>
        <w:keepNext w:val="0"/>
        <w:rPr>
          <w:lang w:val="pt-BR"/>
        </w:rPr>
      </w:pPr>
      <w:r>
        <w:fldChar w:fldCharType="begin"/>
      </w:r>
      <w:r w:rsidRPr="00044290">
        <w:rPr>
          <w:lang w:val="pt-BR"/>
        </w:rPr>
        <w:instrText>HYPERLINK \l "Índice"</w:instrText>
      </w:r>
      <w:r>
        <w:fldChar w:fldCharType="separate"/>
      </w:r>
      <w:r w:rsidRPr="00044290">
        <w:rPr>
          <w:rStyle w:val="Hyperlink"/>
          <w:rFonts w:ascii="Arial Narrow" w:hAnsi="Arial Narrow"/>
          <w:sz w:val="16"/>
          <w:lang w:val="pt-BR"/>
        </w:rPr>
        <w:t>Índice</w:t>
      </w:r>
      <w:r>
        <w:fldChar w:fldCharType="end"/>
      </w:r>
      <w:r w:rsidRPr="00044290">
        <w:rPr>
          <w:lang w:val="pt-BR"/>
        </w:rPr>
        <w:t xml:space="preserve"> / </w:t>
      </w:r>
      <w:hyperlink w:anchor="UniversalTerms" w:history="1">
        <w:hyperlink w:anchor="UniversalTerms" w:history="1">
          <w:r w:rsidR="00EC5A72" w:rsidRPr="00044290">
            <w:rPr>
              <w:rStyle w:val="Hyperlink"/>
              <w:rFonts w:ascii="Arial Narrow" w:hAnsi="Arial Narrow"/>
              <w:sz w:val="16"/>
              <w:lang w:val="pt-BR"/>
            </w:rPr>
            <w:t>Termos Universais de Licença</w:t>
          </w:r>
        </w:hyperlink>
      </w:hyperlink>
    </w:p>
    <w:p w:rsidR="00632041" w:rsidRPr="00044290" w:rsidRDefault="00632041" w:rsidP="00632041">
      <w:pPr>
        <w:pStyle w:val="PURProductName"/>
        <w:rPr>
          <w:spacing w:val="-2"/>
          <w:lang w:val="pt-BR"/>
        </w:rPr>
      </w:pPr>
      <w:bookmarkStart w:id="706" w:name="_Toc363552827"/>
      <w:bookmarkStart w:id="707" w:name="_Toc363552890"/>
      <w:bookmarkStart w:id="708" w:name="_Toc371268369"/>
      <w:bookmarkStart w:id="709" w:name="_Toc371961439"/>
      <w:bookmarkStart w:id="710" w:name="_Toc371961515"/>
      <w:r w:rsidRPr="00044290">
        <w:rPr>
          <w:spacing w:val="-2"/>
          <w:lang w:val="pt-BR"/>
        </w:rPr>
        <w:lastRenderedPageBreak/>
        <w:t>Serviços de Gerenciamento de Direitos do Active Directory do Windows Server 2012 R2</w:t>
      </w:r>
      <w:bookmarkEnd w:id="706"/>
      <w:bookmarkEnd w:id="707"/>
      <w:bookmarkEnd w:id="708"/>
      <w:bookmarkEnd w:id="709"/>
      <w:bookmarkEnd w:id="710"/>
      <w:r w:rsidRPr="00562E34">
        <w:rPr>
          <w:spacing w:val="-2"/>
        </w:rPr>
        <w:fldChar w:fldCharType="begin"/>
      </w:r>
      <w:r w:rsidRPr="00044290">
        <w:rPr>
          <w:spacing w:val="-2"/>
          <w:lang w:val="pt-BR"/>
        </w:rPr>
        <w:instrText>XE "Serviços de Gerenciamento de Direitos do Active Directory do Windows Server 2012 R2"</w:instrText>
      </w:r>
      <w:r w:rsidRPr="00562E34">
        <w:rPr>
          <w:spacing w:val="-2"/>
        </w:rPr>
        <w:fldChar w:fldCharType="end"/>
      </w:r>
    </w:p>
    <w:p w:rsidR="00632041" w:rsidRPr="00044290" w:rsidRDefault="00632041" w:rsidP="00632041">
      <w:pPr>
        <w:pStyle w:val="PURLicenseTerm"/>
        <w:rPr>
          <w:lang w:val="pt-BR"/>
        </w:rPr>
      </w:pPr>
      <w:r w:rsidRPr="00044290">
        <w:rPr>
          <w:lang w:val="pt-BR"/>
        </w:rPr>
        <w:t>Os termos de licença que se aplicam ao seu uso deste produto são os Termos Universais de Licença, os Termos Gerais de Licença deste Modelo de Licenciamento e os termos de licença específicos ao produto a seguir.</w:t>
      </w:r>
    </w:p>
    <w:tbl>
      <w:tblPr>
        <w:tblW w:w="5000" w:type="pct"/>
        <w:tblBorders>
          <w:top w:val="dotted" w:sz="4" w:space="0" w:color="98BEE1" w:themeColor="accent1" w:themeShade="E6"/>
          <w:bottom w:val="dotted" w:sz="4" w:space="0" w:color="98BEE1" w:themeColor="accent1" w:themeShade="E6"/>
        </w:tblBorders>
        <w:tblCellMar>
          <w:top w:w="58" w:type="dxa"/>
          <w:left w:w="115" w:type="dxa"/>
          <w:bottom w:w="58" w:type="dxa"/>
          <w:right w:w="115" w:type="dxa"/>
        </w:tblCellMar>
        <w:tblLook w:val="04A0" w:firstRow="1" w:lastRow="0" w:firstColumn="1" w:lastColumn="0" w:noHBand="0" w:noVBand="1"/>
      </w:tblPr>
      <w:tblGrid>
        <w:gridCol w:w="112"/>
        <w:gridCol w:w="5238"/>
        <w:gridCol w:w="5240"/>
        <w:gridCol w:w="210"/>
      </w:tblGrid>
      <w:tr w:rsidR="007331A1" w:rsidRPr="000D481C" w:rsidTr="00E964A3">
        <w:tc>
          <w:tcPr>
            <w:tcW w:w="2477" w:type="pct"/>
            <w:gridSpan w:val="2"/>
            <w:tcBorders>
              <w:top w:val="single" w:sz="4" w:space="0" w:color="auto"/>
              <w:bottom w:val="nil"/>
            </w:tcBorders>
          </w:tcPr>
          <w:p w:rsidR="007331A1" w:rsidRPr="00044290" w:rsidRDefault="007331A1" w:rsidP="007331A1">
            <w:pPr>
              <w:pStyle w:val="PURLMSH"/>
              <w:rPr>
                <w:lang w:val="pt-BR"/>
              </w:rPr>
            </w:pPr>
            <w:r w:rsidRPr="00044290">
              <w:rPr>
                <w:lang w:val="pt-BR"/>
              </w:rPr>
              <w:t xml:space="preserve">Seção Aplicável de Termos Gerais da SAL: </w:t>
            </w:r>
            <w:hyperlink w:anchor="SALTerms_Server" w:history="1">
              <w:r w:rsidRPr="00044290">
                <w:rPr>
                  <w:rStyle w:val="Hyperlink"/>
                  <w:lang w:val="pt-BR"/>
                </w:rPr>
                <w:t>Software para Servidores</w:t>
              </w:r>
            </w:hyperlink>
          </w:p>
        </w:tc>
        <w:tc>
          <w:tcPr>
            <w:tcW w:w="2523" w:type="pct"/>
            <w:gridSpan w:val="2"/>
            <w:tcBorders>
              <w:top w:val="single" w:sz="4" w:space="0" w:color="auto"/>
              <w:bottom w:val="nil"/>
            </w:tcBorders>
          </w:tcPr>
          <w:p w:rsidR="007331A1" w:rsidRPr="00044290" w:rsidRDefault="007331A1" w:rsidP="007331A1">
            <w:pPr>
              <w:pStyle w:val="PURLMSH"/>
              <w:rPr>
                <w:i/>
                <w:lang w:val="pt-BR"/>
              </w:rPr>
            </w:pPr>
            <w:r w:rsidRPr="00044290">
              <w:rPr>
                <w:lang w:val="pt-BR"/>
              </w:rPr>
              <w:t xml:space="preserve">Qualificado para Serviços de Software em Servidores de Prestadores do Data Center: </w:t>
            </w:r>
            <w:r w:rsidRPr="00044290">
              <w:rPr>
                <w:b/>
                <w:lang w:val="pt-BR"/>
              </w:rPr>
              <w:t>Sim</w:t>
            </w:r>
          </w:p>
        </w:tc>
      </w:tr>
      <w:tr w:rsidR="007331A1" w:rsidRPr="000D481C" w:rsidTr="00E964A3">
        <w:tblPrEx>
          <w:tblBorders>
            <w:top w:val="none" w:sz="0" w:space="0" w:color="auto"/>
            <w:bottom w:val="none" w:sz="0" w:space="0" w:color="auto"/>
          </w:tblBorders>
        </w:tblPrEx>
        <w:trPr>
          <w:gridBefore w:val="1"/>
          <w:gridAfter w:val="1"/>
          <w:wBefore w:w="52" w:type="pct"/>
          <w:wAfter w:w="97" w:type="pct"/>
        </w:trPr>
        <w:tc>
          <w:tcPr>
            <w:tcW w:w="4851" w:type="pct"/>
            <w:gridSpan w:val="2"/>
            <w:shd w:val="clear" w:color="auto" w:fill="E5EEF7"/>
          </w:tcPr>
          <w:p w:rsidR="007331A1" w:rsidRPr="00044290" w:rsidRDefault="007331A1" w:rsidP="007331A1">
            <w:pPr>
              <w:pStyle w:val="PURTableHeaderWhite"/>
              <w:spacing w:after="0" w:line="240" w:lineRule="auto"/>
              <w:rPr>
                <w:i w:val="0"/>
                <w:color w:val="404040" w:themeColor="text1" w:themeTint="BF"/>
                <w:lang w:val="pt-BR"/>
              </w:rPr>
            </w:pPr>
            <w:r w:rsidRPr="00044290">
              <w:rPr>
                <w:i w:val="0"/>
                <w:color w:val="404040" w:themeColor="text1" w:themeTint="BF"/>
                <w:lang w:val="pt-BR"/>
              </w:rPr>
              <w:t>SALs (LICENÇA DE ACESSO PARA ASSINANTES)</w:t>
            </w:r>
          </w:p>
        </w:tc>
      </w:tr>
      <w:tr w:rsidR="007331A1" w:rsidRPr="000D481C" w:rsidTr="00E964A3">
        <w:tblPrEx>
          <w:tblBorders>
            <w:top w:val="none" w:sz="0" w:space="0" w:color="auto"/>
            <w:bottom w:val="none" w:sz="0" w:space="0" w:color="auto"/>
          </w:tblBorders>
        </w:tblPrEx>
        <w:trPr>
          <w:gridBefore w:val="1"/>
          <w:gridAfter w:val="1"/>
          <w:wBefore w:w="52" w:type="pct"/>
          <w:wAfter w:w="97" w:type="pct"/>
        </w:trPr>
        <w:tc>
          <w:tcPr>
            <w:tcW w:w="4851" w:type="pct"/>
            <w:gridSpan w:val="2"/>
          </w:tcPr>
          <w:p w:rsidR="007331A1" w:rsidRPr="000A1128" w:rsidRDefault="007331A1" w:rsidP="007331A1">
            <w:pPr>
              <w:pStyle w:val="PURBody"/>
            </w:pPr>
            <w:r>
              <w:rPr>
                <w:b/>
              </w:rPr>
              <w:t>Você precisa de:</w:t>
            </w:r>
          </w:p>
          <w:p w:rsidR="007331A1" w:rsidRPr="00044290" w:rsidRDefault="007331A1" w:rsidP="007331A1">
            <w:pPr>
              <w:pStyle w:val="PURBullet-Indented"/>
              <w:rPr>
                <w:b/>
                <w:bCs/>
                <w:lang w:val="pt-BR"/>
              </w:rPr>
            </w:pPr>
            <w:r w:rsidRPr="00044290">
              <w:rPr>
                <w:lang w:val="pt-BR"/>
              </w:rPr>
              <w:t>SAL dos Serviços de Gerenciamento de Direitos do Active Directory do Windows Server 2012 R2</w:t>
            </w:r>
          </w:p>
        </w:tc>
      </w:tr>
    </w:tbl>
    <w:p w:rsidR="00632041" w:rsidRPr="00044290" w:rsidRDefault="00632041" w:rsidP="00632041">
      <w:pPr>
        <w:pStyle w:val="PURADDITIONALTERMSHEADERMB"/>
        <w:rPr>
          <w:lang w:val="pt-BR"/>
        </w:rPr>
      </w:pPr>
      <w:r w:rsidRPr="00044290">
        <w:rPr>
          <w:lang w:val="pt-BR"/>
        </w:rPr>
        <w:t>Termos Adicionais:</w:t>
      </w:r>
    </w:p>
    <w:p w:rsidR="00632041" w:rsidRPr="00044290" w:rsidRDefault="00632041" w:rsidP="00632041">
      <w:pPr>
        <w:pStyle w:val="PURBlueStrong-Indented"/>
        <w:rPr>
          <w:lang w:val="pt-BR"/>
        </w:rPr>
      </w:pPr>
      <w:r w:rsidRPr="00044290">
        <w:rPr>
          <w:lang w:val="pt-BR"/>
        </w:rPr>
        <w:t>Direitos de Acesso Apenas</w:t>
      </w:r>
    </w:p>
    <w:p w:rsidR="00632041" w:rsidRPr="00044290" w:rsidRDefault="00632041" w:rsidP="00632041">
      <w:pPr>
        <w:pStyle w:val="PURBody-Indented"/>
        <w:rPr>
          <w:lang w:val="pt-BR"/>
        </w:rPr>
      </w:pPr>
      <w:r w:rsidRPr="00044290">
        <w:rPr>
          <w:lang w:val="pt-BR"/>
        </w:rPr>
        <w:t>As SALs são exigidas, conforme descrito nos termos de licenças do Windows Server estabelecidos na seção do modelo de licenciamento por processador e nos termos de licença de Convidado da Plataforma de Nuvem estabelecidos no Host/Convidado, para cada usuário que é autorizado a acessar direta ou indiretamente os Serviços de Gerenciamento de Direitos do Active Directory do Windows Server 2012 R2.</w:t>
      </w:r>
    </w:p>
    <w:p w:rsidR="00632041" w:rsidRPr="00044290" w:rsidRDefault="00632041" w:rsidP="00632041">
      <w:pPr>
        <w:pStyle w:val="PURBlueStrong-Indented"/>
        <w:rPr>
          <w:lang w:val="pt-BR"/>
        </w:rPr>
      </w:pPr>
      <w:r w:rsidRPr="00044290">
        <w:rPr>
          <w:lang w:val="pt-BR"/>
        </w:rPr>
        <w:t>Software para Servidores</w:t>
      </w:r>
    </w:p>
    <w:p w:rsidR="00C079D4" w:rsidRPr="00044290" w:rsidRDefault="00632041" w:rsidP="00C079D4">
      <w:pPr>
        <w:pStyle w:val="PURBody-Indented"/>
        <w:rPr>
          <w:lang w:val="pt-BR"/>
        </w:rPr>
      </w:pPr>
      <w:r w:rsidRPr="00044290">
        <w:rPr>
          <w:lang w:val="pt-BR"/>
        </w:rPr>
        <w:t>Não obstante os Termos Gerais do Software para Servidores, o software para servidores deverá ser licenciado separadamente sob as licenças do processador do Windows Server 2012 R2, conforme estabelecidos nos termos de licença do Windows Server na seção do modelo de licenciamento do processador ou nas licenças de Convidado da Plataforma de Nuvem conforme estabelecidos nos termos de licença para o Convidado da Plataforma de Nuvem no modelo de licenciamento Host/Convidado. Você não tem nenhum direito de executar instâncias do software para servidores sob as SALs de Serviços de Gerenciamento de Direitos do Active Directory do Windows Server.</w:t>
      </w:r>
    </w:p>
    <w:p w:rsidR="00C079D4" w:rsidRPr="00044290" w:rsidRDefault="00D818EF" w:rsidP="00EC5A72">
      <w:pPr>
        <w:pStyle w:val="PURBody-Indented"/>
        <w:jc w:val="right"/>
        <w:rPr>
          <w:lang w:val="pt-BR"/>
        </w:rPr>
      </w:pPr>
      <w:hyperlink w:anchor="Índice" w:history="1">
        <w:r w:rsidR="008E1101" w:rsidRPr="00044290">
          <w:rPr>
            <w:rStyle w:val="Hyperlink"/>
            <w:rFonts w:ascii="Arial Narrow" w:hAnsi="Arial Narrow"/>
            <w:sz w:val="16"/>
            <w:lang w:val="pt-BR"/>
          </w:rPr>
          <w:t>Índice</w:t>
        </w:r>
      </w:hyperlink>
      <w:r w:rsidR="008E1101" w:rsidRPr="00044290">
        <w:rPr>
          <w:lang w:val="pt-BR"/>
        </w:rPr>
        <w:t xml:space="preserve"> / </w:t>
      </w:r>
      <w:hyperlink w:anchor="UniversalTerms" w:history="1">
        <w:hyperlink w:anchor="UniversalTerms" w:history="1">
          <w:r w:rsidR="00EC5A72" w:rsidRPr="00044290">
            <w:rPr>
              <w:rStyle w:val="Hyperlink"/>
              <w:rFonts w:ascii="Arial Narrow" w:hAnsi="Arial Narrow"/>
              <w:sz w:val="16"/>
              <w:lang w:val="pt-BR"/>
            </w:rPr>
            <w:t>Termos Universais de Licença</w:t>
          </w:r>
        </w:hyperlink>
      </w:hyperlink>
    </w:p>
    <w:p w:rsidR="00632041" w:rsidRPr="00044290" w:rsidRDefault="00632041" w:rsidP="00632041">
      <w:pPr>
        <w:pStyle w:val="PURProductName"/>
        <w:rPr>
          <w:lang w:val="pt-BR"/>
        </w:rPr>
      </w:pPr>
      <w:bookmarkStart w:id="711" w:name="_Toc363552828"/>
      <w:bookmarkStart w:id="712" w:name="_Toc363552891"/>
      <w:bookmarkStart w:id="713" w:name="_Toc371268370"/>
      <w:bookmarkStart w:id="714" w:name="_Toc371961440"/>
      <w:bookmarkStart w:id="715" w:name="_Toc371961516"/>
      <w:r w:rsidRPr="00044290">
        <w:rPr>
          <w:lang w:val="pt-BR"/>
        </w:rPr>
        <w:t>Serviços de Área de Trabalho Remota do Windows Server 2012 R2</w:t>
      </w:r>
      <w:bookmarkEnd w:id="711"/>
      <w:bookmarkEnd w:id="712"/>
      <w:bookmarkEnd w:id="713"/>
      <w:bookmarkEnd w:id="714"/>
      <w:bookmarkEnd w:id="715"/>
      <w:r>
        <w:fldChar w:fldCharType="begin"/>
      </w:r>
      <w:r w:rsidRPr="00044290">
        <w:rPr>
          <w:lang w:val="pt-BR"/>
        </w:rPr>
        <w:instrText>XE "Serviços de Área de Trabalho Remota do Windows Server 2012 R2"</w:instrText>
      </w:r>
      <w:r>
        <w:fldChar w:fldCharType="end"/>
      </w:r>
    </w:p>
    <w:p w:rsidR="00632041" w:rsidRPr="00044290" w:rsidRDefault="00632041" w:rsidP="00632041">
      <w:pPr>
        <w:pStyle w:val="PURLicenseTerm"/>
        <w:rPr>
          <w:lang w:val="pt-BR"/>
        </w:rPr>
      </w:pPr>
      <w:r w:rsidRPr="00044290">
        <w:rPr>
          <w:lang w:val="pt-BR"/>
        </w:rPr>
        <w:t>Os termos de licença que se aplicam ao seu uso deste produto são os Termos Universais de Licença, os Termos Gerais de Licença deste Modelo de Licenciamento e os termos de licença específicos ao produto a seguir.</w:t>
      </w:r>
    </w:p>
    <w:tbl>
      <w:tblPr>
        <w:tblW w:w="5000" w:type="pct"/>
        <w:tblBorders>
          <w:top w:val="dotted" w:sz="4" w:space="0" w:color="98BEE1" w:themeColor="accent1" w:themeShade="E6"/>
          <w:bottom w:val="dotted" w:sz="4" w:space="0" w:color="98BEE1" w:themeColor="accent1" w:themeShade="E6"/>
        </w:tblBorders>
        <w:tblCellMar>
          <w:top w:w="58" w:type="dxa"/>
          <w:left w:w="115" w:type="dxa"/>
          <w:bottom w:w="58" w:type="dxa"/>
          <w:right w:w="115" w:type="dxa"/>
        </w:tblCellMar>
        <w:tblLook w:val="04A0" w:firstRow="1" w:lastRow="0" w:firstColumn="1" w:lastColumn="0" w:noHBand="0" w:noVBand="1"/>
      </w:tblPr>
      <w:tblGrid>
        <w:gridCol w:w="112"/>
        <w:gridCol w:w="5238"/>
        <w:gridCol w:w="5240"/>
        <w:gridCol w:w="210"/>
      </w:tblGrid>
      <w:tr w:rsidR="00632041" w:rsidRPr="000D481C" w:rsidTr="00E964A3">
        <w:tc>
          <w:tcPr>
            <w:tcW w:w="2477" w:type="pct"/>
            <w:gridSpan w:val="2"/>
            <w:tcBorders>
              <w:top w:val="single" w:sz="4" w:space="0" w:color="auto"/>
              <w:bottom w:val="nil"/>
            </w:tcBorders>
          </w:tcPr>
          <w:p w:rsidR="00632041" w:rsidRPr="00044290" w:rsidRDefault="00632041" w:rsidP="00632041">
            <w:pPr>
              <w:pStyle w:val="PURLMSH"/>
              <w:rPr>
                <w:lang w:val="pt-BR"/>
              </w:rPr>
            </w:pPr>
            <w:r w:rsidRPr="00044290">
              <w:rPr>
                <w:lang w:val="pt-BR"/>
              </w:rPr>
              <w:t xml:space="preserve">Seção Aplicável de Termos Gerais da SAL: </w:t>
            </w:r>
            <w:hyperlink w:anchor="SALTerms_Server" w:history="1">
              <w:r w:rsidRPr="00044290">
                <w:rPr>
                  <w:rStyle w:val="Hyperlink"/>
                  <w:lang w:val="pt-BR"/>
                </w:rPr>
                <w:t>Software para Servidores</w:t>
              </w:r>
            </w:hyperlink>
          </w:p>
        </w:tc>
        <w:tc>
          <w:tcPr>
            <w:tcW w:w="2523" w:type="pct"/>
            <w:gridSpan w:val="2"/>
            <w:tcBorders>
              <w:top w:val="single" w:sz="4" w:space="0" w:color="auto"/>
              <w:bottom w:val="nil"/>
            </w:tcBorders>
          </w:tcPr>
          <w:p w:rsidR="00632041" w:rsidRPr="00044290" w:rsidRDefault="007331A1" w:rsidP="00D878DC">
            <w:pPr>
              <w:pStyle w:val="PURLMSH"/>
              <w:rPr>
                <w:i/>
                <w:lang w:val="pt-BR"/>
              </w:rPr>
            </w:pPr>
            <w:r w:rsidRPr="00044290">
              <w:rPr>
                <w:lang w:val="pt-BR"/>
              </w:rPr>
              <w:t xml:space="preserve">Qualificado para Serviços de Software em Servidores de Prestadores do Data Center: </w:t>
            </w:r>
            <w:r w:rsidRPr="00044290">
              <w:rPr>
                <w:b/>
                <w:lang w:val="pt-BR"/>
              </w:rPr>
              <w:t>Sim</w:t>
            </w:r>
          </w:p>
        </w:tc>
      </w:tr>
      <w:tr w:rsidR="00632041" w:rsidRPr="000D481C" w:rsidTr="00E964A3">
        <w:tblPrEx>
          <w:tblBorders>
            <w:top w:val="none" w:sz="0" w:space="0" w:color="auto"/>
            <w:bottom w:val="none" w:sz="0" w:space="0" w:color="auto"/>
          </w:tblBorders>
        </w:tblPrEx>
        <w:trPr>
          <w:gridBefore w:val="1"/>
          <w:gridAfter w:val="1"/>
          <w:wBefore w:w="52" w:type="pct"/>
          <w:wAfter w:w="97" w:type="pct"/>
        </w:trPr>
        <w:tc>
          <w:tcPr>
            <w:tcW w:w="4851" w:type="pct"/>
            <w:gridSpan w:val="2"/>
            <w:shd w:val="clear" w:color="auto" w:fill="E5EEF7"/>
          </w:tcPr>
          <w:p w:rsidR="00632041" w:rsidRPr="00044290" w:rsidRDefault="00632041" w:rsidP="00E964A3">
            <w:pPr>
              <w:pStyle w:val="PURTableHeaderWhite"/>
              <w:spacing w:after="0" w:line="240" w:lineRule="auto"/>
              <w:rPr>
                <w:i w:val="0"/>
                <w:color w:val="404040" w:themeColor="text1" w:themeTint="BF"/>
                <w:lang w:val="pt-BR"/>
              </w:rPr>
            </w:pPr>
            <w:r w:rsidRPr="00044290">
              <w:rPr>
                <w:i w:val="0"/>
                <w:color w:val="404040" w:themeColor="text1" w:themeTint="BF"/>
                <w:lang w:val="pt-BR"/>
              </w:rPr>
              <w:t>SALs (LICENÇA DE ACESSO PARA ASSINANTES)</w:t>
            </w:r>
          </w:p>
        </w:tc>
      </w:tr>
      <w:tr w:rsidR="00632041" w:rsidRPr="000D481C" w:rsidTr="00E964A3">
        <w:tblPrEx>
          <w:tblBorders>
            <w:top w:val="none" w:sz="0" w:space="0" w:color="auto"/>
            <w:bottom w:val="none" w:sz="0" w:space="0" w:color="auto"/>
          </w:tblBorders>
        </w:tblPrEx>
        <w:trPr>
          <w:gridBefore w:val="1"/>
          <w:gridAfter w:val="1"/>
          <w:wBefore w:w="52" w:type="pct"/>
          <w:wAfter w:w="97" w:type="pct"/>
        </w:trPr>
        <w:tc>
          <w:tcPr>
            <w:tcW w:w="4851" w:type="pct"/>
            <w:gridSpan w:val="2"/>
          </w:tcPr>
          <w:p w:rsidR="00632041" w:rsidRPr="000A1128" w:rsidRDefault="00632041" w:rsidP="00E964A3">
            <w:pPr>
              <w:pStyle w:val="PURBody"/>
            </w:pPr>
            <w:r>
              <w:rPr>
                <w:b/>
              </w:rPr>
              <w:t>Você precisa de:</w:t>
            </w:r>
          </w:p>
          <w:p w:rsidR="00632041" w:rsidRPr="00044290" w:rsidRDefault="00632041" w:rsidP="00DE591B">
            <w:pPr>
              <w:pStyle w:val="PURBullet-Indented"/>
              <w:rPr>
                <w:b/>
                <w:bCs/>
                <w:lang w:val="pt-BR"/>
              </w:rPr>
            </w:pPr>
            <w:r w:rsidRPr="00044290">
              <w:rPr>
                <w:lang w:val="pt-BR"/>
              </w:rPr>
              <w:t>SAL de Serviços de Área de Trabalho Remota do Windows Server 2012 R2</w:t>
            </w:r>
          </w:p>
        </w:tc>
      </w:tr>
    </w:tbl>
    <w:p w:rsidR="00632041" w:rsidRPr="00044290" w:rsidRDefault="00632041" w:rsidP="00632041">
      <w:pPr>
        <w:pStyle w:val="PURADDITIONALTERMSHEADERMB"/>
        <w:rPr>
          <w:lang w:val="pt-BR"/>
        </w:rPr>
      </w:pPr>
      <w:r w:rsidRPr="00044290">
        <w:rPr>
          <w:lang w:val="pt-BR"/>
        </w:rPr>
        <w:t>Termos Adicionais:</w:t>
      </w:r>
    </w:p>
    <w:p w:rsidR="00632041" w:rsidRPr="00044290" w:rsidRDefault="00632041" w:rsidP="00632041">
      <w:pPr>
        <w:pStyle w:val="PURBlueStrong-Indented"/>
        <w:rPr>
          <w:lang w:val="pt-BR"/>
        </w:rPr>
      </w:pPr>
      <w:r w:rsidRPr="00044290">
        <w:rPr>
          <w:lang w:val="pt-BR"/>
        </w:rPr>
        <w:t>Direitos de Acesso Apenas</w:t>
      </w:r>
    </w:p>
    <w:p w:rsidR="00632041" w:rsidRPr="00044290" w:rsidRDefault="00632041" w:rsidP="00632041">
      <w:pPr>
        <w:pStyle w:val="PURBody-Indented"/>
        <w:rPr>
          <w:lang w:val="pt-BR"/>
        </w:rPr>
      </w:pPr>
      <w:r w:rsidRPr="00044290">
        <w:rPr>
          <w:lang w:val="pt-BR"/>
        </w:rPr>
        <w:t>As SALs são exigidas, conforme descrito nos termos de licenças do Windows Server estabelecidos na seção do modelo de licenciamento por processador e nos termos de licença de Convidado da Plataforma de Nuvem estabelecidos no Host/Convidado, para cada usuário que é autorizado a acessar direta ou indiretamente os Serviços de Área de Trabalho Remota do Windows Server 2012 R2.</w:t>
      </w:r>
    </w:p>
    <w:p w:rsidR="00632041" w:rsidRPr="00044290" w:rsidRDefault="00632041" w:rsidP="00632041">
      <w:pPr>
        <w:pStyle w:val="PURBlueStrong-Indented"/>
        <w:rPr>
          <w:lang w:val="pt-BR"/>
        </w:rPr>
      </w:pPr>
      <w:r w:rsidRPr="00044290">
        <w:rPr>
          <w:lang w:val="pt-BR"/>
        </w:rPr>
        <w:t>Software para Servidores</w:t>
      </w:r>
    </w:p>
    <w:p w:rsidR="00632041" w:rsidRPr="00044290" w:rsidRDefault="00632041" w:rsidP="00632041">
      <w:pPr>
        <w:pStyle w:val="PURBody-Indented"/>
        <w:rPr>
          <w:lang w:val="pt-BR"/>
        </w:rPr>
      </w:pPr>
      <w:r w:rsidRPr="00044290">
        <w:rPr>
          <w:lang w:val="pt-BR"/>
        </w:rPr>
        <w:t>Não obstante os Termos Gerais do Software para Servidores, o software para servidores deverá ser licenciado separadamente sob as licenças do processador do Windows Server 2012 R2, conforme estabelecidos nos termos de licença do Windows Server na seção do modelo de licenciamento do processador ou nas licenças de Convidado da Plataforma de Nuvem conforme estabelecidos nos termos de licença para o Convidado da Plataforma de Nuvem no modelo de licenciamento Host/Convidado. Você não tem nenhum direito de executar instâncias do software para servidores sob as SALs de Serviços da Área de Trabalho Remota do Windows Server.</w:t>
      </w:r>
    </w:p>
    <w:p w:rsidR="000C3222" w:rsidRPr="00044290" w:rsidRDefault="00D818EF" w:rsidP="00EC5A72">
      <w:pPr>
        <w:pStyle w:val="PURBody-Indented"/>
        <w:jc w:val="right"/>
        <w:rPr>
          <w:lang w:val="pt-BR"/>
        </w:rPr>
      </w:pPr>
      <w:hyperlink w:anchor="Índice" w:history="1">
        <w:r w:rsidR="008E1101" w:rsidRPr="00044290">
          <w:rPr>
            <w:rStyle w:val="Hyperlink"/>
            <w:rFonts w:ascii="Arial Narrow" w:hAnsi="Arial Narrow"/>
            <w:sz w:val="16"/>
            <w:lang w:val="pt-BR"/>
          </w:rPr>
          <w:t>Índice</w:t>
        </w:r>
      </w:hyperlink>
      <w:r w:rsidR="008E1101" w:rsidRPr="00044290">
        <w:rPr>
          <w:lang w:val="pt-BR"/>
        </w:rPr>
        <w:t xml:space="preserve"> / </w:t>
      </w:r>
      <w:bookmarkStart w:id="716" w:name="_Toc299519173"/>
      <w:bookmarkStart w:id="717" w:name="_Toc299525037"/>
      <w:bookmarkStart w:id="718" w:name="_Toc299531605"/>
      <w:bookmarkStart w:id="719" w:name="_Toc299531929"/>
      <w:bookmarkStart w:id="720" w:name="_Toc299957212"/>
      <w:bookmarkEnd w:id="305"/>
      <w:bookmarkEnd w:id="702"/>
      <w:bookmarkEnd w:id="703"/>
      <w:bookmarkEnd w:id="704"/>
      <w:bookmarkEnd w:id="705"/>
      <w:r w:rsidR="00EC5A72">
        <w:fldChar w:fldCharType="begin"/>
      </w:r>
      <w:r w:rsidR="00EC5A72" w:rsidRPr="00044290">
        <w:rPr>
          <w:lang w:val="pt-BR"/>
        </w:rPr>
        <w:instrText>HYPERLINK  \l "UniversalTerms"</w:instrText>
      </w:r>
      <w:r w:rsidR="00EC5A72">
        <w:fldChar w:fldCharType="separate"/>
      </w:r>
      <w:hyperlink w:anchor="UniversalTerms" w:history="1">
        <w:r w:rsidR="00EC5A72" w:rsidRPr="00044290">
          <w:rPr>
            <w:rStyle w:val="Hyperlink"/>
            <w:rFonts w:ascii="Arial Narrow" w:hAnsi="Arial Narrow"/>
            <w:sz w:val="16"/>
            <w:lang w:val="pt-BR"/>
          </w:rPr>
          <w:t>Termos Universais de Licença</w:t>
        </w:r>
      </w:hyperlink>
      <w:r w:rsidR="00EC5A72">
        <w:rPr>
          <w:rStyle w:val="Hyperlink"/>
          <w:rFonts w:ascii="Arial Narrow" w:hAnsi="Arial Narrow"/>
          <w:sz w:val="16"/>
        </w:rPr>
        <w:fldChar w:fldCharType="end"/>
      </w:r>
    </w:p>
    <w:p w:rsidR="00423D30" w:rsidRPr="00044290" w:rsidRDefault="00423D30" w:rsidP="00486EF8">
      <w:pPr>
        <w:pStyle w:val="PURBody-Indented"/>
        <w:rPr>
          <w:rStyle w:val="Hyperlink"/>
          <w:rFonts w:ascii="Arial Narrow" w:hAnsi="Arial Narrow"/>
          <w:sz w:val="16"/>
          <w:lang w:val="pt-BR"/>
        </w:rPr>
        <w:sectPr w:rsidR="00423D30" w:rsidRPr="00044290" w:rsidSect="00652BE6">
          <w:footerReference w:type="default" r:id="rId136"/>
          <w:type w:val="continuous"/>
          <w:pgSz w:w="12240" w:h="15840" w:code="1"/>
          <w:pgMar w:top="1166" w:right="720" w:bottom="720" w:left="720" w:header="432" w:footer="288" w:gutter="0"/>
          <w:cols w:space="360"/>
          <w:docGrid w:linePitch="360"/>
        </w:sectPr>
      </w:pPr>
    </w:p>
    <w:p w:rsidR="00FA133C" w:rsidRPr="00044290" w:rsidRDefault="00423D30" w:rsidP="00F54A36">
      <w:pPr>
        <w:pStyle w:val="PURSectionHeading"/>
        <w:rPr>
          <w:lang w:val="pt-BR"/>
        </w:rPr>
      </w:pPr>
      <w:bookmarkStart w:id="721" w:name="_Toc371961441"/>
      <w:bookmarkStart w:id="722" w:name="HG"/>
      <w:bookmarkStart w:id="723" w:name="_Toc346536890"/>
      <w:bookmarkStart w:id="724" w:name="_Toc339280354"/>
      <w:r w:rsidRPr="00044290">
        <w:rPr>
          <w:lang w:val="pt-BR"/>
        </w:rPr>
        <w:lastRenderedPageBreak/>
        <w:t>Modelo de Licença do Host/Convidado</w:t>
      </w:r>
      <w:bookmarkEnd w:id="721"/>
    </w:p>
    <w:p w:rsidR="00FA133C" w:rsidRPr="00044290" w:rsidRDefault="00FA133C" w:rsidP="00FA133C">
      <w:pPr>
        <w:pStyle w:val="TOC2"/>
        <w:rPr>
          <w:lang w:val="pt-BR"/>
        </w:rPr>
        <w:sectPr w:rsidR="00FA133C" w:rsidRPr="00044290" w:rsidSect="00652BE6">
          <w:footerReference w:type="default" r:id="rId137"/>
          <w:pgSz w:w="12240" w:h="15840" w:code="1"/>
          <w:pgMar w:top="1166" w:right="720" w:bottom="720" w:left="720" w:header="432" w:footer="288" w:gutter="0"/>
          <w:cols w:space="360"/>
          <w:docGrid w:linePitch="360"/>
        </w:sectPr>
      </w:pPr>
    </w:p>
    <w:p w:rsidR="00B1673A" w:rsidRDefault="008E1101" w:rsidP="00B1673A">
      <w:pPr>
        <w:pStyle w:val="TOC2"/>
        <w:rPr>
          <w:rFonts w:eastAsia="SimSun"/>
          <w:noProof/>
          <w:color w:val="auto"/>
          <w:sz w:val="22"/>
          <w:lang w:eastAsia="ko-KR"/>
        </w:rPr>
      </w:pPr>
      <w:r>
        <w:lastRenderedPageBreak/>
        <w:fldChar w:fldCharType="begin"/>
      </w:r>
      <w:r w:rsidR="00FA133C">
        <w:instrText xml:space="preserve"> TOC \b </w:instrText>
      </w:r>
      <w:r w:rsidR="00A50B1C">
        <w:instrText>HG</w:instrText>
      </w:r>
      <w:r w:rsidR="00FA133C">
        <w:instrText xml:space="preserve"> \h \z \t "PUR Product Name,2" </w:instrText>
      </w:r>
      <w:r>
        <w:fldChar w:fldCharType="separate"/>
      </w:r>
      <w:hyperlink w:anchor="_Toc371961517" w:history="1">
        <w:r w:rsidR="00B1673A" w:rsidRPr="0031696E">
          <w:rPr>
            <w:rStyle w:val="Hyperlink"/>
            <w:noProof/>
          </w:rPr>
          <w:t>Pacote da Plataforma de Nuvem</w:t>
        </w:r>
        <w:r w:rsidR="00B1673A">
          <w:rPr>
            <w:noProof/>
            <w:webHidden/>
          </w:rPr>
          <w:tab/>
        </w:r>
        <w:r w:rsidR="00B1673A">
          <w:rPr>
            <w:noProof/>
            <w:webHidden/>
          </w:rPr>
          <w:fldChar w:fldCharType="begin"/>
        </w:r>
        <w:r w:rsidR="00B1673A">
          <w:rPr>
            <w:noProof/>
            <w:webHidden/>
          </w:rPr>
          <w:instrText xml:space="preserve"> PAGEREF _Toc371961517 \h </w:instrText>
        </w:r>
        <w:r w:rsidR="00B1673A">
          <w:rPr>
            <w:noProof/>
            <w:webHidden/>
          </w:rPr>
        </w:r>
        <w:r w:rsidR="00B1673A">
          <w:rPr>
            <w:noProof/>
            <w:webHidden/>
          </w:rPr>
          <w:fldChar w:fldCharType="separate"/>
        </w:r>
        <w:r w:rsidR="00144C54">
          <w:rPr>
            <w:noProof/>
            <w:webHidden/>
          </w:rPr>
          <w:t>61</w:t>
        </w:r>
        <w:r w:rsidR="00B1673A">
          <w:rPr>
            <w:noProof/>
            <w:webHidden/>
          </w:rPr>
          <w:fldChar w:fldCharType="end"/>
        </w:r>
      </w:hyperlink>
    </w:p>
    <w:p w:rsidR="00B1673A" w:rsidRDefault="00D818EF" w:rsidP="00B1673A">
      <w:pPr>
        <w:pStyle w:val="TOC2"/>
        <w:rPr>
          <w:rFonts w:eastAsia="SimSun"/>
          <w:noProof/>
          <w:color w:val="auto"/>
          <w:sz w:val="22"/>
          <w:lang w:eastAsia="ko-KR"/>
        </w:rPr>
      </w:pPr>
      <w:hyperlink w:anchor="_Toc371961518" w:history="1">
        <w:r w:rsidR="00B1673A" w:rsidRPr="0031696E">
          <w:rPr>
            <w:rStyle w:val="Hyperlink"/>
            <w:noProof/>
          </w:rPr>
          <w:t>Convidado da Plataforma de Nuvem</w:t>
        </w:r>
        <w:r w:rsidR="00B1673A">
          <w:rPr>
            <w:noProof/>
            <w:webHidden/>
          </w:rPr>
          <w:tab/>
        </w:r>
        <w:r w:rsidR="00B1673A">
          <w:rPr>
            <w:noProof/>
            <w:webHidden/>
          </w:rPr>
          <w:fldChar w:fldCharType="begin"/>
        </w:r>
        <w:r w:rsidR="00B1673A">
          <w:rPr>
            <w:noProof/>
            <w:webHidden/>
          </w:rPr>
          <w:instrText xml:space="preserve"> PAGEREF _Toc371961518 \h </w:instrText>
        </w:r>
        <w:r w:rsidR="00B1673A">
          <w:rPr>
            <w:noProof/>
            <w:webHidden/>
          </w:rPr>
        </w:r>
        <w:r w:rsidR="00B1673A">
          <w:rPr>
            <w:noProof/>
            <w:webHidden/>
          </w:rPr>
          <w:fldChar w:fldCharType="separate"/>
        </w:r>
        <w:r w:rsidR="00144C54">
          <w:rPr>
            <w:noProof/>
            <w:webHidden/>
          </w:rPr>
          <w:t>62</w:t>
        </w:r>
        <w:r w:rsidR="00B1673A">
          <w:rPr>
            <w:noProof/>
            <w:webHidden/>
          </w:rPr>
          <w:fldChar w:fldCharType="end"/>
        </w:r>
      </w:hyperlink>
    </w:p>
    <w:p w:rsidR="00CD228C" w:rsidRPr="00044290" w:rsidRDefault="008E1101" w:rsidP="00B1673A">
      <w:pPr>
        <w:pStyle w:val="PURHeading1"/>
        <w:rPr>
          <w:lang w:val="pt-BR"/>
        </w:rPr>
      </w:pPr>
      <w:r>
        <w:fldChar w:fldCharType="end"/>
      </w:r>
      <w:r w:rsidRPr="00044290">
        <w:rPr>
          <w:lang w:val="pt-BR"/>
        </w:rPr>
        <w:t>Termos Gerais</w:t>
      </w:r>
    </w:p>
    <w:p w:rsidR="00CD228C" w:rsidRPr="00044290" w:rsidRDefault="00CD228C" w:rsidP="00CD228C">
      <w:pPr>
        <w:pStyle w:val="PURHeading2"/>
        <w:rPr>
          <w:lang w:val="pt-BR"/>
        </w:rPr>
      </w:pPr>
      <w:r w:rsidRPr="00044290">
        <w:rPr>
          <w:lang w:val="pt-BR"/>
        </w:rPr>
        <w:t>Licenças do Host e Convidado</w:t>
      </w:r>
    </w:p>
    <w:p w:rsidR="00CD228C" w:rsidRPr="00044290" w:rsidRDefault="00CD228C" w:rsidP="00CD228C">
      <w:pPr>
        <w:pStyle w:val="PURBody-Indented"/>
        <w:rPr>
          <w:lang w:val="pt-BR"/>
        </w:rPr>
      </w:pPr>
      <w:r w:rsidRPr="00044290">
        <w:rPr>
          <w:lang w:val="pt-BR"/>
        </w:rPr>
        <w:t>O modelo de licenciamento de Host/Convidado requer licenças do host e convidado, bem como SALs para usuários que acessam determinadas funcionalidade de software do convidado.</w:t>
      </w:r>
      <w:r w:rsidRPr="00044290">
        <w:rPr>
          <w:rFonts w:ascii="Tahoma" w:hAnsi="Tahoma" w:cs="Tahoma"/>
          <w:sz w:val="20"/>
          <w:lang w:val="pt-BR"/>
        </w:rPr>
        <w:t xml:space="preserve"> </w:t>
      </w:r>
      <w:r w:rsidRPr="00044290">
        <w:rPr>
          <w:lang w:val="pt-BR"/>
        </w:rPr>
        <w:t xml:space="preserve">As licenças do host são necessárias para o “host fabric”, um conjunto de OSEs físicos e virtuais que são configurados e operados como uma unidade para fornecer virtualização, rede, gerenciamento, site e serviços de arquivos. As licenças de convidados são exigidas para os OSEs virtuais de convidados. </w:t>
      </w:r>
    </w:p>
    <w:p w:rsidR="00CD228C" w:rsidRPr="00044290" w:rsidRDefault="00CD228C" w:rsidP="00CD228C">
      <w:pPr>
        <w:pStyle w:val="PURHeading2"/>
        <w:rPr>
          <w:lang w:val="pt-BR"/>
        </w:rPr>
      </w:pPr>
      <w:r w:rsidRPr="00044290">
        <w:rPr>
          <w:lang w:val="pt-BR"/>
        </w:rPr>
        <w:t>Consignando Licenças</w:t>
      </w:r>
    </w:p>
    <w:p w:rsidR="00CD228C" w:rsidRPr="00044290" w:rsidRDefault="00CD228C" w:rsidP="00CD228C">
      <w:pPr>
        <w:pStyle w:val="PURBody-Indented"/>
        <w:rPr>
          <w:lang w:val="pt-BR"/>
        </w:rPr>
      </w:pPr>
      <w:r w:rsidRPr="00044290">
        <w:rPr>
          <w:lang w:val="pt-BR"/>
        </w:rPr>
        <w:t xml:space="preserve">Antes de usar o software para seu Host Fabric, você deverá consignar a cada servidor em seu Host Fabric uma licença de host para cada processador físico no servidor. Cada servidor ao qual você atribuiu o número exigido de licenças é um “servidor host licenciado”. </w:t>
      </w:r>
    </w:p>
    <w:p w:rsidR="00CD228C" w:rsidRPr="00044290" w:rsidRDefault="00CD228C" w:rsidP="00CD228C">
      <w:pPr>
        <w:pStyle w:val="PURHeading2"/>
        <w:rPr>
          <w:lang w:val="pt-BR"/>
        </w:rPr>
      </w:pPr>
      <w:r w:rsidRPr="00044290">
        <w:rPr>
          <w:lang w:val="pt-BR"/>
        </w:rPr>
        <w:t>Uso de Software</w:t>
      </w:r>
    </w:p>
    <w:p w:rsidR="00CD228C" w:rsidRPr="00044290" w:rsidRDefault="00CD228C" w:rsidP="00CD228C">
      <w:pPr>
        <w:pStyle w:val="PURBody-Indented"/>
        <w:rPr>
          <w:lang w:val="pt-BR"/>
        </w:rPr>
      </w:pPr>
      <w:r w:rsidRPr="00044290">
        <w:rPr>
          <w:b/>
          <w:bCs/>
          <w:lang w:val="pt-BR"/>
        </w:rPr>
        <w:t>Software Host.</w:t>
      </w:r>
      <w:r w:rsidRPr="00044290">
        <w:rPr>
          <w:lang w:val="pt-BR"/>
        </w:rPr>
        <w:t xml:space="preserve"> O software licenciado sob as licenças do host é o “software host”. Depois de atribuir o número exigido de licenças do host, você poderá executar qualquer número de instâncias do software host para implementar, configurar, gerenciar e operar o Host Fabric. O uso que você faz do software host está sujeito às limitações estabelecidas na seção Termos de Licença Específicos do Produto.</w:t>
      </w:r>
    </w:p>
    <w:p w:rsidR="00CD228C" w:rsidRPr="00044290" w:rsidRDefault="00CD228C" w:rsidP="00CD228C">
      <w:pPr>
        <w:pStyle w:val="PURBody-Indented"/>
        <w:rPr>
          <w:lang w:val="pt-BR"/>
        </w:rPr>
      </w:pPr>
      <w:r w:rsidRPr="00044290">
        <w:rPr>
          <w:b/>
          <w:bCs/>
          <w:lang w:val="pt-BR"/>
        </w:rPr>
        <w:t>Software Convidado.</w:t>
      </w:r>
      <w:r w:rsidRPr="00044290">
        <w:rPr>
          <w:lang w:val="pt-BR"/>
        </w:rPr>
        <w:t xml:space="preserve"> O software licenciado sob as licenças do convidado é o “software convidado”. Software convidado consiste em software adicional e software para servidores. Você pode executar o software para servidores convidado somente em um OSE virtual hospedado em um servidor host licenciado que esteja executando os componentes do Pacote da Plataforma de Nuvem. Para cada licença de software convidado adquirida, você poderá executar uma única instância do software para servidores convidado e qualquer número de instâncias do software adicional. Software adicional pode ser executado nos OSEs físicos e virtuais em qualquer número de dispositivos e pode ser usado com o software para servidores convidado.</w:t>
      </w:r>
    </w:p>
    <w:p w:rsidR="00CD228C" w:rsidRPr="00044290" w:rsidRDefault="00CD228C" w:rsidP="00CD228C">
      <w:pPr>
        <w:pStyle w:val="PURHeading2"/>
        <w:rPr>
          <w:lang w:val="pt-BR"/>
        </w:rPr>
      </w:pPr>
      <w:r w:rsidRPr="00044290">
        <w:rPr>
          <w:lang w:val="pt-BR"/>
        </w:rPr>
        <w:t>Criando e Armazenando Instâncias nos Servidores e em Mídia de Armazenamento</w:t>
      </w:r>
    </w:p>
    <w:p w:rsidR="00CD228C" w:rsidRPr="00044290" w:rsidRDefault="00CD228C" w:rsidP="00CD228C">
      <w:pPr>
        <w:pStyle w:val="PURBody-Indented"/>
        <w:rPr>
          <w:lang w:val="pt-BR"/>
        </w:rPr>
      </w:pPr>
      <w:r w:rsidRPr="00044290">
        <w:rPr>
          <w:lang w:val="pt-BR"/>
        </w:rPr>
        <w:t>Você possui os seguintes direitos adicionais para cada licença adquirida.</w:t>
      </w:r>
    </w:p>
    <w:p w:rsidR="00CD228C" w:rsidRPr="00044290" w:rsidRDefault="00CD228C" w:rsidP="00CD228C">
      <w:pPr>
        <w:pStyle w:val="PURBullet-Indented"/>
        <w:rPr>
          <w:lang w:val="pt-BR"/>
        </w:rPr>
      </w:pPr>
      <w:r w:rsidRPr="00044290">
        <w:rPr>
          <w:lang w:val="pt-BR"/>
        </w:rPr>
        <w:t>Você pode criar qualquer número de instâncias do software host e convidado.</w:t>
      </w:r>
    </w:p>
    <w:p w:rsidR="00CD228C" w:rsidRPr="00044290" w:rsidRDefault="00CD228C" w:rsidP="00CD228C">
      <w:pPr>
        <w:pStyle w:val="PURBullet-Indented"/>
        <w:rPr>
          <w:lang w:val="pt-BR"/>
        </w:rPr>
      </w:pPr>
      <w:r w:rsidRPr="00044290">
        <w:rPr>
          <w:lang w:val="pt-BR"/>
        </w:rPr>
        <w:t>Você pode armazenar instâncias do software host e convidado em qualquer um de seus servidores ou em qualquer uma de suas mídias de armazenamento.</w:t>
      </w:r>
    </w:p>
    <w:p w:rsidR="00CD228C" w:rsidRPr="00044290" w:rsidRDefault="00CD228C" w:rsidP="00CD228C">
      <w:pPr>
        <w:pStyle w:val="PURBullet-Indented"/>
        <w:rPr>
          <w:lang w:val="pt-BR"/>
        </w:rPr>
      </w:pPr>
      <w:r w:rsidRPr="00044290">
        <w:rPr>
          <w:lang w:val="pt-BR"/>
        </w:rPr>
        <w:t>Você poderá criar e armazenar instâncias exclusivamente para exercer seu direito de executar instâncias do software sob as licenças conforme descrito acima (por exemplo, você não poderá distribuir instâncias a terceiros).</w:t>
      </w:r>
    </w:p>
    <w:p w:rsidR="00CD228C" w:rsidRPr="00044290" w:rsidRDefault="00D818EF" w:rsidP="00EC5A72">
      <w:pPr>
        <w:pStyle w:val="PURBullet"/>
        <w:numPr>
          <w:ilvl w:val="0"/>
          <w:numId w:val="0"/>
        </w:numPr>
        <w:jc w:val="right"/>
        <w:rPr>
          <w:lang w:val="pt-BR"/>
        </w:rPr>
      </w:pPr>
      <w:hyperlink w:anchor="Índice" w:history="1">
        <w:r w:rsidR="008E1101" w:rsidRPr="00044290">
          <w:rPr>
            <w:rStyle w:val="Hyperlink"/>
            <w:rFonts w:ascii="Arial Narrow" w:hAnsi="Arial Narrow"/>
            <w:sz w:val="16"/>
            <w:lang w:val="pt-BR"/>
          </w:rPr>
          <w:t>Índice</w:t>
        </w:r>
      </w:hyperlink>
      <w:r w:rsidR="008E1101" w:rsidRPr="00044290">
        <w:rPr>
          <w:lang w:val="pt-BR"/>
        </w:rPr>
        <w:t xml:space="preserve"> / </w:t>
      </w:r>
      <w:hyperlink w:anchor="UniversalTerms" w:history="1">
        <w:hyperlink w:anchor="UniversalTerms" w:history="1">
          <w:r w:rsidR="00EC5A72" w:rsidRPr="00044290">
            <w:rPr>
              <w:rStyle w:val="Hyperlink"/>
              <w:rFonts w:ascii="Arial Narrow" w:hAnsi="Arial Narrow"/>
              <w:sz w:val="16"/>
              <w:lang w:val="pt-BR"/>
            </w:rPr>
            <w:t>Termos Universais de Licença</w:t>
          </w:r>
        </w:hyperlink>
      </w:hyperlink>
    </w:p>
    <w:p w:rsidR="00CD228C" w:rsidRPr="00044290" w:rsidRDefault="00CD228C" w:rsidP="00CD228C">
      <w:pPr>
        <w:pStyle w:val="PURHeading1"/>
        <w:rPr>
          <w:lang w:val="pt-BR"/>
        </w:rPr>
      </w:pPr>
      <w:r w:rsidRPr="00044290">
        <w:rPr>
          <w:lang w:val="pt-BR"/>
        </w:rPr>
        <w:t>Termos de Licença Específicos ao Produto</w:t>
      </w:r>
    </w:p>
    <w:p w:rsidR="00CD228C" w:rsidRPr="00044290" w:rsidRDefault="00CD228C" w:rsidP="00CD228C">
      <w:pPr>
        <w:pStyle w:val="PURProductName"/>
        <w:rPr>
          <w:lang w:val="pt-BR"/>
        </w:rPr>
      </w:pPr>
      <w:bookmarkStart w:id="725" w:name="_Toc370118465"/>
      <w:bookmarkStart w:id="726" w:name="_Toc370124875"/>
      <w:bookmarkStart w:id="727" w:name="_Toc370125144"/>
      <w:bookmarkStart w:id="728" w:name="_Toc370125584"/>
      <w:bookmarkStart w:id="729" w:name="_Toc371268373"/>
      <w:bookmarkStart w:id="730" w:name="_Toc371961442"/>
      <w:bookmarkStart w:id="731" w:name="_Toc371961517"/>
      <w:r w:rsidRPr="00044290">
        <w:rPr>
          <w:lang w:val="pt-BR"/>
        </w:rPr>
        <w:t>Pacote da Plataforma de Nuvem</w:t>
      </w:r>
      <w:bookmarkEnd w:id="725"/>
      <w:bookmarkEnd w:id="726"/>
      <w:bookmarkEnd w:id="727"/>
      <w:bookmarkEnd w:id="728"/>
      <w:bookmarkEnd w:id="729"/>
      <w:bookmarkEnd w:id="730"/>
      <w:bookmarkEnd w:id="731"/>
      <w:r>
        <w:fldChar w:fldCharType="begin"/>
      </w:r>
      <w:r w:rsidRPr="00044290">
        <w:rPr>
          <w:lang w:val="pt-BR"/>
        </w:rPr>
        <w:instrText>XE "Pacote da Plataforma de Nuvem"</w:instrText>
      </w:r>
      <w:r>
        <w:fldChar w:fldCharType="end"/>
      </w:r>
    </w:p>
    <w:p w:rsidR="00CD228C" w:rsidRPr="00044290" w:rsidRDefault="00CD228C" w:rsidP="00CD228C">
      <w:pPr>
        <w:pStyle w:val="PURLicenseTerm"/>
        <w:rPr>
          <w:lang w:val="pt-BR"/>
        </w:rPr>
      </w:pPr>
      <w:r w:rsidRPr="00044290">
        <w:rPr>
          <w:lang w:val="pt-BR"/>
        </w:rPr>
        <w:t>Os termos de licença que se aplicam ao seu uso deste produto são os Termos Universais de Licença, os Termos Gerais de Licença deste Modelo de Licenciamento e os termos de licença específicos ao produto a seguir.</w:t>
      </w:r>
    </w:p>
    <w:tbl>
      <w:tblPr>
        <w:tblW w:w="4954" w:type="pct"/>
        <w:tblInd w:w="114" w:type="dxa"/>
        <w:tblBorders>
          <w:top w:val="dotted" w:sz="4" w:space="0" w:color="98BEE1" w:themeColor="accent1" w:themeShade="E6"/>
          <w:bottom w:val="dotted" w:sz="4" w:space="0" w:color="98BEE1" w:themeColor="accent1" w:themeShade="E6"/>
        </w:tblBorders>
        <w:tblCellMar>
          <w:top w:w="58" w:type="dxa"/>
          <w:left w:w="115" w:type="dxa"/>
          <w:bottom w:w="58" w:type="dxa"/>
          <w:right w:w="115" w:type="dxa"/>
        </w:tblCellMar>
        <w:tblLook w:val="04A0" w:firstRow="1" w:lastRow="0" w:firstColumn="1" w:lastColumn="0" w:noHBand="0" w:noVBand="1"/>
      </w:tblPr>
      <w:tblGrid>
        <w:gridCol w:w="5301"/>
        <w:gridCol w:w="5400"/>
      </w:tblGrid>
      <w:tr w:rsidR="00CD228C" w:rsidRPr="000D481C" w:rsidTr="00866FFA">
        <w:tc>
          <w:tcPr>
            <w:tcW w:w="2477" w:type="pct"/>
          </w:tcPr>
          <w:p w:rsidR="00CD228C" w:rsidRPr="00044290" w:rsidRDefault="00CD228C" w:rsidP="00B64EAE">
            <w:pPr>
              <w:pStyle w:val="PURLMSH"/>
              <w:rPr>
                <w:lang w:val="pt-BR"/>
              </w:rPr>
            </w:pPr>
            <w:r w:rsidRPr="00044290">
              <w:rPr>
                <w:lang w:val="pt-BR"/>
              </w:rPr>
              <w:t xml:space="preserve">Mobilidade de Licença em Farms de Servidores: </w:t>
            </w:r>
            <w:r w:rsidRPr="00044290">
              <w:rPr>
                <w:b/>
                <w:lang w:val="pt-BR"/>
              </w:rPr>
              <w:t>Não</w:t>
            </w:r>
          </w:p>
        </w:tc>
        <w:tc>
          <w:tcPr>
            <w:tcW w:w="2523" w:type="pct"/>
          </w:tcPr>
          <w:p w:rsidR="00CD228C" w:rsidRPr="00044290" w:rsidRDefault="00CD228C" w:rsidP="00866FFA">
            <w:pPr>
              <w:pStyle w:val="PURLMSH"/>
              <w:rPr>
                <w:lang w:val="pt-BR"/>
              </w:rPr>
            </w:pPr>
            <w:r w:rsidRPr="00044290">
              <w:rPr>
                <w:lang w:val="pt-BR"/>
              </w:rPr>
              <w:t xml:space="preserve">Consulte Notificações Aplicáveis: </w:t>
            </w:r>
            <w:r w:rsidRPr="00044290">
              <w:rPr>
                <w:b/>
                <w:lang w:val="pt-BR"/>
              </w:rPr>
              <w:t xml:space="preserve">Transferência de Dados </w:t>
            </w:r>
            <w:r w:rsidRPr="00044290">
              <w:rPr>
                <w:i/>
                <w:lang w:val="pt-BR"/>
              </w:rPr>
              <w:t xml:space="preserve">(consulte o </w:t>
            </w:r>
            <w:hyperlink w:anchor="Apêndice2" w:history="1">
              <w:hyperlink w:anchor="Appendix2" w:history="1">
                <w:hyperlink w:anchor="Apêndice2" w:history="1">
                  <w:hyperlink w:anchor="Appendix2" w:history="1">
                    <w:r w:rsidR="00B1673A" w:rsidRPr="00044290">
                      <w:rPr>
                        <w:rStyle w:val="Hyperlink"/>
                        <w:i/>
                        <w:lang w:val="pt-BR"/>
                      </w:rPr>
                      <w:t>Apêndice 2</w:t>
                    </w:r>
                  </w:hyperlink>
                </w:hyperlink>
              </w:hyperlink>
            </w:hyperlink>
            <w:r w:rsidRPr="00044290">
              <w:rPr>
                <w:i/>
                <w:lang w:val="pt-BR"/>
              </w:rPr>
              <w:t>)</w:t>
            </w:r>
          </w:p>
        </w:tc>
      </w:tr>
      <w:tr w:rsidR="00CD228C" w:rsidTr="00866FFA">
        <w:tc>
          <w:tcPr>
            <w:tcW w:w="2477" w:type="pct"/>
          </w:tcPr>
          <w:p w:rsidR="00CD228C" w:rsidRPr="003667B6" w:rsidRDefault="00CD228C" w:rsidP="00866FFA">
            <w:pPr>
              <w:pStyle w:val="PURLMSH"/>
            </w:pPr>
            <w:r>
              <w:t xml:space="preserve">Software Adicional/Cliente: </w:t>
            </w:r>
            <w:r>
              <w:rPr>
                <w:b/>
              </w:rPr>
              <w:t>Não</w:t>
            </w:r>
          </w:p>
        </w:tc>
        <w:tc>
          <w:tcPr>
            <w:tcW w:w="2523" w:type="pct"/>
          </w:tcPr>
          <w:p w:rsidR="00CD228C" w:rsidRDefault="00CD228C" w:rsidP="00866FFA">
            <w:pPr>
              <w:pStyle w:val="PURLMSH"/>
            </w:pPr>
          </w:p>
        </w:tc>
      </w:tr>
    </w:tbl>
    <w:p w:rsidR="00CD228C" w:rsidRPr="000A1128" w:rsidRDefault="00CD228C" w:rsidP="00CD228C">
      <w:pPr>
        <w:pStyle w:val="PURADDITIONALTERMSHEADERMB"/>
      </w:pPr>
      <w:r>
        <w:t>Termos Adicionais:</w:t>
      </w:r>
    </w:p>
    <w:p w:rsidR="00CD228C" w:rsidRPr="00044290" w:rsidRDefault="00CD228C" w:rsidP="00CD228C">
      <w:pPr>
        <w:pStyle w:val="PURBody-Indented"/>
        <w:rPr>
          <w:lang w:val="pt-BR"/>
        </w:rPr>
      </w:pPr>
      <w:r w:rsidRPr="00044290">
        <w:rPr>
          <w:lang w:val="pt-BR"/>
        </w:rPr>
        <w:t>O Pacote de Plataforma de Nuvem é licenciado sob as licenças de host.</w:t>
      </w:r>
    </w:p>
    <w:p w:rsidR="00CD228C" w:rsidRPr="00044290" w:rsidRDefault="00CD228C" w:rsidP="00CD228C">
      <w:pPr>
        <w:pStyle w:val="PURBody-Indented"/>
        <w:rPr>
          <w:lang w:val="pt-BR"/>
        </w:rPr>
      </w:pPr>
      <w:r w:rsidRPr="00044290">
        <w:rPr>
          <w:smallCaps/>
          <w:color w:val="00467F" w:themeColor="text2"/>
          <w:lang w:val="pt-BR"/>
        </w:rPr>
        <w:t>Uso Restrito de Componentes do Software</w:t>
      </w:r>
    </w:p>
    <w:p w:rsidR="00CD228C" w:rsidRPr="00044290" w:rsidRDefault="00CD228C" w:rsidP="00CD228C">
      <w:pPr>
        <w:pStyle w:val="PURBody-Indented"/>
        <w:rPr>
          <w:lang w:val="pt-BR"/>
        </w:rPr>
      </w:pPr>
      <w:r w:rsidRPr="00044290">
        <w:rPr>
          <w:lang w:val="pt-BR"/>
        </w:rPr>
        <w:t>O software inclui os seguintes componentes:</w:t>
      </w:r>
    </w:p>
    <w:p w:rsidR="00CD228C" w:rsidRPr="000A1128" w:rsidRDefault="00CD228C" w:rsidP="00CD228C">
      <w:pPr>
        <w:pStyle w:val="PURBullet-Indented"/>
      </w:pPr>
      <w:r>
        <w:lastRenderedPageBreak/>
        <w:t>Windows Server 2012 R2</w:t>
      </w:r>
    </w:p>
    <w:p w:rsidR="00CD228C" w:rsidRPr="000A1128" w:rsidRDefault="00CD228C" w:rsidP="00CD228C">
      <w:pPr>
        <w:pStyle w:val="PURBullet-Indented"/>
      </w:pPr>
      <w:r>
        <w:t>System Center 2012 R2</w:t>
      </w:r>
    </w:p>
    <w:p w:rsidR="00CD228C" w:rsidRPr="000A1128" w:rsidRDefault="00CD228C" w:rsidP="00CD228C">
      <w:pPr>
        <w:pStyle w:val="PURBullet-Indented"/>
      </w:pPr>
      <w:r>
        <w:t>Pacote do Windows Azure para Windows Server</w:t>
      </w:r>
    </w:p>
    <w:p w:rsidR="00CD228C" w:rsidRPr="000A1128" w:rsidRDefault="00CD228C" w:rsidP="00CD228C">
      <w:pPr>
        <w:pStyle w:val="PURBullet-Indented"/>
      </w:pPr>
      <w:r>
        <w:t>SQL Server 2012 Standard</w:t>
      </w:r>
    </w:p>
    <w:p w:rsidR="00CD228C" w:rsidRPr="00044290" w:rsidRDefault="00CD228C" w:rsidP="00CD228C">
      <w:pPr>
        <w:pStyle w:val="PURBody-Indented"/>
        <w:rPr>
          <w:lang w:val="pt-BR"/>
        </w:rPr>
      </w:pPr>
      <w:r w:rsidRPr="00044290">
        <w:rPr>
          <w:lang w:val="pt-BR"/>
        </w:rPr>
        <w:t>Adquirindo uma licença para o software do Pacote de Plataforma de Nuvem, você não está adquirindo licenças para componentes de software individuais identificados acima. Você poderá usar esses componentes de software exclusivamente conforme descrito nesta seção.</w:t>
      </w:r>
    </w:p>
    <w:p w:rsidR="00CD228C" w:rsidRPr="00044290" w:rsidRDefault="00CD228C" w:rsidP="00CD228C">
      <w:pPr>
        <w:pStyle w:val="PURBullet-Indented"/>
        <w:rPr>
          <w:lang w:val="pt-BR"/>
        </w:rPr>
      </w:pPr>
      <w:r w:rsidRPr="00044290">
        <w:rPr>
          <w:lang w:val="pt-BR"/>
        </w:rPr>
        <w:t>System Center 2012 R2 – Você poderá usar este componente somente para gerenciar os OSEs virtuais e físicos em seu Host Fabric e gerenciar instâncias do Convidado da Plataforma de Nuvem (licenciado separadamente) e/ou instâncias dos sistemas operacionais que não são da Microsoft que estão hospedados em seu Host Fabric.</w:t>
      </w:r>
    </w:p>
    <w:p w:rsidR="00CD228C" w:rsidRPr="00044290" w:rsidRDefault="00CD228C" w:rsidP="00CD228C">
      <w:pPr>
        <w:pStyle w:val="PURBullet-Indented"/>
        <w:rPr>
          <w:lang w:val="pt-BR"/>
        </w:rPr>
      </w:pPr>
      <w:r w:rsidRPr="00044290">
        <w:rPr>
          <w:lang w:val="pt-BR"/>
        </w:rPr>
        <w:t>Windows Azure Pack – Você poderá usar todos os recursos disponíveis neste componente em qualquer OSE físico ou virtual em seu Host Fabric.</w:t>
      </w:r>
    </w:p>
    <w:p w:rsidR="00CD228C" w:rsidRPr="00044290" w:rsidRDefault="00CD228C" w:rsidP="00CD228C">
      <w:pPr>
        <w:pStyle w:val="PURBullet-Indented"/>
        <w:rPr>
          <w:lang w:val="pt-BR"/>
        </w:rPr>
      </w:pPr>
      <w:r w:rsidRPr="00044290">
        <w:rPr>
          <w:lang w:val="pt-BR"/>
        </w:rPr>
        <w:t>SQL Server 2012 Standard – Você poderá usar este componente somente para oferecer suporte ao System Center 2012 R2 e/ou Windows Azure Pack. Você não poderá usar este componente para criar, configurar, consultar, modificar ou de outra forma usar um banco de dados que não seja diretamente usado pelo System Center 2012 R2 e/ou Windows Azure Pack.</w:t>
      </w:r>
    </w:p>
    <w:p w:rsidR="00CD228C" w:rsidRPr="00044290" w:rsidRDefault="00CD228C" w:rsidP="00CD228C">
      <w:pPr>
        <w:pStyle w:val="PURBullet-Indented"/>
        <w:rPr>
          <w:lang w:val="pt-BR"/>
        </w:rPr>
      </w:pPr>
      <w:r w:rsidRPr="00044290">
        <w:rPr>
          <w:lang w:val="pt-BR"/>
        </w:rPr>
        <w:t>Windows Server 2012 R2 – Você poderá usar este componente como sistema operacional para os OSEs físicos e virtuais executando em seu Host Fabric. Em qualquer OSE físico ou virtual que use este componente como sistema operacional, você poderá usar todas as funcionalidades disponíveis neste componente para implementar, configurar, gerenciar e operar seu Host Fabric. No entanto, em qualquer OSE físico ou virtual que use este componente como o sistema operacional, você pode executar somente os seguintes aplicativos unicamente as as seguintes finalidades:</w:t>
      </w:r>
    </w:p>
    <w:p w:rsidR="00CD228C" w:rsidRPr="00044290" w:rsidRDefault="00CD228C" w:rsidP="00B64EAE">
      <w:pPr>
        <w:pStyle w:val="PURBullet-Indented"/>
        <w:ind w:left="720"/>
        <w:rPr>
          <w:lang w:val="pt-BR"/>
        </w:rPr>
      </w:pPr>
      <w:r w:rsidRPr="00044290">
        <w:rPr>
          <w:lang w:val="pt-BR"/>
        </w:rPr>
        <w:t>System Center 2012 R2 para as finalidades descritas acima;</w:t>
      </w:r>
    </w:p>
    <w:p w:rsidR="00CD228C" w:rsidRPr="00044290" w:rsidRDefault="00CD228C" w:rsidP="00B64EAE">
      <w:pPr>
        <w:pStyle w:val="PURBullet-Indented"/>
        <w:ind w:left="720"/>
        <w:rPr>
          <w:lang w:val="pt-BR"/>
        </w:rPr>
      </w:pPr>
      <w:r w:rsidRPr="00044290">
        <w:rPr>
          <w:lang w:val="pt-BR"/>
        </w:rPr>
        <w:t>Windows Azure Pack para as finalidades descritas acima;</w:t>
      </w:r>
    </w:p>
    <w:p w:rsidR="00CD228C" w:rsidRPr="00044290" w:rsidRDefault="00CD228C" w:rsidP="00B64EAE">
      <w:pPr>
        <w:pStyle w:val="PURBullet-Indented"/>
        <w:ind w:left="720"/>
        <w:rPr>
          <w:lang w:val="pt-BR"/>
        </w:rPr>
      </w:pPr>
      <w:r w:rsidRPr="00044290">
        <w:rPr>
          <w:lang w:val="pt-BR"/>
        </w:rPr>
        <w:t>SQL Server 2012 Standard para as finalidades descritas acima;</w:t>
      </w:r>
    </w:p>
    <w:p w:rsidR="00CD228C" w:rsidRPr="00044290" w:rsidRDefault="00CD228C" w:rsidP="00B64EAE">
      <w:pPr>
        <w:pStyle w:val="PURBullet-Indented"/>
        <w:ind w:left="720"/>
        <w:rPr>
          <w:lang w:val="pt-BR"/>
        </w:rPr>
      </w:pPr>
      <w:r w:rsidRPr="00044290">
        <w:rPr>
          <w:lang w:val="pt-BR"/>
        </w:rPr>
        <w:t>aplicativos que são usados exclusivamente para implantar, configurar, gerenciar e operar seu Host Fabric.</w:t>
      </w:r>
    </w:p>
    <w:p w:rsidR="00CD228C" w:rsidRPr="00044290" w:rsidRDefault="00CD228C" w:rsidP="00CD228C">
      <w:pPr>
        <w:pStyle w:val="PURBlueStrong-Indented"/>
        <w:rPr>
          <w:lang w:val="pt-BR"/>
        </w:rPr>
      </w:pPr>
      <w:r w:rsidRPr="00044290">
        <w:rPr>
          <w:smallCaps w:val="0"/>
          <w:color w:val="404040" w:themeColor="text1" w:themeTint="BF"/>
          <w:lang w:val="pt-BR"/>
        </w:rPr>
        <w:t xml:space="preserve">Você não pode executar nenhum outro aplicativo para qualquer outra finalidade em qualquer OSE físico ou virtual em seu Host Fabric que use o componente Windows Server 2012 R2 como seu sistema operacional. </w:t>
      </w:r>
    </w:p>
    <w:p w:rsidR="00CD228C" w:rsidRPr="00044290" w:rsidRDefault="00CD228C" w:rsidP="00CD228C">
      <w:pPr>
        <w:pStyle w:val="PURBlueStrong-Indented"/>
        <w:rPr>
          <w:lang w:val="pt-BR"/>
        </w:rPr>
      </w:pPr>
      <w:r w:rsidRPr="00044290">
        <w:rPr>
          <w:smallCaps w:val="0"/>
          <w:color w:val="404040" w:themeColor="text1" w:themeTint="BF"/>
          <w:lang w:val="pt-BR"/>
        </w:rPr>
        <w:t>Você deve adquirir uma licença de Convidado da Plataforma de Nuvem separada para cada instância do Convidado da Plataforma de Nuvem da Microsoft hospedada em seu Host Fabric.</w:t>
      </w:r>
    </w:p>
    <w:p w:rsidR="00CD228C" w:rsidRPr="00044290" w:rsidRDefault="00CD228C" w:rsidP="00CD228C">
      <w:pPr>
        <w:pStyle w:val="PURBlueStrong"/>
        <w:rPr>
          <w:lang w:val="pt-BR"/>
        </w:rPr>
      </w:pPr>
      <w:r w:rsidRPr="00044290">
        <w:rPr>
          <w:lang w:val="pt-BR"/>
        </w:rPr>
        <w:t>SALs (Licenças de Acesso para Assinantes) Desnecessárias para o Acesso</w:t>
      </w:r>
    </w:p>
    <w:p w:rsidR="00CD228C" w:rsidRPr="00044290" w:rsidRDefault="00CD228C" w:rsidP="00CD228C">
      <w:pPr>
        <w:pStyle w:val="PURBody-Indented"/>
        <w:rPr>
          <w:lang w:val="pt-BR"/>
        </w:rPr>
      </w:pPr>
      <w:r w:rsidRPr="00044290">
        <w:rPr>
          <w:lang w:val="pt-BR"/>
        </w:rPr>
        <w:t>Você não precisa de SALs em outros equipamentos para acessar as suas instâncias do software.</w:t>
      </w:r>
    </w:p>
    <w:p w:rsidR="00CD228C" w:rsidRPr="00044290" w:rsidRDefault="00CD228C" w:rsidP="00CD228C">
      <w:pPr>
        <w:pStyle w:val="PURBlueStrong-Indented"/>
        <w:rPr>
          <w:lang w:val="pt-BR"/>
        </w:rPr>
      </w:pPr>
      <w:r w:rsidRPr="00044290">
        <w:rPr>
          <w:lang w:val="pt-BR"/>
        </w:rPr>
        <w:t>Software .NET Framework e Windows hotfix KB975759</w:t>
      </w:r>
    </w:p>
    <w:p w:rsidR="00506D38" w:rsidRPr="00044290" w:rsidRDefault="00CD228C" w:rsidP="00CD228C">
      <w:pPr>
        <w:pStyle w:val="PURBody-Indented"/>
        <w:rPr>
          <w:lang w:val="pt-BR"/>
        </w:rPr>
      </w:pPr>
      <w:r w:rsidRPr="00044290">
        <w:rPr>
          <w:lang w:val="pt-BR"/>
        </w:rPr>
        <w:t>O software contém o software Microsoft .NET Framework e o Windows hotfix KB975759. Consulte os termos de licença do software .NET Framework, PowerShell e Windows hotfix KB975759 nos Termos Universais de Licença.</w:t>
      </w:r>
    </w:p>
    <w:p w:rsidR="00CC4461" w:rsidRPr="00044290" w:rsidRDefault="00D818EF" w:rsidP="005D1867">
      <w:pPr>
        <w:pStyle w:val="PURBody-Indented"/>
        <w:jc w:val="right"/>
        <w:rPr>
          <w:lang w:val="pt-BR"/>
        </w:rPr>
      </w:pPr>
      <w:hyperlink w:anchor="Índice" w:history="1">
        <w:r w:rsidR="008E1101" w:rsidRPr="00044290">
          <w:rPr>
            <w:rStyle w:val="Hyperlink"/>
            <w:rFonts w:ascii="Arial Narrow" w:hAnsi="Arial Narrow"/>
            <w:sz w:val="16"/>
            <w:lang w:val="pt-BR"/>
          </w:rPr>
          <w:t>Índice</w:t>
        </w:r>
      </w:hyperlink>
      <w:r w:rsidR="008E1101" w:rsidRPr="00044290">
        <w:rPr>
          <w:lang w:val="pt-BR"/>
        </w:rPr>
        <w:t xml:space="preserve"> / </w:t>
      </w:r>
      <w:hyperlink w:anchor="UniversalTerms" w:history="1">
        <w:hyperlink w:anchor="UniversalTerms" w:history="1">
          <w:r w:rsidR="005D1867" w:rsidRPr="00044290">
            <w:rPr>
              <w:rStyle w:val="Hyperlink"/>
              <w:rFonts w:ascii="Arial Narrow" w:hAnsi="Arial Narrow"/>
              <w:sz w:val="16"/>
              <w:lang w:val="pt-BR"/>
            </w:rPr>
            <w:t>Termos Universais de Licença</w:t>
          </w:r>
        </w:hyperlink>
      </w:hyperlink>
    </w:p>
    <w:p w:rsidR="00CC4461" w:rsidRPr="00044290" w:rsidRDefault="00CC4461" w:rsidP="00CC4461">
      <w:pPr>
        <w:pStyle w:val="PURProductName"/>
        <w:rPr>
          <w:lang w:val="pt-BR"/>
        </w:rPr>
      </w:pPr>
      <w:bookmarkStart w:id="732" w:name="_Toc370118466"/>
      <w:bookmarkStart w:id="733" w:name="_Toc370124876"/>
      <w:bookmarkStart w:id="734" w:name="_Toc370125145"/>
      <w:bookmarkStart w:id="735" w:name="_Toc370125585"/>
      <w:bookmarkStart w:id="736" w:name="_Toc371268374"/>
      <w:bookmarkStart w:id="737" w:name="_Toc371961443"/>
      <w:bookmarkStart w:id="738" w:name="_Toc371961518"/>
      <w:r w:rsidRPr="00044290">
        <w:rPr>
          <w:lang w:val="pt-BR"/>
        </w:rPr>
        <w:t>Convidado da Plataforma de Nuvem</w:t>
      </w:r>
      <w:bookmarkEnd w:id="732"/>
      <w:bookmarkEnd w:id="733"/>
      <w:bookmarkEnd w:id="734"/>
      <w:bookmarkEnd w:id="735"/>
      <w:bookmarkEnd w:id="736"/>
      <w:bookmarkEnd w:id="737"/>
      <w:bookmarkEnd w:id="738"/>
      <w:r>
        <w:fldChar w:fldCharType="begin"/>
      </w:r>
      <w:r w:rsidRPr="00044290">
        <w:rPr>
          <w:lang w:val="pt-BR"/>
        </w:rPr>
        <w:instrText>XE "Convidado da Plataforma de Nuvem"</w:instrText>
      </w:r>
      <w:r>
        <w:fldChar w:fldCharType="end"/>
      </w:r>
    </w:p>
    <w:p w:rsidR="00CC4461" w:rsidRPr="00044290" w:rsidRDefault="00CC4461" w:rsidP="00CC4461">
      <w:pPr>
        <w:pStyle w:val="PURLicenseTerm"/>
        <w:rPr>
          <w:lang w:val="pt-BR"/>
        </w:rPr>
      </w:pPr>
      <w:r w:rsidRPr="00044290">
        <w:rPr>
          <w:lang w:val="pt-BR"/>
        </w:rPr>
        <w:t>Os termos de licença que se aplicam ao seu uso deste produto são os Termos Universais de Licença, os Termos Gerais de Licença deste Modelo de Licenciamento e os termos de licença específicos ao produto a seguir.</w:t>
      </w:r>
    </w:p>
    <w:tbl>
      <w:tblPr>
        <w:tblW w:w="5000" w:type="pct"/>
        <w:tblBorders>
          <w:top w:val="dotted" w:sz="4" w:space="0" w:color="98BEE1" w:themeColor="accent1" w:themeShade="E6"/>
          <w:bottom w:val="dotted" w:sz="4" w:space="0" w:color="98BEE1" w:themeColor="accent1" w:themeShade="E6"/>
        </w:tblBorders>
        <w:tblCellMar>
          <w:top w:w="58" w:type="dxa"/>
          <w:left w:w="115" w:type="dxa"/>
          <w:bottom w:w="58" w:type="dxa"/>
          <w:right w:w="115" w:type="dxa"/>
        </w:tblCellMar>
        <w:tblLook w:val="04A0" w:firstRow="1" w:lastRow="0" w:firstColumn="1" w:lastColumn="0" w:noHBand="0" w:noVBand="1"/>
      </w:tblPr>
      <w:tblGrid>
        <w:gridCol w:w="5350"/>
        <w:gridCol w:w="5450"/>
      </w:tblGrid>
      <w:tr w:rsidR="00CC4461" w:rsidRPr="000D481C" w:rsidTr="00866FFA">
        <w:tc>
          <w:tcPr>
            <w:tcW w:w="2477" w:type="pct"/>
            <w:tcBorders>
              <w:top w:val="single" w:sz="4" w:space="0" w:color="auto"/>
              <w:bottom w:val="nil"/>
            </w:tcBorders>
          </w:tcPr>
          <w:p w:rsidR="00CC4461" w:rsidRPr="00044290" w:rsidRDefault="00CC4461" w:rsidP="00B64EAE">
            <w:pPr>
              <w:pStyle w:val="PURLMSH"/>
              <w:rPr>
                <w:lang w:val="pt-BR"/>
              </w:rPr>
            </w:pPr>
            <w:r w:rsidRPr="00044290">
              <w:rPr>
                <w:lang w:val="pt-BR"/>
              </w:rPr>
              <w:t xml:space="preserve">Mobilidade de Licença em Farms de Servidores: </w:t>
            </w:r>
            <w:r w:rsidRPr="00044290">
              <w:rPr>
                <w:b/>
                <w:lang w:val="pt-BR"/>
              </w:rPr>
              <w:t>Não</w:t>
            </w:r>
          </w:p>
        </w:tc>
        <w:tc>
          <w:tcPr>
            <w:tcW w:w="2523" w:type="pct"/>
            <w:tcBorders>
              <w:top w:val="single" w:sz="4" w:space="0" w:color="auto"/>
              <w:bottom w:val="nil"/>
            </w:tcBorders>
          </w:tcPr>
          <w:p w:rsidR="00CC4461" w:rsidRPr="00044290" w:rsidRDefault="00CC4461" w:rsidP="00CC4461">
            <w:pPr>
              <w:pStyle w:val="PURLMSH"/>
              <w:rPr>
                <w:i/>
                <w:lang w:val="pt-BR"/>
              </w:rPr>
            </w:pPr>
            <w:r w:rsidRPr="00044290">
              <w:rPr>
                <w:lang w:val="pt-BR"/>
              </w:rPr>
              <w:t xml:space="preserve">Consulte Notificações Aplicáveis: </w:t>
            </w:r>
            <w:r w:rsidRPr="00044290">
              <w:rPr>
                <w:b/>
                <w:lang w:val="pt-BR"/>
              </w:rPr>
              <w:t xml:space="preserve">Transferência de Dados, H.264/AVC e VC-1 </w:t>
            </w:r>
            <w:r w:rsidRPr="00044290">
              <w:rPr>
                <w:i/>
                <w:lang w:val="pt-BR"/>
              </w:rPr>
              <w:t xml:space="preserve">(consulte o </w:t>
            </w:r>
            <w:hyperlink w:anchor="Appendix2" w:history="1">
              <w:hyperlink w:anchor="Apêndice2" w:history="1">
                <w:hyperlink w:anchor="Appendix2" w:history="1">
                  <w:r w:rsidR="00B1673A" w:rsidRPr="00044290">
                    <w:rPr>
                      <w:rStyle w:val="Hyperlink"/>
                      <w:i/>
                      <w:lang w:val="pt-BR"/>
                    </w:rPr>
                    <w:t>Apêndice 2</w:t>
                  </w:r>
                </w:hyperlink>
              </w:hyperlink>
            </w:hyperlink>
            <w:r w:rsidRPr="00044290">
              <w:rPr>
                <w:i/>
                <w:lang w:val="pt-BR"/>
              </w:rPr>
              <w:t>)</w:t>
            </w:r>
          </w:p>
        </w:tc>
      </w:tr>
      <w:tr w:rsidR="00C6354A" w:rsidTr="00FE55C7">
        <w:tc>
          <w:tcPr>
            <w:tcW w:w="2477" w:type="pct"/>
            <w:tcBorders>
              <w:top w:val="single" w:sz="4" w:space="0" w:color="auto"/>
              <w:bottom w:val="nil"/>
            </w:tcBorders>
          </w:tcPr>
          <w:p w:rsidR="00C6354A" w:rsidRDefault="00C6354A" w:rsidP="00FE55C7">
            <w:pPr>
              <w:pStyle w:val="PURLMSH"/>
            </w:pPr>
            <w:r w:rsidRPr="00C6354A">
              <w:t xml:space="preserve">Software Adicional/Cliente: </w:t>
            </w:r>
            <w:r w:rsidRPr="00C6354A">
              <w:rPr>
                <w:b/>
              </w:rPr>
              <w:t>Sim</w:t>
            </w:r>
          </w:p>
        </w:tc>
        <w:tc>
          <w:tcPr>
            <w:tcW w:w="2523" w:type="pct"/>
            <w:tcBorders>
              <w:top w:val="single" w:sz="4" w:space="0" w:color="auto"/>
              <w:bottom w:val="nil"/>
            </w:tcBorders>
          </w:tcPr>
          <w:p w:rsidR="00C6354A" w:rsidRPr="00A50403" w:rsidRDefault="00C6354A" w:rsidP="00FE55C7">
            <w:pPr>
              <w:pStyle w:val="PURLMSH"/>
              <w:rPr>
                <w:i/>
              </w:rPr>
            </w:pPr>
          </w:p>
        </w:tc>
      </w:tr>
    </w:tbl>
    <w:p w:rsidR="00CC4461" w:rsidRPr="000A1128" w:rsidRDefault="00CC4461" w:rsidP="00CC4461">
      <w:pPr>
        <w:pStyle w:val="PURADDITIONALTERMSHEADERMB"/>
      </w:pPr>
      <w:r>
        <w:t>Termos Adicionais:</w:t>
      </w:r>
    </w:p>
    <w:p w:rsidR="00CC4461" w:rsidRPr="00044290" w:rsidRDefault="00CC4461" w:rsidP="00CC4461">
      <w:pPr>
        <w:pStyle w:val="PURBody-Indented"/>
        <w:rPr>
          <w:lang w:val="pt-BR"/>
        </w:rPr>
      </w:pPr>
      <w:r w:rsidRPr="00044290">
        <w:rPr>
          <w:lang w:val="pt-BR"/>
        </w:rPr>
        <w:t>O Convidado da Plataforma de Nuvem é licenciado sob as licenças de convidado.</w:t>
      </w:r>
    </w:p>
    <w:p w:rsidR="00CC4461" w:rsidRPr="00044290" w:rsidRDefault="00CC4461" w:rsidP="00CC4461">
      <w:pPr>
        <w:spacing w:after="200"/>
        <w:ind w:left="817" w:hanging="547"/>
        <w:rPr>
          <w:lang w:val="pt-BR"/>
        </w:rPr>
      </w:pPr>
      <w:r w:rsidRPr="00044290">
        <w:rPr>
          <w:smallCaps/>
          <w:color w:val="00467F" w:themeColor="text2"/>
          <w:sz w:val="18"/>
          <w:lang w:val="pt-BR"/>
        </w:rPr>
        <w:t>Direitos do Windows Server</w:t>
      </w:r>
    </w:p>
    <w:p w:rsidR="00CC4461" w:rsidRPr="00044290" w:rsidRDefault="00CC4461" w:rsidP="00CC4461">
      <w:pPr>
        <w:pStyle w:val="PURBody-Indented"/>
        <w:rPr>
          <w:lang w:val="pt-BR"/>
        </w:rPr>
      </w:pPr>
      <w:r w:rsidRPr="00044290">
        <w:rPr>
          <w:lang w:val="pt-BR"/>
        </w:rPr>
        <w:t>Você pode criar, armazenar e usar a versão 2012 ou versões anteriores das seguintes edições do Windows Server em vez de usar o software:</w:t>
      </w:r>
    </w:p>
    <w:p w:rsidR="00CC4461" w:rsidRPr="000A1128" w:rsidRDefault="00CC4461" w:rsidP="00B64EAE">
      <w:pPr>
        <w:pStyle w:val="PURBody-Indented"/>
        <w:numPr>
          <w:ilvl w:val="0"/>
          <w:numId w:val="30"/>
        </w:numPr>
        <w:ind w:left="548" w:hanging="274"/>
        <w:contextualSpacing/>
      </w:pPr>
      <w:r>
        <w:t xml:space="preserve">Windows Server Standard </w:t>
      </w:r>
    </w:p>
    <w:p w:rsidR="00CC4461" w:rsidRPr="000A1128" w:rsidRDefault="00CC4461" w:rsidP="00B64EAE">
      <w:pPr>
        <w:pStyle w:val="PURBody-Indented"/>
        <w:numPr>
          <w:ilvl w:val="0"/>
          <w:numId w:val="30"/>
        </w:numPr>
        <w:ind w:left="548" w:hanging="274"/>
        <w:contextualSpacing/>
      </w:pPr>
      <w:r>
        <w:t>Windows Server Enterprise</w:t>
      </w:r>
    </w:p>
    <w:p w:rsidR="00CC4461" w:rsidRPr="000A1128" w:rsidRDefault="00CC4461" w:rsidP="00B64EAE">
      <w:pPr>
        <w:pStyle w:val="PURBody-Indented"/>
        <w:numPr>
          <w:ilvl w:val="0"/>
          <w:numId w:val="30"/>
        </w:numPr>
        <w:ind w:left="548" w:hanging="274"/>
        <w:contextualSpacing/>
      </w:pPr>
      <w:r>
        <w:t>Windows Server Datacenter</w:t>
      </w:r>
    </w:p>
    <w:p w:rsidR="00CC4461" w:rsidRPr="000A1128" w:rsidRDefault="00CC4461" w:rsidP="00B64EAE">
      <w:pPr>
        <w:pStyle w:val="PURBody-Indented"/>
        <w:numPr>
          <w:ilvl w:val="0"/>
          <w:numId w:val="30"/>
        </w:numPr>
        <w:ind w:left="548" w:hanging="274"/>
        <w:contextualSpacing/>
      </w:pPr>
      <w:r>
        <w:lastRenderedPageBreak/>
        <w:t>Windows Server Essentials</w:t>
      </w:r>
    </w:p>
    <w:p w:rsidR="00CC4461" w:rsidRPr="000A1128" w:rsidRDefault="00CC4461" w:rsidP="00B64EAE">
      <w:pPr>
        <w:pStyle w:val="PURBody-Indented"/>
        <w:numPr>
          <w:ilvl w:val="0"/>
          <w:numId w:val="30"/>
        </w:numPr>
        <w:ind w:left="548" w:hanging="274"/>
        <w:contextualSpacing/>
      </w:pPr>
      <w:r>
        <w:t>Windows Web Server</w:t>
      </w:r>
    </w:p>
    <w:p w:rsidR="00CC4461" w:rsidRPr="000A1128" w:rsidRDefault="00CC4461" w:rsidP="00C6354A">
      <w:pPr>
        <w:pStyle w:val="PURBody-Indented"/>
        <w:numPr>
          <w:ilvl w:val="0"/>
          <w:numId w:val="30"/>
        </w:numPr>
        <w:ind w:left="548" w:hanging="274"/>
      </w:pPr>
      <w:r>
        <w:t>Sistema Operacional Windows HPC Server</w:t>
      </w:r>
    </w:p>
    <w:p w:rsidR="00CC4461" w:rsidRPr="00044290" w:rsidRDefault="00CC4461" w:rsidP="00CC4461">
      <w:pPr>
        <w:pStyle w:val="PURBody-Indented"/>
        <w:rPr>
          <w:lang w:val="pt-BR"/>
        </w:rPr>
      </w:pPr>
      <w:r w:rsidRPr="00044290">
        <w:rPr>
          <w:lang w:val="pt-BR"/>
        </w:rPr>
        <w:t xml:space="preserve">Estes termos de licença se aplicam ao uso que você faz das edições listadas acima. Escolhendo esta opção, você não terá o direito de criar, armazenar nem usar um número maior de instâncias do software do que aquelas permitidas sob estes termos de licença. </w:t>
      </w:r>
    </w:p>
    <w:p w:rsidR="00CC4461" w:rsidRPr="00044290" w:rsidRDefault="00CC4461" w:rsidP="00CC4461">
      <w:pPr>
        <w:pStyle w:val="PURBlueStrong"/>
        <w:rPr>
          <w:lang w:val="pt-BR"/>
        </w:rPr>
      </w:pPr>
      <w:r w:rsidRPr="00044290">
        <w:rPr>
          <w:lang w:val="pt-BR"/>
        </w:rPr>
        <w:t>Tecnologia de Armazenamento de Dados</w:t>
      </w:r>
    </w:p>
    <w:p w:rsidR="00CC4461" w:rsidRPr="00044290" w:rsidRDefault="00CC4461" w:rsidP="00CC4461">
      <w:pPr>
        <w:pStyle w:val="PURBody-Indented"/>
        <w:rPr>
          <w:lang w:val="pt-BR"/>
        </w:rPr>
      </w:pPr>
      <w:r w:rsidRPr="00044290">
        <w:rPr>
          <w:lang w:val="pt-BR"/>
        </w:rPr>
        <w:t>O software para servidores pode incluir a tecnologia de armazenamento de dados denominada Windows Internal Database. Os componentes do software para servidor usam essa tecnologia para armazenar dados. Você não poderá usar ou acessar essa tecnologia, de acordo com contrato.</w:t>
      </w:r>
    </w:p>
    <w:p w:rsidR="00CC4461" w:rsidRPr="00044290" w:rsidRDefault="00CC4461" w:rsidP="00CC4461">
      <w:pPr>
        <w:pStyle w:val="PURBlueStrong"/>
        <w:rPr>
          <w:lang w:val="pt-BR"/>
        </w:rPr>
      </w:pPr>
      <w:r w:rsidRPr="00044290">
        <w:rPr>
          <w:lang w:val="pt-BR"/>
        </w:rPr>
        <w:t>Serviços de Área de Trabalho Remota do Windows Server 2012 R2</w:t>
      </w:r>
    </w:p>
    <w:p w:rsidR="00B64EAE" w:rsidRPr="00044290" w:rsidRDefault="00CC4461" w:rsidP="00B64EAE">
      <w:pPr>
        <w:pStyle w:val="PURBody-Indented"/>
        <w:rPr>
          <w:lang w:val="pt-BR"/>
        </w:rPr>
      </w:pPr>
      <w:r w:rsidRPr="00044290">
        <w:rPr>
          <w:lang w:val="pt-BR"/>
        </w:rPr>
        <w:t>Você deve adquirir SAL dos Serviços de Área de Trabalho Remota do Microsoft Windows Server 2012 R2 para cada usuário que, direta ou indiretamente, esteja autorizado a acessar as funções de Serviços de Área de Trabalho Remota para Windows Server 2012 R2. Consulte a seção do modelo de licenciamento SAL para obter uma descrição da licença SAL.</w:t>
      </w:r>
    </w:p>
    <w:p w:rsidR="00CC4461" w:rsidRPr="00044290" w:rsidRDefault="00CC4461" w:rsidP="00B64EAE">
      <w:pPr>
        <w:pStyle w:val="PURBody-Indented"/>
        <w:rPr>
          <w:lang w:val="pt-BR"/>
        </w:rPr>
      </w:pPr>
      <w:r w:rsidRPr="00044290">
        <w:rPr>
          <w:lang w:val="pt-BR"/>
        </w:rPr>
        <w:t>Você também deve adquirir a SAL dos Serviços de Área de Trabalho Remota do Windows Server 2012 R2 para cada usuário que, direta ou indiretamente, esteja autorizado a acessar os Serviços de Área de Trabalho Remota do Windows Server 2012 R2 ou Windows Server 2012 R2 para hospedar uma interface gráfica do usuário (usando a funcionalidade dos Serviços de Área de Trabalho Remota do Windows Server 2012 R2 ou outra tecnologia).</w:t>
      </w:r>
    </w:p>
    <w:p w:rsidR="00CC4461" w:rsidRPr="00044290" w:rsidRDefault="00CC4461" w:rsidP="00562E34">
      <w:pPr>
        <w:pStyle w:val="PURBody-Indented"/>
        <w:rPr>
          <w:lang w:val="pt-BR"/>
        </w:rPr>
      </w:pPr>
      <w:r w:rsidRPr="00044290">
        <w:rPr>
          <w:lang w:val="pt-BR"/>
        </w:rPr>
        <w:t>Os desktops fornecidos como um serviço são suportados de acordo com o SPLA usando o Windows Server e Remote Desktop Services (RDS). Se você optar por fornecer um serviço desse tipo, deverá identificar explicitamente em seus materiais de marketing que essa infraestrutura está sendo usada para sua prestação de serviços. O Sistema Operacional Windows Desktop não</w:t>
      </w:r>
      <w:r w:rsidR="00562E34" w:rsidRPr="00044290">
        <w:rPr>
          <w:lang w:val="pt-BR"/>
        </w:rPr>
        <w:t> </w:t>
      </w:r>
      <w:r w:rsidRPr="00044290">
        <w:rPr>
          <w:lang w:val="pt-BR"/>
        </w:rPr>
        <w:t>pode ser usado para fornecer um cliente hospedado, interface gráfica do usuário hospedado ou desktop como um serviço.</w:t>
      </w:r>
    </w:p>
    <w:p w:rsidR="00CC4461" w:rsidRPr="00044290" w:rsidRDefault="00CC4461" w:rsidP="00CC4461">
      <w:pPr>
        <w:pStyle w:val="PURBlueStrong"/>
        <w:rPr>
          <w:lang w:val="pt-BR"/>
        </w:rPr>
      </w:pPr>
      <w:r w:rsidRPr="00044290">
        <w:rPr>
          <w:lang w:val="pt-BR"/>
        </w:rPr>
        <w:t>Serviços de Gerenciamento de Direitos do Active Directory do Windows Server 2012 R2</w:t>
      </w:r>
    </w:p>
    <w:p w:rsidR="00CC4461" w:rsidRPr="00044290" w:rsidRDefault="00CC4461" w:rsidP="00CC4461">
      <w:pPr>
        <w:pStyle w:val="PURBody-Indented"/>
        <w:rPr>
          <w:lang w:val="pt-BR"/>
        </w:rPr>
      </w:pPr>
      <w:r w:rsidRPr="00044290">
        <w:rPr>
          <w:lang w:val="pt-BR"/>
        </w:rPr>
        <w:t>Você deve adquirir a SAL dos Serviços de Gerenciamento de Direitos do Active Directory do Windows Server 2012 R2 para cada usuário que, direta ou indiretamente, esteja autorizado a acessar a funcionalidade dos Serviços de Gerenciamento de Direitos do Active Directory do Windows Server 2012 R2. Consulte a seção do modelo de licenciamento SAL para obter uma descrição da licença SAL.</w:t>
      </w:r>
    </w:p>
    <w:p w:rsidR="00CC4461" w:rsidRPr="00044290" w:rsidRDefault="00CC4461" w:rsidP="00CC4461">
      <w:pPr>
        <w:pStyle w:val="PURBlueStrong"/>
        <w:rPr>
          <w:lang w:val="pt-BR"/>
        </w:rPr>
      </w:pPr>
      <w:r w:rsidRPr="00044290">
        <w:rPr>
          <w:lang w:val="pt-BR"/>
        </w:rPr>
        <w:t>Microsoft Application Virtualization para Serviços de Área de Trabalho Remota</w:t>
      </w:r>
    </w:p>
    <w:p w:rsidR="00CC4461" w:rsidRPr="00044290" w:rsidRDefault="00CC4461" w:rsidP="00CC4461">
      <w:pPr>
        <w:pStyle w:val="PURBody-Indented"/>
        <w:rPr>
          <w:lang w:val="pt-BR"/>
        </w:rPr>
      </w:pPr>
      <w:r w:rsidRPr="00044290">
        <w:rPr>
          <w:lang w:val="pt-BR"/>
        </w:rPr>
        <w:t>Você deve adquirir SAL dos Serviços de Área de Trabalho Remota do Microsoft Windows Server 2012 R2 para cada usuário que, direta ou indiretamente, esteja autorizado a acessar as funções do Microsoft Application Virtualization para Serviços de Área de Trabalho Remota. Consulte a seção do modelo de licenciamento SAL para obter uma descrição da licença SAL.</w:t>
      </w:r>
    </w:p>
    <w:p w:rsidR="00CC4461" w:rsidRPr="00044290" w:rsidRDefault="00CC4461" w:rsidP="00CC4461">
      <w:pPr>
        <w:pStyle w:val="PURBlueStrong-Indented"/>
        <w:rPr>
          <w:lang w:val="pt-BR"/>
        </w:rPr>
      </w:pPr>
      <w:r w:rsidRPr="00044290">
        <w:rPr>
          <w:lang w:val="pt-BR"/>
        </w:rPr>
        <w:t xml:space="preserve">Software .NET Framework </w:t>
      </w:r>
    </w:p>
    <w:p w:rsidR="00506D38" w:rsidRPr="00044290" w:rsidRDefault="00CC4461" w:rsidP="00562E34">
      <w:pPr>
        <w:pStyle w:val="PURBody-Indented"/>
        <w:rPr>
          <w:lang w:val="pt-BR"/>
        </w:rPr>
      </w:pPr>
      <w:r w:rsidRPr="00044290">
        <w:rPr>
          <w:lang w:val="pt-BR"/>
        </w:rPr>
        <w:t>O software contém software Microsoft .NET Framework. Consulte os termos de licença do software .NET Framework, PowerShell e</w:t>
      </w:r>
      <w:r w:rsidR="00562E34" w:rsidRPr="00044290">
        <w:rPr>
          <w:lang w:val="pt-BR"/>
        </w:rPr>
        <w:t> </w:t>
      </w:r>
      <w:r w:rsidRPr="00044290">
        <w:rPr>
          <w:lang w:val="pt-BR"/>
        </w:rPr>
        <w:t>Windows hotfix KB975759 nos Termos Universais de Licença.</w:t>
      </w:r>
    </w:p>
    <w:p w:rsidR="00CC4461" w:rsidRPr="000A1128" w:rsidRDefault="00D818EF" w:rsidP="005D1867">
      <w:pPr>
        <w:pStyle w:val="PURBody-Indented"/>
        <w:jc w:val="right"/>
      </w:pPr>
      <w:hyperlink w:anchor="Índice" w:history="1">
        <w:r w:rsidR="008E1101">
          <w:rPr>
            <w:rStyle w:val="Hyperlink"/>
            <w:rFonts w:ascii="Arial Narrow" w:hAnsi="Arial Narrow"/>
            <w:sz w:val="16"/>
          </w:rPr>
          <w:t>Índice</w:t>
        </w:r>
      </w:hyperlink>
      <w:r w:rsidR="008E1101">
        <w:t xml:space="preserve"> / </w:t>
      </w:r>
      <w:hyperlink w:anchor="UniversalTerms" w:history="1">
        <w:hyperlink w:anchor="UniversalTerms" w:history="1">
          <w:r w:rsidR="005D1867">
            <w:rPr>
              <w:rStyle w:val="Hyperlink"/>
              <w:rFonts w:ascii="Arial Narrow" w:hAnsi="Arial Narrow"/>
              <w:sz w:val="16"/>
            </w:rPr>
            <w:t>Termos Universais de Licença</w:t>
          </w:r>
        </w:hyperlink>
      </w:hyperlink>
    </w:p>
    <w:p w:rsidR="00423D30" w:rsidRDefault="00423D30" w:rsidP="006B33B9">
      <w:pPr>
        <w:pStyle w:val="PURSectionHeading"/>
        <w:sectPr w:rsidR="00423D30" w:rsidSect="00652BE6">
          <w:footerReference w:type="default" r:id="rId138"/>
          <w:type w:val="continuous"/>
          <w:pgSz w:w="12240" w:h="15840" w:code="1"/>
          <w:pgMar w:top="1166" w:right="720" w:bottom="720" w:left="720" w:header="432" w:footer="288" w:gutter="0"/>
          <w:cols w:space="360"/>
          <w:docGrid w:linePitch="360"/>
        </w:sectPr>
      </w:pPr>
    </w:p>
    <w:p w:rsidR="006B33B9" w:rsidRPr="000A1128" w:rsidRDefault="006B33B9" w:rsidP="006B33B9">
      <w:pPr>
        <w:pStyle w:val="PURSectionHeading"/>
      </w:pPr>
      <w:bookmarkStart w:id="739" w:name="_Toc363552829"/>
      <w:bookmarkStart w:id="740" w:name="_Toc371961444"/>
      <w:bookmarkStart w:id="741" w:name="OLS"/>
      <w:bookmarkEnd w:id="722"/>
      <w:r>
        <w:lastRenderedPageBreak/>
        <w:t>Serviços Online</w:t>
      </w:r>
      <w:bookmarkEnd w:id="716"/>
      <w:bookmarkEnd w:id="717"/>
      <w:bookmarkEnd w:id="718"/>
      <w:bookmarkEnd w:id="719"/>
      <w:bookmarkEnd w:id="720"/>
      <w:bookmarkEnd w:id="723"/>
      <w:bookmarkEnd w:id="724"/>
      <w:bookmarkEnd w:id="739"/>
      <w:bookmarkEnd w:id="740"/>
    </w:p>
    <w:p w:rsidR="0006656D" w:rsidRDefault="0006656D">
      <w:pPr>
        <w:pStyle w:val="TOC2"/>
        <w:sectPr w:rsidR="0006656D" w:rsidSect="00652BE6">
          <w:footerReference w:type="default" r:id="rId139"/>
          <w:pgSz w:w="12240" w:h="15840" w:code="1"/>
          <w:pgMar w:top="1166" w:right="720" w:bottom="720" w:left="720" w:header="432" w:footer="288" w:gutter="0"/>
          <w:cols w:space="360"/>
          <w:docGrid w:linePitch="360"/>
        </w:sectPr>
      </w:pPr>
    </w:p>
    <w:p w:rsidR="00F97BDB" w:rsidRDefault="008E1101" w:rsidP="00D17C48">
      <w:pPr>
        <w:pStyle w:val="TOC2"/>
        <w:rPr>
          <w:noProof/>
          <w:color w:val="auto"/>
          <w:sz w:val="22"/>
        </w:rPr>
      </w:pPr>
      <w:r>
        <w:lastRenderedPageBreak/>
        <w:fldChar w:fldCharType="begin"/>
      </w:r>
      <w:r w:rsidR="0006656D">
        <w:instrText xml:space="preserve"> TOC \b OLS \h \z \t "PUR Product Name,2" </w:instrText>
      </w:r>
      <w:r>
        <w:fldChar w:fldCharType="separate"/>
      </w:r>
      <w:hyperlink w:anchor="_Toc371961519" w:history="1">
        <w:r w:rsidR="00B1673A" w:rsidRPr="0031696E">
          <w:rPr>
            <w:rStyle w:val="Hyperlink"/>
            <w:rFonts w:cs="Arial"/>
            <w:noProof/>
          </w:rPr>
          <w:t>System Center Endpoint Protection</w:t>
        </w:r>
        <w:r w:rsidR="00B1673A">
          <w:rPr>
            <w:noProof/>
            <w:webHidden/>
          </w:rPr>
          <w:tab/>
        </w:r>
        <w:r w:rsidR="00B1673A">
          <w:rPr>
            <w:noProof/>
            <w:webHidden/>
          </w:rPr>
          <w:fldChar w:fldCharType="begin"/>
        </w:r>
        <w:r w:rsidR="00B1673A">
          <w:rPr>
            <w:noProof/>
            <w:webHidden/>
          </w:rPr>
          <w:instrText xml:space="preserve"> PAGEREF _Toc371961519 \h </w:instrText>
        </w:r>
        <w:r w:rsidR="00B1673A">
          <w:rPr>
            <w:noProof/>
            <w:webHidden/>
          </w:rPr>
        </w:r>
        <w:r w:rsidR="00B1673A">
          <w:rPr>
            <w:noProof/>
            <w:webHidden/>
          </w:rPr>
          <w:fldChar w:fldCharType="separate"/>
        </w:r>
        <w:r w:rsidR="00144C54">
          <w:rPr>
            <w:noProof/>
            <w:webHidden/>
          </w:rPr>
          <w:t>67</w:t>
        </w:r>
        <w:r w:rsidR="00B1673A">
          <w:rPr>
            <w:noProof/>
            <w:webHidden/>
          </w:rPr>
          <w:fldChar w:fldCharType="end"/>
        </w:r>
      </w:hyperlink>
    </w:p>
    <w:p w:rsidR="0006656D" w:rsidRDefault="008E1101" w:rsidP="00D17C48">
      <w:pPr>
        <w:pStyle w:val="PURHeading1"/>
        <w:pBdr>
          <w:bottom w:val="none" w:sz="0" w:space="0" w:color="auto"/>
        </w:pBdr>
        <w:sectPr w:rsidR="0006656D" w:rsidSect="00652BE6">
          <w:type w:val="continuous"/>
          <w:pgSz w:w="12240" w:h="15840" w:code="1"/>
          <w:pgMar w:top="1166" w:right="720" w:bottom="720" w:left="720" w:header="432" w:footer="288" w:gutter="0"/>
          <w:cols w:num="2" w:space="360"/>
          <w:docGrid w:linePitch="360"/>
        </w:sectPr>
      </w:pPr>
      <w:r>
        <w:lastRenderedPageBreak/>
        <w:fldChar w:fldCharType="end"/>
      </w:r>
    </w:p>
    <w:p w:rsidR="0006656D" w:rsidRPr="000A1128" w:rsidRDefault="0006656D" w:rsidP="00D17C48">
      <w:pPr>
        <w:pStyle w:val="PURHeading1"/>
        <w:pBdr>
          <w:bottom w:val="none" w:sz="0" w:space="0" w:color="auto"/>
        </w:pBdr>
      </w:pPr>
    </w:p>
    <w:p w:rsidR="00D05436" w:rsidRPr="00044290" w:rsidRDefault="00D05436" w:rsidP="000B38F7">
      <w:pPr>
        <w:pStyle w:val="PURHeading1"/>
        <w:rPr>
          <w:lang w:val="pt-BR"/>
        </w:rPr>
      </w:pPr>
      <w:r w:rsidRPr="000401E6">
        <w:rPr>
          <w:lang w:val="pt-BR"/>
        </w:rPr>
        <w:t>Termos Gerais</w:t>
      </w:r>
      <w:r w:rsidRPr="00044290">
        <w:rPr>
          <w:lang w:val="pt-BR"/>
        </w:rPr>
        <w:t xml:space="preserve"> </w:t>
      </w:r>
    </w:p>
    <w:p w:rsidR="00D05436" w:rsidRPr="00044290" w:rsidRDefault="00D05436" w:rsidP="00D05436">
      <w:pPr>
        <w:pStyle w:val="PURHeading2"/>
        <w:rPr>
          <w:lang w:val="pt-BR"/>
        </w:rPr>
      </w:pPr>
      <w:r w:rsidRPr="00044290">
        <w:rPr>
          <w:lang w:val="pt-BR"/>
        </w:rPr>
        <w:t>SALs de Usuário e de Dispositivo</w:t>
      </w:r>
    </w:p>
    <w:p w:rsidR="001E309D" w:rsidRPr="00044290" w:rsidRDefault="00D05436" w:rsidP="001E309D">
      <w:pPr>
        <w:pStyle w:val="PURBody-Indented"/>
        <w:rPr>
          <w:lang w:val="pt-BR"/>
        </w:rPr>
      </w:pPr>
      <w:r w:rsidRPr="00044290">
        <w:rPr>
          <w:lang w:val="pt-BR"/>
        </w:rPr>
        <w:t>Ao licenciar serviços online de acordo com o modelo Licença de Acesso para Assinantes, você deve adquirir e assinar uma SAL de usuário ou de dispositivo desse serviço online para seus usuários e dispositivos, conforme descrito na seção Termos de Licença Específicos ao Produto a seguir. Se tanto a SAL de usuário quanto a de dispositivo estiver relacionada para o serviço, você poderá adquirir e atribuir qualquer um dos tipos para usar o serviço.</w:t>
      </w:r>
      <w:r w:rsidRPr="00044290">
        <w:rPr>
          <w:b/>
          <w:lang w:val="pt-BR"/>
        </w:rPr>
        <w:t xml:space="preserve"> </w:t>
      </w:r>
      <w:r w:rsidRPr="00044290">
        <w:rPr>
          <w:lang w:val="pt-BR"/>
        </w:rPr>
        <w:t>Uma partição de hardware ou um blade é considerado como um dispositivo separado.</w:t>
      </w:r>
    </w:p>
    <w:p w:rsidR="00D05436" w:rsidRPr="00044290" w:rsidRDefault="00D05436" w:rsidP="00D05436">
      <w:pPr>
        <w:pStyle w:val="PURHeading2"/>
        <w:rPr>
          <w:lang w:val="pt-BR"/>
        </w:rPr>
      </w:pPr>
      <w:r w:rsidRPr="00044290">
        <w:rPr>
          <w:lang w:val="pt-BR"/>
        </w:rPr>
        <w:t>Outros Termos para os Produtos e Serviços Online</w:t>
      </w:r>
    </w:p>
    <w:p w:rsidR="00D05436" w:rsidRPr="00044290" w:rsidRDefault="00D05436" w:rsidP="00562E34">
      <w:pPr>
        <w:pStyle w:val="PURBody-Indented"/>
        <w:rPr>
          <w:lang w:val="pt-BR"/>
        </w:rPr>
      </w:pPr>
      <w:r w:rsidRPr="00044290">
        <w:rPr>
          <w:lang w:val="pt-BR"/>
        </w:rPr>
        <w:t>Determinados termos no seu contrato de licença do provedor de serviços podem não se aplicar aos serviços online, incluindo o</w:t>
      </w:r>
      <w:r w:rsidR="00562E34" w:rsidRPr="00044290">
        <w:rPr>
          <w:lang w:val="pt-BR"/>
        </w:rPr>
        <w:t> </w:t>
      </w:r>
      <w:r w:rsidRPr="00044290">
        <w:rPr>
          <w:lang w:val="pt-BR"/>
        </w:rPr>
        <w:t>compromisso com os direitos de usuário. As diferenças são as seguintes:</w:t>
      </w:r>
    </w:p>
    <w:p w:rsidR="00D05436" w:rsidRPr="00044290" w:rsidRDefault="00D05436" w:rsidP="0021622F">
      <w:pPr>
        <w:pStyle w:val="PURHeading2"/>
        <w:rPr>
          <w:lang w:val="pt-BR"/>
        </w:rPr>
      </w:pPr>
      <w:r w:rsidRPr="00044290">
        <w:rPr>
          <w:lang w:val="pt-BR"/>
        </w:rPr>
        <w:t>Atualizações dos Termos da Licença</w:t>
      </w:r>
    </w:p>
    <w:p w:rsidR="00D05436" w:rsidRPr="00044290" w:rsidRDefault="00D05436" w:rsidP="00D05436">
      <w:pPr>
        <w:pStyle w:val="PURBody-Indented"/>
        <w:rPr>
          <w:lang w:val="pt-BR"/>
        </w:rPr>
      </w:pPr>
      <w:r w:rsidRPr="00044290">
        <w:rPr>
          <w:lang w:val="pt-BR"/>
        </w:rPr>
        <w:t>Podemos atualizar esses termos de licença periodicamente. Se o fizermos, seu uso do serviço online, de acordo com qualquer licença existente durante os 12 (doze) primeiros meses do período de licença da sua assinatura, será regido por tais termos de licença sem as atualizações. Não obstante esse comprometimento com os direitos de uso, se formos obrigados pela lei a alterar os termos da licença, esses novos termos se aplicarão imediatamente. Tomaremos a iniciativa de notificá-lo sobre as atualizações pelo menos 30 dias antes delas entrarem em vigor geralmente. Você deve expressar a sua concordância com os novos termos, usando o serviço online depois que os publicarmos nestes direitos de uso do produto ou enviarmos uma notificação por email sobre as atualizações.</w:t>
      </w:r>
    </w:p>
    <w:p w:rsidR="00D05436" w:rsidRPr="00044290" w:rsidRDefault="00D05436" w:rsidP="0021622F">
      <w:pPr>
        <w:pStyle w:val="PURHeading2"/>
        <w:rPr>
          <w:lang w:val="pt-BR"/>
        </w:rPr>
      </w:pPr>
      <w:r w:rsidRPr="00044290">
        <w:rPr>
          <w:lang w:val="pt-BR"/>
        </w:rPr>
        <w:t>Atualizações do Serviço Online</w:t>
      </w:r>
    </w:p>
    <w:p w:rsidR="00D05436" w:rsidRPr="00044290" w:rsidRDefault="00D05436" w:rsidP="00D05436">
      <w:pPr>
        <w:pStyle w:val="PURBody-Indented"/>
        <w:rPr>
          <w:lang w:val="pt-BR"/>
        </w:rPr>
      </w:pPr>
      <w:r w:rsidRPr="00044290">
        <w:rPr>
          <w:lang w:val="pt-BR"/>
        </w:rPr>
        <w:t>Periodicamente, podemos modificar a funcionalidade ou os recursos ou lançar uma nova versão do serviço online. Após uma atualização, determinados recursos ou funcionalidades podem não estar disponíveis. Se atualizarmos o serviço online e você não usar o serviço atualizado online, alguns recursos poderão não ficar disponíveis para você e o seu uso do serviço online poderá ser interrompido.</w:t>
      </w:r>
    </w:p>
    <w:p w:rsidR="00D05436" w:rsidRPr="00044290" w:rsidRDefault="00D05436" w:rsidP="0021622F">
      <w:pPr>
        <w:pStyle w:val="PURHeading2"/>
        <w:rPr>
          <w:lang w:val="pt-BR"/>
        </w:rPr>
      </w:pPr>
      <w:r w:rsidRPr="00044290">
        <w:rPr>
          <w:lang w:val="pt-BR"/>
        </w:rPr>
        <w:t>Suspensão do Serviço Online</w:t>
      </w:r>
    </w:p>
    <w:p w:rsidR="00D05436" w:rsidRPr="00044290" w:rsidRDefault="00D05436" w:rsidP="00D05436">
      <w:pPr>
        <w:pStyle w:val="PURBody-Indented"/>
        <w:rPr>
          <w:lang w:val="pt-BR"/>
        </w:rPr>
      </w:pPr>
      <w:r w:rsidRPr="00044290">
        <w:rPr>
          <w:lang w:val="pt-BR"/>
        </w:rPr>
        <w:t>Poderemos suspender o serviço online se:</w:t>
      </w:r>
    </w:p>
    <w:p w:rsidR="00D05436" w:rsidRPr="00044290" w:rsidRDefault="00D05436" w:rsidP="007C5CD0">
      <w:pPr>
        <w:pStyle w:val="PURBullet-Indented"/>
        <w:rPr>
          <w:lang w:val="pt-BR"/>
        </w:rPr>
      </w:pPr>
      <w:r w:rsidRPr="00044290">
        <w:rPr>
          <w:lang w:val="pt-BR"/>
        </w:rPr>
        <w:t>acreditarmos que o uso que você faz do serviço online representa ameaça direta ou indireta ao funcionamento ou à integridade da nossa rede ou ao uso do serviço online por qualquer pessoa;</w:t>
      </w:r>
    </w:p>
    <w:p w:rsidR="00D05436" w:rsidRPr="00044290" w:rsidRDefault="00D05436" w:rsidP="007C5CD0">
      <w:pPr>
        <w:pStyle w:val="PURBullet-Indented"/>
        <w:rPr>
          <w:lang w:val="pt-BR"/>
        </w:rPr>
      </w:pPr>
      <w:r w:rsidRPr="00044290">
        <w:rPr>
          <w:lang w:val="pt-BR"/>
        </w:rPr>
        <w:t xml:space="preserve">Acreditarmos que você violou seu contrato de licença de provedor de serviços, incluindo os direitos de uso desse produto; </w:t>
      </w:r>
    </w:p>
    <w:p w:rsidR="00D05436" w:rsidRPr="00044290" w:rsidRDefault="00D05436" w:rsidP="007C5CD0">
      <w:pPr>
        <w:pStyle w:val="PURBullet-Indented"/>
        <w:rPr>
          <w:lang w:val="pt-BR"/>
        </w:rPr>
      </w:pPr>
      <w:r w:rsidRPr="00044290">
        <w:rPr>
          <w:lang w:val="pt-BR"/>
        </w:rPr>
        <w:t>seu uso do serviço online ultrapassa qualquer cota especificada na documentação desse serviço ou</w:t>
      </w:r>
    </w:p>
    <w:p w:rsidR="00D05436" w:rsidRPr="00044290" w:rsidRDefault="00D05436" w:rsidP="007C5CD0">
      <w:pPr>
        <w:pStyle w:val="PURBullet-Indented"/>
        <w:rPr>
          <w:lang w:val="pt-BR"/>
        </w:rPr>
      </w:pPr>
      <w:r w:rsidRPr="00044290">
        <w:rPr>
          <w:lang w:val="pt-BR"/>
        </w:rPr>
        <w:t xml:space="preserve">se formos de outra forma obrigados por lei a fazê-lo. </w:t>
      </w:r>
    </w:p>
    <w:p w:rsidR="00D05436" w:rsidRPr="00044290" w:rsidRDefault="00D05436" w:rsidP="00D05436">
      <w:pPr>
        <w:pStyle w:val="PURHeading2"/>
        <w:rPr>
          <w:lang w:val="pt-BR"/>
        </w:rPr>
      </w:pPr>
      <w:r w:rsidRPr="00044290">
        <w:rPr>
          <w:lang w:val="pt-BR"/>
        </w:rPr>
        <w:t>Expiração ou Término do Serviço Online</w:t>
      </w:r>
    </w:p>
    <w:p w:rsidR="00D05436" w:rsidRPr="00044290" w:rsidRDefault="00D05436" w:rsidP="00D05436">
      <w:pPr>
        <w:pStyle w:val="PURBody-Indented"/>
        <w:rPr>
          <w:lang w:val="pt-BR"/>
        </w:rPr>
      </w:pPr>
      <w:r w:rsidRPr="00044290">
        <w:rPr>
          <w:lang w:val="pt-BR"/>
        </w:rPr>
        <w:t>No término ou na rescisão da sua assinatura do serviço online, você deverá entrar em contato com a Microsoft e nos informar se devemos:</w:t>
      </w:r>
    </w:p>
    <w:p w:rsidR="00D05436" w:rsidRPr="00044290" w:rsidRDefault="00D05436" w:rsidP="00B73D99">
      <w:pPr>
        <w:pStyle w:val="PURBody-Indented"/>
        <w:numPr>
          <w:ilvl w:val="0"/>
          <w:numId w:val="4"/>
        </w:numPr>
        <w:ind w:left="630"/>
        <w:rPr>
          <w:lang w:val="pt-BR"/>
        </w:rPr>
      </w:pPr>
      <w:r w:rsidRPr="00044290">
        <w:rPr>
          <w:lang w:val="pt-BR"/>
        </w:rPr>
        <w:t>desabilitar sua conta e excluir seus dados do cliente ou</w:t>
      </w:r>
    </w:p>
    <w:p w:rsidR="00D05436" w:rsidRPr="00044290" w:rsidRDefault="00D05436" w:rsidP="00565FC3">
      <w:pPr>
        <w:pStyle w:val="PURBody-Indented"/>
        <w:numPr>
          <w:ilvl w:val="0"/>
          <w:numId w:val="4"/>
        </w:numPr>
        <w:ind w:left="630"/>
        <w:rPr>
          <w:lang w:val="pt-BR"/>
        </w:rPr>
      </w:pPr>
      <w:r w:rsidRPr="00044290">
        <w:rPr>
          <w:lang w:val="pt-BR"/>
        </w:rPr>
        <w:t xml:space="preserve">manter os dados do cliente em uma conta com função limitada por pelo menos 90 dias consecutivos depois do término ou da rescisão da assinatura (o </w:t>
      </w:r>
      <w:r w:rsidR="00565FC3" w:rsidRPr="00044290">
        <w:rPr>
          <w:lang w:val="pt-BR"/>
        </w:rPr>
        <w:t>“</w:t>
      </w:r>
      <w:r w:rsidRPr="00044290">
        <w:rPr>
          <w:lang w:val="pt-BR"/>
        </w:rPr>
        <w:t>período de retenção</w:t>
      </w:r>
      <w:r w:rsidR="00565FC3" w:rsidRPr="00044290">
        <w:rPr>
          <w:lang w:val="pt-BR"/>
        </w:rPr>
        <w:t>”</w:t>
      </w:r>
      <w:r w:rsidRPr="00044290">
        <w:rPr>
          <w:lang w:val="pt-BR"/>
        </w:rPr>
        <w:t>) para que os dados possam ser extraídos.</w:t>
      </w:r>
    </w:p>
    <w:p w:rsidR="00D05436" w:rsidRPr="00044290" w:rsidRDefault="00D05436" w:rsidP="007C5CD0">
      <w:pPr>
        <w:pStyle w:val="PURBullet-Indented"/>
        <w:rPr>
          <w:lang w:val="pt-BR"/>
        </w:rPr>
      </w:pPr>
      <w:r w:rsidRPr="00044290">
        <w:rPr>
          <w:lang w:val="pt-BR"/>
        </w:rPr>
        <w:t xml:space="preserve">Se você optar por (1), não poderá extrair os dados do cliente da sua conta. Se não optar por (1) nem (2), reteremos seus dados do cliente de acordo com (2). </w:t>
      </w:r>
    </w:p>
    <w:p w:rsidR="00D05436" w:rsidRPr="00044290" w:rsidRDefault="00D05436" w:rsidP="007C5CD0">
      <w:pPr>
        <w:pStyle w:val="PURBullet-Indented"/>
        <w:rPr>
          <w:lang w:val="pt-BR"/>
        </w:rPr>
      </w:pPr>
      <w:r w:rsidRPr="00044290">
        <w:rPr>
          <w:lang w:val="pt-BR"/>
        </w:rPr>
        <w:t>Após a expiração do período de retenção, desabilitaremos sua conta e excluiremos os dados do cliente.</w:t>
      </w:r>
    </w:p>
    <w:p w:rsidR="00D05436" w:rsidRPr="00044290" w:rsidRDefault="00D05436" w:rsidP="0021622F">
      <w:pPr>
        <w:pStyle w:val="PURHeading2"/>
        <w:rPr>
          <w:lang w:val="pt-BR"/>
        </w:rPr>
      </w:pPr>
      <w:r w:rsidRPr="00044290">
        <w:rPr>
          <w:lang w:val="pt-BR"/>
        </w:rPr>
        <w:lastRenderedPageBreak/>
        <w:t>Isenção de Responsabilidade pela Exclusão de Dados de Cliente</w:t>
      </w:r>
    </w:p>
    <w:p w:rsidR="00D05436" w:rsidRPr="00044290" w:rsidRDefault="00D05436" w:rsidP="00D05436">
      <w:pPr>
        <w:pStyle w:val="PURBody-Indented"/>
        <w:rPr>
          <w:lang w:val="pt-BR"/>
        </w:rPr>
      </w:pPr>
      <w:r w:rsidRPr="00044290">
        <w:rPr>
          <w:lang w:val="pt-BR"/>
        </w:rPr>
        <w:t>Você concorda que, de qualquer outra forma além da descrita nesses termos, não temos qualquer obrigação de manter, exportar nem devolver seus dados do cliente. Você concorda que não temos qualquer responsabilidade pela exclusão de seus dados do</w:t>
      </w:r>
      <w:r w:rsidRPr="00044290">
        <w:rPr>
          <w:lang w:val="pt-BR"/>
        </w:rPr>
        <w:tab/>
        <w:t xml:space="preserve"> cliente de acordo com estes termos.</w:t>
      </w:r>
    </w:p>
    <w:p w:rsidR="00D05436" w:rsidRPr="00044290" w:rsidRDefault="00D05436" w:rsidP="00D05436">
      <w:pPr>
        <w:pStyle w:val="PURHeading2"/>
        <w:rPr>
          <w:lang w:val="pt-BR"/>
        </w:rPr>
      </w:pPr>
      <w:r w:rsidRPr="00044290">
        <w:rPr>
          <w:lang w:val="pt-BR"/>
        </w:rPr>
        <w:t>Responsabilidade pelas Suas Contas</w:t>
      </w:r>
    </w:p>
    <w:p w:rsidR="00D05436" w:rsidRPr="00044290" w:rsidRDefault="00D05436" w:rsidP="00D05436">
      <w:pPr>
        <w:pStyle w:val="PURBody-Indented"/>
        <w:rPr>
          <w:lang w:val="pt-BR"/>
        </w:rPr>
      </w:pPr>
      <w:r w:rsidRPr="00044290">
        <w:rPr>
          <w:lang w:val="pt-BR"/>
        </w:rPr>
        <w:t>Você é responsável por todas as atividades em suas contas do serviço online (incluindo usuários que você fornecer) e suas senhas, se houver, inclusive negociações com terceiros que ocorram na sua conta ou contas associada. Você deve manter suas contas e senhas em sigilo. Você deverá nos comunicar imediatamente sobre qualquer possibilidade de uso inadequado das suas contas ou sobre qualquer incidente de segurança relacionado ao serviço online.</w:t>
      </w:r>
    </w:p>
    <w:p w:rsidR="00D05436" w:rsidRPr="00044290" w:rsidRDefault="00D05436" w:rsidP="00D05436">
      <w:pPr>
        <w:pStyle w:val="PURHeading2"/>
        <w:rPr>
          <w:lang w:val="pt-BR"/>
        </w:rPr>
      </w:pPr>
      <w:r w:rsidRPr="00044290">
        <w:rPr>
          <w:lang w:val="pt-BR"/>
        </w:rPr>
        <w:t>Uso de Software com o Serviço Online</w:t>
      </w:r>
    </w:p>
    <w:p w:rsidR="00D05436" w:rsidRPr="00044290" w:rsidRDefault="00D05436" w:rsidP="00D05436">
      <w:pPr>
        <w:pStyle w:val="PURBody-Indented"/>
        <w:rPr>
          <w:lang w:val="pt-BR"/>
        </w:rPr>
      </w:pPr>
      <w:r w:rsidRPr="00044290">
        <w:rPr>
          <w:lang w:val="pt-BR"/>
        </w:rPr>
        <w:t>Poderá ser necessário instalar determinados softwares da Microsoft para entrar e usar o serviço online. Nesse caso, os seguintes termos se aplicam:</w:t>
      </w:r>
    </w:p>
    <w:p w:rsidR="00D05436" w:rsidRPr="00044290" w:rsidRDefault="00D05436" w:rsidP="00D05436">
      <w:pPr>
        <w:pStyle w:val="PURBlueStrong"/>
        <w:rPr>
          <w:lang w:val="pt-BR"/>
        </w:rPr>
      </w:pPr>
      <w:r w:rsidRPr="00044290">
        <w:rPr>
          <w:lang w:val="pt-BR"/>
        </w:rPr>
        <w:t>Termos de Licença para Software Microsoft</w:t>
      </w:r>
    </w:p>
    <w:p w:rsidR="00D05436" w:rsidRPr="00044290" w:rsidRDefault="00D05436" w:rsidP="00D05436">
      <w:pPr>
        <w:pStyle w:val="PURBody-Indented"/>
        <w:rPr>
          <w:lang w:val="pt-BR"/>
        </w:rPr>
      </w:pPr>
      <w:r w:rsidRPr="00044290">
        <w:rPr>
          <w:lang w:val="pt-BR"/>
        </w:rPr>
        <w:t>Você poderá instalar e usar o software nos seus dispositivos somente para usá-lo com o serviço online. O seu direito de usar o software termina quando o seu direito de usar o serviço online for rescindido ou vencer, ou quando atualizarmos o serviço online e ele deixar de reconhecer o software, o que ocorrer primeiro. Você</w:t>
      </w:r>
      <w:r w:rsidRPr="00044290">
        <w:rPr>
          <w:rFonts w:cs="Tahoma"/>
          <w:lang w:val="pt-BR"/>
        </w:rPr>
        <w:t xml:space="preserve"> </w:t>
      </w:r>
      <w:r w:rsidRPr="00044290">
        <w:rPr>
          <w:lang w:val="pt-BR"/>
        </w:rPr>
        <w:t>deverá desinstalar o software quando terminar o seu direito de uso. Também desabilitaremos o software nessa ocasião.</w:t>
      </w:r>
    </w:p>
    <w:p w:rsidR="00D05436" w:rsidRPr="00044290" w:rsidRDefault="00D05436" w:rsidP="00D05436">
      <w:pPr>
        <w:pStyle w:val="PURBlueStrong"/>
        <w:rPr>
          <w:lang w:val="pt-BR"/>
        </w:rPr>
      </w:pPr>
      <w:r w:rsidRPr="00044290">
        <w:rPr>
          <w:lang w:val="pt-BR"/>
        </w:rPr>
        <w:t>Atualizações Automáticas do Software Microsoft</w:t>
      </w:r>
    </w:p>
    <w:p w:rsidR="00D05436" w:rsidRPr="00044290" w:rsidRDefault="00D05436" w:rsidP="00562E34">
      <w:pPr>
        <w:pStyle w:val="PURBody-Indented"/>
        <w:rPr>
          <w:lang w:val="pt-BR"/>
        </w:rPr>
      </w:pPr>
      <w:r w:rsidRPr="00044290">
        <w:rPr>
          <w:lang w:val="pt-BR"/>
        </w:rPr>
        <w:t>Periodicamente, poderemos verificar a versão do seu software e recomendar ou baixar as atualizações de seus dispositivos. É</w:t>
      </w:r>
      <w:r w:rsidR="00562E34" w:rsidRPr="00044290">
        <w:rPr>
          <w:lang w:val="pt-BR"/>
        </w:rPr>
        <w:t> </w:t>
      </w:r>
      <w:r w:rsidRPr="00044290">
        <w:rPr>
          <w:lang w:val="pt-BR"/>
        </w:rPr>
        <w:t>possível que você não receba um aviso quando baixarmos a atualização.</w:t>
      </w:r>
    </w:p>
    <w:p w:rsidR="00D05436" w:rsidRPr="00044290" w:rsidRDefault="00D05436" w:rsidP="00D05436">
      <w:pPr>
        <w:pStyle w:val="PURHeading2"/>
        <w:rPr>
          <w:lang w:val="pt-BR"/>
        </w:rPr>
      </w:pPr>
      <w:r w:rsidRPr="00044290">
        <w:rPr>
          <w:lang w:val="pt-BR"/>
        </w:rPr>
        <w:t>Uso de Outros Sites e Serviços</w:t>
      </w:r>
    </w:p>
    <w:p w:rsidR="00D05436" w:rsidRPr="00044290" w:rsidRDefault="00D05436" w:rsidP="00D05436">
      <w:pPr>
        <w:pStyle w:val="PURBody-Indented"/>
        <w:rPr>
          <w:lang w:val="pt-BR"/>
        </w:rPr>
      </w:pPr>
      <w:r w:rsidRPr="00044290">
        <w:rPr>
          <w:lang w:val="pt-BR"/>
        </w:rPr>
        <w:t>Poderá ser necessário usar determinados sites ou serviços da Microsoft para acessar e usar os serviços online. Nesse caso, os termos de uso associados àqueles sites ou serviços, conforme aplicável, se aplicam ao uso deles.</w:t>
      </w:r>
    </w:p>
    <w:p w:rsidR="00D05436" w:rsidRPr="00044290" w:rsidRDefault="00D05436" w:rsidP="0021622F">
      <w:pPr>
        <w:pStyle w:val="PURHeading2"/>
        <w:rPr>
          <w:lang w:val="pt-BR"/>
        </w:rPr>
      </w:pPr>
      <w:r w:rsidRPr="00044290">
        <w:rPr>
          <w:lang w:val="pt-BR"/>
        </w:rPr>
        <w:t>Conteúdo e Serviços de Terceiros</w:t>
      </w:r>
    </w:p>
    <w:p w:rsidR="00D05436" w:rsidRPr="00044290" w:rsidRDefault="00D05436" w:rsidP="00562E34">
      <w:pPr>
        <w:pStyle w:val="PURBody-Indented"/>
        <w:rPr>
          <w:lang w:val="pt-BR"/>
        </w:rPr>
      </w:pPr>
      <w:r w:rsidRPr="00044290">
        <w:rPr>
          <w:lang w:val="pt-BR"/>
        </w:rPr>
        <w:t>Não nos responsabilizamos por qualquer conteúdo de terceiros acessado direta ou indiretamente por meio do serviço online. Você é o responsável por suas negociações com terceiros (incluindo anunciantes) relacionados ao serviço online (incluindo a entrega e o</w:t>
      </w:r>
      <w:r w:rsidR="00562E34" w:rsidRPr="00044290">
        <w:rPr>
          <w:lang w:val="pt-BR"/>
        </w:rPr>
        <w:t> </w:t>
      </w:r>
      <w:r w:rsidRPr="00044290">
        <w:rPr>
          <w:lang w:val="pt-BR"/>
        </w:rPr>
        <w:t>pagamento de bens e serviços).</w:t>
      </w:r>
    </w:p>
    <w:p w:rsidR="00D05436" w:rsidRPr="00044290" w:rsidRDefault="00D05436" w:rsidP="0021622F">
      <w:pPr>
        <w:pStyle w:val="PURHeading2"/>
        <w:rPr>
          <w:lang w:val="pt-BR"/>
        </w:rPr>
      </w:pPr>
      <w:r w:rsidRPr="00044290">
        <w:rPr>
          <w:lang w:val="pt-BR"/>
        </w:rPr>
        <w:t>Seus Dados do Cliente</w:t>
      </w:r>
    </w:p>
    <w:p w:rsidR="00D05436" w:rsidRPr="00044290" w:rsidRDefault="00D05436" w:rsidP="00562E34">
      <w:pPr>
        <w:pStyle w:val="PURBody-Indented"/>
        <w:rPr>
          <w:lang w:val="pt-BR"/>
        </w:rPr>
      </w:pPr>
      <w:r w:rsidRPr="00044290">
        <w:rPr>
          <w:lang w:val="pt-BR"/>
        </w:rPr>
        <w:t>Você poderá enviar dados de cliente para uso em conexão com o serviço online. “Dados do cliente” são todos os arquivos de dados, som ou imagem e os aplicativos processados ou acessados pelo serviço online. Exceto para os materiais que licenciarmos para você, não reivindicaremos propriedade de dados do cliente que você enviar para uso com o serviço online. Quando envia dados de cliente para uso em qualquer serviço online que permite comunicação ou colaboração com terceiros, você reconhece que</w:t>
      </w:r>
      <w:r w:rsidR="00562E34" w:rsidRPr="00044290">
        <w:rPr>
          <w:lang w:val="pt-BR"/>
        </w:rPr>
        <w:t> </w:t>
      </w:r>
      <w:r w:rsidRPr="00044290">
        <w:rPr>
          <w:lang w:val="pt-BR"/>
        </w:rPr>
        <w:t>esses terceiros poderão:</w:t>
      </w:r>
    </w:p>
    <w:p w:rsidR="00D05436" w:rsidRPr="00044290" w:rsidRDefault="00D05436" w:rsidP="007C5CD0">
      <w:pPr>
        <w:pStyle w:val="PURBullet-Indented"/>
        <w:rPr>
          <w:lang w:val="pt-BR"/>
        </w:rPr>
      </w:pPr>
      <w:r w:rsidRPr="00044290">
        <w:rPr>
          <w:lang w:val="pt-BR"/>
        </w:rPr>
        <w:t>Usar, copiar, distribuir, exibir, publicar e modificar seus dados do cliente;</w:t>
      </w:r>
    </w:p>
    <w:p w:rsidR="00D05436" w:rsidRPr="00044290" w:rsidRDefault="00D05436" w:rsidP="007C5CD0">
      <w:pPr>
        <w:pStyle w:val="PURBullet-Indented"/>
        <w:rPr>
          <w:lang w:val="pt-BR"/>
        </w:rPr>
      </w:pPr>
      <w:r w:rsidRPr="00044290">
        <w:rPr>
          <w:lang w:val="pt-BR"/>
        </w:rPr>
        <w:t>Publicar seu nome em conexão com os dados de cliente e</w:t>
      </w:r>
    </w:p>
    <w:p w:rsidR="00D05436" w:rsidRPr="00044290" w:rsidRDefault="00D05436" w:rsidP="007C5CD0">
      <w:pPr>
        <w:pStyle w:val="PURBullet-Indented"/>
        <w:rPr>
          <w:lang w:val="pt-BR"/>
        </w:rPr>
      </w:pPr>
      <w:r w:rsidRPr="00044290">
        <w:rPr>
          <w:lang w:val="pt-BR"/>
        </w:rPr>
        <w:t>Permitir que outros o façam.</w:t>
      </w:r>
    </w:p>
    <w:p w:rsidR="00D05436" w:rsidRPr="00044290" w:rsidRDefault="00D05436" w:rsidP="00D05436">
      <w:pPr>
        <w:pStyle w:val="PURBody-Indented"/>
        <w:rPr>
          <w:lang w:val="pt-BR"/>
        </w:rPr>
      </w:pPr>
      <w:r w:rsidRPr="00044290">
        <w:rPr>
          <w:lang w:val="pt-BR"/>
        </w:rPr>
        <w:t xml:space="preserve">Alguns serviços online podem oferecer recursos que restrinjam a possibilidade de que terceiros usem seus dados de assinante. Você é responsável pelo uso desses recursos da maneira apropriada para o uso previsto dos seus dados do cliente. </w:t>
      </w:r>
    </w:p>
    <w:p w:rsidR="0021622F" w:rsidRPr="00044290" w:rsidRDefault="0021622F" w:rsidP="0021622F">
      <w:pPr>
        <w:pStyle w:val="PURHeading2"/>
        <w:rPr>
          <w:lang w:val="pt-BR"/>
        </w:rPr>
      </w:pPr>
      <w:r w:rsidRPr="00044290">
        <w:rPr>
          <w:lang w:val="pt-BR"/>
        </w:rPr>
        <w:t>Propriedade de Dados do Cliente</w:t>
      </w:r>
    </w:p>
    <w:p w:rsidR="001D7180" w:rsidRPr="00044290" w:rsidRDefault="0021622F" w:rsidP="0021622F">
      <w:pPr>
        <w:pStyle w:val="PURBody-Indented"/>
        <w:rPr>
          <w:lang w:val="pt-BR"/>
        </w:rPr>
      </w:pPr>
      <w:r w:rsidRPr="00044290">
        <w:rPr>
          <w:lang w:val="pt-BR"/>
        </w:rPr>
        <w:t>Como ocorre entre as partes, você detém todos os direitos, título e interesso em relação aos dados do cliente. Nós não adquirimos nenhum direito sobre os dados do cliente que não sejam aquele que você nos concede para o serviço online aplicável. Isso não se aplica ao software nem aos serviços que licenciamos para você.</w:t>
      </w:r>
    </w:p>
    <w:p w:rsidR="00D05436" w:rsidRPr="00044290" w:rsidRDefault="00D05436" w:rsidP="00D05436">
      <w:pPr>
        <w:pStyle w:val="PURHeading2"/>
        <w:rPr>
          <w:lang w:val="pt-BR"/>
        </w:rPr>
      </w:pPr>
      <w:r w:rsidRPr="00044290">
        <w:rPr>
          <w:lang w:val="pt-BR"/>
        </w:rPr>
        <w:t>Privacidade</w:t>
      </w:r>
    </w:p>
    <w:p w:rsidR="00D05436" w:rsidRPr="00044290" w:rsidRDefault="00D05436" w:rsidP="00D05436">
      <w:pPr>
        <w:pStyle w:val="PURBody-Indented"/>
        <w:rPr>
          <w:lang w:val="pt-BR"/>
        </w:rPr>
      </w:pPr>
      <w:r w:rsidRPr="00044290">
        <w:rPr>
          <w:lang w:val="pt-BR"/>
        </w:rPr>
        <w:t xml:space="preserve">Os dados pessoais coletados pelo serviço </w:t>
      </w:r>
      <w:r w:rsidRPr="00044290">
        <w:rPr>
          <w:rFonts w:cs="Tahoma"/>
          <w:szCs w:val="18"/>
          <w:lang w:val="pt-BR"/>
        </w:rPr>
        <w:t xml:space="preserve">online </w:t>
      </w:r>
      <w:r w:rsidRPr="00044290">
        <w:rPr>
          <w:lang w:val="pt-BR"/>
        </w:rPr>
        <w:t>podem ser transferidos, armazenados e processados nos Estados Unidos ou em qualquer outro país em que a Microsoft ou seus service providers mantenham instalações. Isso inclui todos os dados pessoais que você coletar usando o serviço. Ao usar este serviço online, você autoriza a transferência dos dados pessoais para fora do país. Além disso, concorda em obter autorização suficiente das pessoas que forneçam dados pessoais a você para:</w:t>
      </w:r>
    </w:p>
    <w:p w:rsidR="00D05436" w:rsidRPr="00044290" w:rsidRDefault="00D05436" w:rsidP="007C5CD0">
      <w:pPr>
        <w:pStyle w:val="PURBullet-Indented"/>
        <w:rPr>
          <w:lang w:val="pt-BR"/>
        </w:rPr>
      </w:pPr>
      <w:r w:rsidRPr="00044290">
        <w:rPr>
          <w:lang w:val="pt-BR"/>
        </w:rPr>
        <w:t>transferir esses dados à Microsoft e seus representantes e</w:t>
      </w:r>
    </w:p>
    <w:p w:rsidR="00D05436" w:rsidRPr="00044290" w:rsidRDefault="00D05436" w:rsidP="007C5CD0">
      <w:pPr>
        <w:pStyle w:val="PURBullet-Indented"/>
        <w:rPr>
          <w:lang w:val="pt-BR"/>
        </w:rPr>
      </w:pPr>
      <w:r w:rsidRPr="00044290">
        <w:rPr>
          <w:lang w:val="pt-BR"/>
        </w:rPr>
        <w:t>permitir sua transferência, seu armazenamento e seu processamento.</w:t>
      </w:r>
    </w:p>
    <w:p w:rsidR="00D05436" w:rsidRPr="00044290" w:rsidRDefault="00D05436" w:rsidP="00D05436">
      <w:pPr>
        <w:pStyle w:val="PURBody-Indented"/>
        <w:rPr>
          <w:lang w:val="pt-BR"/>
        </w:rPr>
      </w:pPr>
      <w:r w:rsidRPr="00044290">
        <w:rPr>
          <w:lang w:val="pt-BR"/>
        </w:rPr>
        <w:lastRenderedPageBreak/>
        <w:t>Consulte na declaração de privacidade do serviço online para obter mais informações sobre como podemos coletar e usar as suas informações. Links para a Política de Privacidade aplicável estão incluídos na seção Termos de Licença Específicos do Produto a seguir.</w:t>
      </w:r>
    </w:p>
    <w:p w:rsidR="00D05436" w:rsidRPr="00044290" w:rsidRDefault="00D05436" w:rsidP="00D05436">
      <w:pPr>
        <w:pStyle w:val="PURHeading2"/>
        <w:rPr>
          <w:lang w:val="pt-BR"/>
        </w:rPr>
      </w:pPr>
      <w:r w:rsidRPr="00044290">
        <w:rPr>
          <w:lang w:val="pt-BR"/>
        </w:rPr>
        <w:t>Nosso Uso de Dados do Cliente</w:t>
      </w:r>
    </w:p>
    <w:p w:rsidR="00AB1668" w:rsidRPr="00044290" w:rsidRDefault="00AB1668" w:rsidP="00AB1668">
      <w:pPr>
        <w:pStyle w:val="PURBody-Indented"/>
        <w:rPr>
          <w:lang w:val="pt-BR"/>
        </w:rPr>
      </w:pPr>
      <w:r w:rsidRPr="00044290">
        <w:rPr>
          <w:lang w:val="pt-BR"/>
        </w:rPr>
        <w:t>Os dados do cliente serão usados somente para fornecer a você o serviço online. Isso pode incluir a solução de problemas destinada a impedir, detectar e reparar problemas que afetam a operação do serviço online e a melhoria de recursos que envolvam a detecção de, e a proteção contra, ameaças emergentes e em desenvolvimento ao usuário (como malware ou spam).</w:t>
      </w:r>
    </w:p>
    <w:p w:rsidR="00AB1668" w:rsidRPr="00044290" w:rsidRDefault="00AB1668" w:rsidP="00AB1668">
      <w:pPr>
        <w:pStyle w:val="PURBody-Indented"/>
        <w:rPr>
          <w:lang w:val="pt-BR"/>
        </w:rPr>
      </w:pPr>
      <w:r w:rsidRPr="00044290">
        <w:rPr>
          <w:lang w:val="pt-BR"/>
        </w:rPr>
        <w:t>Você é responsável por responder às solicitações de terceiros (inclusive de órgãos de imposição da lei, outra entidade governamental ou litigantes civis) referentes ao seu uso do serviço online. Não divulgaremos os dados do cliente a terceiros, a menos que seja uma exigência legal. Se algum terceiro entrar em contato conosco solicitando os dados do cliente, tentaremos redirecioná-lo para que ele solicite isso diretamente a você. Como parte disso, poderemos fornecer suas informações básicas de contato ao terceiro. Se formos obrigados a revelar os dados do cliente a um terceiro, envidaremos os esforços comercialmente razoáveis para notificá-lo antecipadamente sobre a divulgação, a menos que seja legalmente proibido.</w:t>
      </w:r>
    </w:p>
    <w:p w:rsidR="00D05436" w:rsidRPr="00044290" w:rsidRDefault="00D05436" w:rsidP="0021622F">
      <w:pPr>
        <w:pStyle w:val="PURHeading2"/>
        <w:rPr>
          <w:lang w:val="pt-BR"/>
        </w:rPr>
      </w:pPr>
      <w:r w:rsidRPr="00044290">
        <w:rPr>
          <w:lang w:val="pt-BR"/>
        </w:rPr>
        <w:t>Segurança de Dados do Cliente</w:t>
      </w:r>
    </w:p>
    <w:p w:rsidR="00D05436" w:rsidRPr="000A1128" w:rsidRDefault="00D05436" w:rsidP="00D05436">
      <w:pPr>
        <w:pStyle w:val="PURBody-Indented"/>
      </w:pPr>
      <w:r w:rsidRPr="00044290">
        <w:rPr>
          <w:lang w:val="pt-BR"/>
        </w:rPr>
        <w:t xml:space="preserve">Implementaremos as medidas técnicas e organizacionais cabíveis e apropriadas, conforme descrito no panorama de segurança aplicável ao serviço online para ajudar a proteger seus dados de cliente processados ou acessados pelo serviço online contra perda, acesso ou divulgação acidentais ou ilegais. </w:t>
      </w:r>
      <w:r>
        <w:t>Você concorda que essas medidas:</w:t>
      </w:r>
    </w:p>
    <w:p w:rsidR="00D05436" w:rsidRPr="00044290" w:rsidRDefault="00D05436" w:rsidP="007C5CD0">
      <w:pPr>
        <w:pStyle w:val="PURBullet-Indented"/>
        <w:rPr>
          <w:lang w:val="pt-BR"/>
        </w:rPr>
      </w:pPr>
      <w:r w:rsidRPr="00044290">
        <w:rPr>
          <w:lang w:val="pt-BR"/>
        </w:rPr>
        <w:t>constituem a nossa única responsabilidade em relação à segurança e ao manuseio dos dados de cliente e</w:t>
      </w:r>
    </w:p>
    <w:p w:rsidR="00D05436" w:rsidRPr="00044290" w:rsidRDefault="00D05436" w:rsidP="007C5CD0">
      <w:pPr>
        <w:pStyle w:val="PURBullet-Indented"/>
        <w:rPr>
          <w:lang w:val="pt-BR"/>
        </w:rPr>
      </w:pPr>
      <w:r w:rsidRPr="00044290">
        <w:rPr>
          <w:lang w:val="pt-BR"/>
        </w:rPr>
        <w:t>substituem qualquer obrigação de confidencialidade prevista no seu contrato de licença de provedor de serviços ou em qualquer outro contrato de não divulgação ou confidencialidade.</w:t>
      </w:r>
    </w:p>
    <w:p w:rsidR="00D05436" w:rsidRPr="00044290" w:rsidRDefault="00D05436" w:rsidP="00D05436">
      <w:pPr>
        <w:pStyle w:val="PURHeading2"/>
        <w:rPr>
          <w:lang w:val="pt-BR"/>
        </w:rPr>
      </w:pPr>
      <w:r w:rsidRPr="00044290">
        <w:rPr>
          <w:lang w:val="pt-BR"/>
        </w:rPr>
        <w:t>Escopo de Uso (Código de Conduta)</w:t>
      </w:r>
    </w:p>
    <w:p w:rsidR="00D05436" w:rsidRPr="000A1128" w:rsidRDefault="00D05436" w:rsidP="00D05436">
      <w:pPr>
        <w:pStyle w:val="PURBody-Indented"/>
      </w:pPr>
      <w:r>
        <w:t>É vedado:</w:t>
      </w:r>
    </w:p>
    <w:p w:rsidR="00D05436" w:rsidRPr="00044290" w:rsidRDefault="00D05436" w:rsidP="007C5CD0">
      <w:pPr>
        <w:pStyle w:val="PURBullet-Indented"/>
        <w:rPr>
          <w:lang w:val="pt-BR"/>
        </w:rPr>
      </w:pPr>
      <w:r w:rsidRPr="00044290">
        <w:rPr>
          <w:lang w:val="pt-BR"/>
        </w:rPr>
        <w:t xml:space="preserve">usar o serviço online de uma forma que seja proibida por qualquer lei, regulamento, ordem governamental ou decreto em qualquer jurisdição relevante ou que violar os direitos legais de outros; </w:t>
      </w:r>
    </w:p>
    <w:p w:rsidR="00D05436" w:rsidRPr="00044290" w:rsidRDefault="00D05436" w:rsidP="007C5CD0">
      <w:pPr>
        <w:pStyle w:val="PURBullet-Indented"/>
        <w:rPr>
          <w:lang w:val="pt-BR"/>
        </w:rPr>
      </w:pPr>
      <w:r w:rsidRPr="00044290">
        <w:rPr>
          <w:lang w:val="pt-BR"/>
        </w:rPr>
        <w:t>usar o serviço online de forma que possa danificá-lo ou prejudicar seu uso por outras pessoas;</w:t>
      </w:r>
    </w:p>
    <w:p w:rsidR="00D05436" w:rsidRPr="00044290" w:rsidRDefault="00D05436" w:rsidP="007C5CD0">
      <w:pPr>
        <w:pStyle w:val="PURBullet-Indented"/>
        <w:rPr>
          <w:lang w:val="pt-BR"/>
        </w:rPr>
      </w:pPr>
      <w:r w:rsidRPr="00044290">
        <w:rPr>
          <w:lang w:val="pt-BR"/>
        </w:rPr>
        <w:t>usar o serviço online para tentar obter acesso não autorizado a qualquer serviço, dados, conta ou rede por qualquer meio;</w:t>
      </w:r>
    </w:p>
    <w:p w:rsidR="00D05436" w:rsidRPr="00044290" w:rsidRDefault="00D05436" w:rsidP="00565FC3">
      <w:pPr>
        <w:pStyle w:val="PURBullet-Indented"/>
        <w:rPr>
          <w:lang w:val="pt-BR"/>
        </w:rPr>
      </w:pPr>
      <w:r w:rsidRPr="00044290">
        <w:rPr>
          <w:lang w:val="pt-BR"/>
        </w:rPr>
        <w:t xml:space="preserve">falsificar qualquer protocolo ou informações sobre o cabeçalho de mensagens (por exemplo, </w:t>
      </w:r>
      <w:r w:rsidR="00565FC3" w:rsidRPr="00044290">
        <w:rPr>
          <w:lang w:val="pt-BR"/>
        </w:rPr>
        <w:t>“</w:t>
      </w:r>
      <w:r w:rsidRPr="00044290">
        <w:rPr>
          <w:lang w:val="pt-BR"/>
        </w:rPr>
        <w:t>falsificação</w:t>
      </w:r>
      <w:r w:rsidR="00565FC3" w:rsidRPr="00044290">
        <w:rPr>
          <w:lang w:val="pt-BR"/>
        </w:rPr>
        <w:t>”</w:t>
      </w:r>
      <w:r w:rsidRPr="00044290">
        <w:rPr>
          <w:lang w:val="pt-BR"/>
        </w:rPr>
        <w:t>);</w:t>
      </w:r>
    </w:p>
    <w:p w:rsidR="00D05436" w:rsidRPr="00044290" w:rsidRDefault="00D05436" w:rsidP="007C5CD0">
      <w:pPr>
        <w:pStyle w:val="PURBullet-Indented"/>
        <w:rPr>
          <w:spacing w:val="-2"/>
          <w:lang w:val="pt-BR"/>
        </w:rPr>
      </w:pPr>
      <w:r w:rsidRPr="00044290">
        <w:rPr>
          <w:spacing w:val="-2"/>
          <w:lang w:val="pt-BR"/>
        </w:rPr>
        <w:t>usar o serviço online para enviar “spam” (ou seja, mensagens em massa ou mensagens comerciais não solicitadas) ou disponibilizar, de outra forma, qualquer oferta destinada a violar estes termos (por exemplo, ataques de negação de serviço, etc.);</w:t>
      </w:r>
    </w:p>
    <w:p w:rsidR="00D05436" w:rsidRPr="00044290" w:rsidRDefault="00D05436" w:rsidP="007C5CD0">
      <w:pPr>
        <w:pStyle w:val="PURBullet-Indented"/>
        <w:rPr>
          <w:lang w:val="pt-BR"/>
        </w:rPr>
      </w:pPr>
      <w:r w:rsidRPr="00044290">
        <w:rPr>
          <w:lang w:val="pt-BR"/>
        </w:rPr>
        <w:t>remover, modificar ou falsificar quaisquer notificações normativas ou jurídicas ou link incorporado ao serviço online.</w:t>
      </w:r>
    </w:p>
    <w:p w:rsidR="00D05436" w:rsidRPr="00044290" w:rsidRDefault="00D05436" w:rsidP="00D05436">
      <w:pPr>
        <w:pStyle w:val="PURHeading2"/>
        <w:rPr>
          <w:lang w:val="pt-BR"/>
        </w:rPr>
      </w:pPr>
      <w:r w:rsidRPr="00044290">
        <w:rPr>
          <w:lang w:val="pt-BR"/>
        </w:rPr>
        <w:t>Regulatórias</w:t>
      </w:r>
    </w:p>
    <w:p w:rsidR="00D05436" w:rsidRPr="00044290" w:rsidRDefault="00D05436" w:rsidP="002959A6">
      <w:pPr>
        <w:pStyle w:val="PURBody-Indented"/>
        <w:rPr>
          <w:lang w:val="pt-BR"/>
        </w:rPr>
      </w:pPr>
      <w:r w:rsidRPr="00044290">
        <w:rPr>
          <w:lang w:val="pt-BR"/>
        </w:rPr>
        <w:t>Podemos modificar ou rescindir o serviço online em qualquer país em que exista qualquer exigência ou obrigação atual ou futura do Poder Público que submeta a Microsoft a qualquer lei ou exigência que não se aplique de forma geral a empresas que atuem nesse país, imponha dificuldades a Microsoft para continuar operando o serviço online sem modificações e/ou leve a Microsoft a crer que estes termos ou o serviço online possam conflitar com qualquer uma dessas exigências ou obrigações. Por exemplo, podemos modificar ou rescindir o serviço online em virtude de uma exigência do Poder Público que faça com que a Microsoft esteja</w:t>
      </w:r>
      <w:r w:rsidR="002959A6" w:rsidRPr="00044290">
        <w:rPr>
          <w:lang w:val="pt-BR"/>
        </w:rPr>
        <w:t> </w:t>
      </w:r>
      <w:r w:rsidRPr="00044290">
        <w:rPr>
          <w:lang w:val="pt-BR"/>
        </w:rPr>
        <w:t>sujeita à regulamentação pertinente aos provedores de telecomunicações.</w:t>
      </w:r>
    </w:p>
    <w:p w:rsidR="00D05436" w:rsidRPr="00044290" w:rsidRDefault="00D05436" w:rsidP="00D05436">
      <w:pPr>
        <w:pStyle w:val="PURHeading2"/>
        <w:rPr>
          <w:lang w:val="pt-BR"/>
        </w:rPr>
      </w:pPr>
      <w:r w:rsidRPr="00044290">
        <w:rPr>
          <w:lang w:val="pt-BR"/>
        </w:rPr>
        <w:t>Uso para Fins de Avaliação</w:t>
      </w:r>
    </w:p>
    <w:p w:rsidR="00D05436" w:rsidRPr="00044290" w:rsidRDefault="00D05436" w:rsidP="00D05436">
      <w:pPr>
        <w:pStyle w:val="PURBody-Indented"/>
        <w:rPr>
          <w:lang w:val="pt-BR"/>
        </w:rPr>
      </w:pPr>
      <w:r w:rsidRPr="00044290">
        <w:rPr>
          <w:lang w:val="pt-BR"/>
        </w:rPr>
        <w:t>Exceto quando permitido na seção Exceções e Termos Adicionais para Produtos Específicos, você deverá adquirir licenças para usar o serviço online para fins de avaliação. Isso se aplica independentemente de qualquer disposição em contrário no contrato de licença de seu provedor de serviços.</w:t>
      </w:r>
    </w:p>
    <w:p w:rsidR="00D05436" w:rsidRPr="00044290" w:rsidRDefault="00D05436" w:rsidP="00D05436">
      <w:pPr>
        <w:pStyle w:val="PURHeading2"/>
        <w:rPr>
          <w:lang w:val="pt-BR"/>
        </w:rPr>
      </w:pPr>
      <w:r w:rsidRPr="00044290">
        <w:rPr>
          <w:lang w:val="pt-BR"/>
        </w:rPr>
        <w:t>Notificações Eletrônicas</w:t>
      </w:r>
    </w:p>
    <w:p w:rsidR="00D05436" w:rsidRPr="00044290" w:rsidRDefault="00D05436" w:rsidP="00D05436">
      <w:pPr>
        <w:pStyle w:val="PURBody-Indented"/>
        <w:rPr>
          <w:lang w:val="pt-BR"/>
        </w:rPr>
      </w:pPr>
      <w:r w:rsidRPr="00044290">
        <w:rPr>
          <w:lang w:val="pt-BR"/>
        </w:rPr>
        <w:t>Podemos fornecer a você informações sobre o serviço online em formato eletrônico. Isso pode ocorrer por email, para o endereço que você forneceu ao inscrever-se no serviço online ou através de um site identificado por nós. Aviso via email é fornecido na data da transmissão. Enquanto você usar o serviço online, deverá contar com o software e o hardware necessários para receber essas notificações. Não será possível usar o serviço online, se você não concordar em receber essas notificações eletrônicas.</w:t>
      </w:r>
    </w:p>
    <w:p w:rsidR="00D05436" w:rsidRPr="00044290" w:rsidRDefault="00D05436" w:rsidP="002959A6">
      <w:pPr>
        <w:pStyle w:val="PURHeading2"/>
        <w:spacing w:after="80" w:line="220" w:lineRule="exact"/>
        <w:rPr>
          <w:lang w:val="pt-BR"/>
        </w:rPr>
      </w:pPr>
      <w:r w:rsidRPr="00044290">
        <w:rPr>
          <w:rStyle w:val="Strong"/>
          <w:bCs w:val="0"/>
          <w:lang w:val="pt-BR"/>
        </w:rPr>
        <w:t>Garantia Limitada</w:t>
      </w:r>
    </w:p>
    <w:p w:rsidR="00D05436" w:rsidRPr="00044290" w:rsidRDefault="00D05436" w:rsidP="002959A6">
      <w:pPr>
        <w:pStyle w:val="PURBody-Indented"/>
        <w:spacing w:after="80"/>
        <w:ind w:left="274"/>
        <w:rPr>
          <w:lang w:val="pt-BR"/>
        </w:rPr>
      </w:pPr>
      <w:r w:rsidRPr="00044290">
        <w:rPr>
          <w:lang w:val="pt-BR"/>
        </w:rPr>
        <w:t>Não obstante os termos em contrário no seu contrato de licença, caso haja, a garantia limitada não se aplica ao tempo de inatividade ou qualquer outra interrupção no acesso ao serviço online ou qualquer outra métrica de desempenho abordada no Contrato de Nível de Serviço do serviço online.</w:t>
      </w:r>
    </w:p>
    <w:p w:rsidR="00D05436" w:rsidRPr="00044290" w:rsidRDefault="00D05436" w:rsidP="002959A6">
      <w:pPr>
        <w:pStyle w:val="PURHeading2"/>
        <w:spacing w:after="80" w:line="220" w:lineRule="exact"/>
        <w:rPr>
          <w:lang w:val="pt-BR"/>
        </w:rPr>
      </w:pPr>
      <w:r w:rsidRPr="00044290">
        <w:rPr>
          <w:lang w:val="pt-BR"/>
        </w:rPr>
        <w:lastRenderedPageBreak/>
        <w:t>Disponibilidade do Produto</w:t>
      </w:r>
    </w:p>
    <w:p w:rsidR="00D05436" w:rsidRPr="00044290" w:rsidRDefault="00D05436" w:rsidP="00D05436">
      <w:pPr>
        <w:pStyle w:val="PURBody-Indented"/>
        <w:rPr>
          <w:lang w:val="pt-BR"/>
        </w:rPr>
      </w:pPr>
      <w:r w:rsidRPr="00044290">
        <w:rPr>
          <w:lang w:val="pt-BR"/>
        </w:rPr>
        <w:t>Os produtos de serviços online podem não estar disponíveis em todas as regiões.</w:t>
      </w:r>
    </w:p>
    <w:p w:rsidR="000245B9" w:rsidRPr="00044290" w:rsidRDefault="00D818EF" w:rsidP="00C6354A">
      <w:pPr>
        <w:pStyle w:val="PURBreadcrumb"/>
        <w:keepNext w:val="0"/>
        <w:rPr>
          <w:lang w:val="pt-BR"/>
        </w:rPr>
      </w:pPr>
      <w:hyperlink w:anchor="Índice" w:history="1">
        <w:r w:rsidR="008E1101" w:rsidRPr="00044290">
          <w:rPr>
            <w:rStyle w:val="Hyperlink"/>
            <w:rFonts w:ascii="Arial Narrow" w:hAnsi="Arial Narrow"/>
            <w:sz w:val="16"/>
            <w:lang w:val="pt-BR"/>
          </w:rPr>
          <w:t>Índice</w:t>
        </w:r>
      </w:hyperlink>
      <w:r w:rsidR="008E1101" w:rsidRPr="00044290">
        <w:rPr>
          <w:lang w:val="pt-BR"/>
        </w:rPr>
        <w:t xml:space="preserve"> / </w:t>
      </w:r>
      <w:hyperlink w:anchor="UniversalTerms" w:history="1">
        <w:hyperlink w:anchor="UniversalTerms" w:history="1">
          <w:r w:rsidR="005D1867" w:rsidRPr="00044290">
            <w:rPr>
              <w:rStyle w:val="Hyperlink"/>
              <w:rFonts w:ascii="Arial Narrow" w:hAnsi="Arial Narrow"/>
              <w:sz w:val="16"/>
              <w:lang w:val="pt-BR"/>
            </w:rPr>
            <w:t>Termos Universais de Licença</w:t>
          </w:r>
        </w:hyperlink>
      </w:hyperlink>
    </w:p>
    <w:p w:rsidR="00D05436" w:rsidRPr="00044290" w:rsidRDefault="00830DCA" w:rsidP="00D05436">
      <w:pPr>
        <w:pStyle w:val="PURHeading1"/>
        <w:rPr>
          <w:lang w:val="pt-BR"/>
        </w:rPr>
      </w:pPr>
      <w:r w:rsidRPr="00044290">
        <w:rPr>
          <w:lang w:val="pt-BR"/>
        </w:rPr>
        <w:t>Termos de Licença Específicos ao Produto</w:t>
      </w:r>
    </w:p>
    <w:p w:rsidR="00D05436" w:rsidRPr="00044290" w:rsidRDefault="00963AE0" w:rsidP="00087F39">
      <w:pPr>
        <w:pStyle w:val="PURProductName"/>
        <w:rPr>
          <w:lang w:val="pt-BR"/>
        </w:rPr>
      </w:pPr>
      <w:bookmarkStart w:id="742" w:name="_Toc286933216"/>
      <w:bookmarkStart w:id="743" w:name="_Toc287431942"/>
      <w:bookmarkStart w:id="744" w:name="_Toc299519175"/>
      <w:bookmarkStart w:id="745" w:name="_Toc299525039"/>
      <w:bookmarkStart w:id="746" w:name="_Toc299531607"/>
      <w:bookmarkStart w:id="747" w:name="_Toc299531931"/>
      <w:bookmarkStart w:id="748" w:name="_Toc299957214"/>
      <w:bookmarkStart w:id="749" w:name="_Toc346536891"/>
      <w:bookmarkStart w:id="750" w:name="_Toc339280355"/>
      <w:bookmarkStart w:id="751" w:name="_Toc339280547"/>
      <w:bookmarkStart w:id="752" w:name="_Toc370118464"/>
      <w:bookmarkStart w:id="753" w:name="_Toc370124861"/>
      <w:bookmarkStart w:id="754" w:name="_Toc370125209"/>
      <w:bookmarkStart w:id="755" w:name="_Toc363552830"/>
      <w:bookmarkStart w:id="756" w:name="_Toc363552898"/>
      <w:bookmarkStart w:id="757" w:name="_Toc371268396"/>
      <w:bookmarkStart w:id="758" w:name="_Toc371961445"/>
      <w:bookmarkStart w:id="759" w:name="_Toc371961519"/>
      <w:r w:rsidRPr="00044290">
        <w:rPr>
          <w:rFonts w:cs="Arial"/>
          <w:szCs w:val="18"/>
          <w:lang w:val="pt-BR"/>
        </w:rPr>
        <w:t>System Center Endpoint Protection</w:t>
      </w:r>
      <w:bookmarkEnd w:id="742"/>
      <w:bookmarkEnd w:id="743"/>
      <w:bookmarkEnd w:id="744"/>
      <w:bookmarkEnd w:id="745"/>
      <w:bookmarkEnd w:id="746"/>
      <w:bookmarkEnd w:id="747"/>
      <w:bookmarkEnd w:id="748"/>
      <w:bookmarkEnd w:id="749"/>
      <w:bookmarkEnd w:id="750"/>
      <w:bookmarkEnd w:id="751"/>
      <w:bookmarkEnd w:id="752"/>
      <w:bookmarkEnd w:id="753"/>
      <w:bookmarkEnd w:id="754"/>
      <w:bookmarkEnd w:id="755"/>
      <w:bookmarkEnd w:id="756"/>
      <w:bookmarkEnd w:id="757"/>
      <w:bookmarkEnd w:id="758"/>
      <w:bookmarkEnd w:id="759"/>
      <w:r>
        <w:fldChar w:fldCharType="begin"/>
      </w:r>
      <w:r w:rsidRPr="00044290">
        <w:rPr>
          <w:lang w:val="pt-BR"/>
        </w:rPr>
        <w:instrText>XE "System Center Endpoint Protection"</w:instrText>
      </w:r>
      <w:r>
        <w:fldChar w:fldCharType="end"/>
      </w:r>
    </w:p>
    <w:p w:rsidR="00D05436" w:rsidRPr="00044290" w:rsidRDefault="00D05436" w:rsidP="00D05436">
      <w:pPr>
        <w:pStyle w:val="PURLicenseTerm"/>
        <w:rPr>
          <w:lang w:val="pt-BR"/>
        </w:rPr>
      </w:pPr>
      <w:r w:rsidRPr="00044290">
        <w:rPr>
          <w:lang w:val="pt-BR"/>
        </w:rPr>
        <w:t>Os termos de licença que se aplicam ao seu uso deste produto são os Termos Universais de Licença, os Termos Gerais de Licença deste Modelo de Licenciamento e os termos de licença específicos ao produto a seguir.</w:t>
      </w:r>
    </w:p>
    <w:tbl>
      <w:tblPr>
        <w:tblW w:w="4954" w:type="pct"/>
        <w:tblInd w:w="114" w:type="dxa"/>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CellMar>
          <w:top w:w="58" w:type="dxa"/>
          <w:left w:w="115" w:type="dxa"/>
          <w:bottom w:w="58" w:type="dxa"/>
          <w:right w:w="115" w:type="dxa"/>
        </w:tblCellMar>
        <w:tblLook w:val="04A0" w:firstRow="1" w:lastRow="0" w:firstColumn="1" w:lastColumn="0" w:noHBand="0" w:noVBand="1"/>
      </w:tblPr>
      <w:tblGrid>
        <w:gridCol w:w="5350"/>
        <w:gridCol w:w="5351"/>
      </w:tblGrid>
      <w:tr w:rsidR="00D05436" w:rsidRPr="00D17C48" w:rsidTr="0046632E">
        <w:tc>
          <w:tcPr>
            <w:tcW w:w="2477" w:type="pct"/>
            <w:tcBorders>
              <w:top w:val="dotted" w:sz="4" w:space="0" w:color="98BEE1" w:themeColor="accent1" w:themeShade="E6"/>
              <w:left w:val="nil"/>
              <w:bottom w:val="dotted" w:sz="4" w:space="0" w:color="98BEE1" w:themeColor="accent1" w:themeShade="E6"/>
              <w:right w:val="nil"/>
            </w:tcBorders>
          </w:tcPr>
          <w:p w:rsidR="00D05436" w:rsidRPr="00044290" w:rsidRDefault="00D05436" w:rsidP="0046632E">
            <w:pPr>
              <w:pStyle w:val="PURLMSH"/>
              <w:rPr>
                <w:lang w:val="pt-BR"/>
              </w:rPr>
            </w:pPr>
            <w:r w:rsidRPr="00044290">
              <w:rPr>
                <w:lang w:val="pt-BR"/>
              </w:rPr>
              <w:t xml:space="preserve">Política de Privacidade: </w:t>
            </w:r>
            <w:r w:rsidRPr="00044290">
              <w:rPr>
                <w:b/>
                <w:lang w:val="pt-BR"/>
              </w:rPr>
              <w:t>Sim</w:t>
            </w:r>
            <w:r w:rsidRPr="00044290">
              <w:rPr>
                <w:lang w:val="pt-BR"/>
              </w:rPr>
              <w:t xml:space="preserve"> </w:t>
            </w:r>
            <w:r w:rsidRPr="00044290">
              <w:rPr>
                <w:i/>
                <w:lang w:val="pt-BR"/>
              </w:rPr>
              <w:t xml:space="preserve">(consulte o site </w:t>
            </w:r>
            <w:hyperlink r:id="rId140" w:history="1">
              <w:r w:rsidRPr="00044290">
                <w:rPr>
                  <w:rStyle w:val="Hyperlink"/>
                  <w:i/>
                  <w:lang w:val="pt-BR"/>
                </w:rPr>
                <w:t>http://go.microsoft.com/fwlink/?LinkID=223678</w:t>
              </w:r>
            </w:hyperlink>
            <w:r w:rsidRPr="00044290">
              <w:rPr>
                <w:i/>
                <w:lang w:val="pt-BR"/>
              </w:rPr>
              <w:t>)</w:t>
            </w:r>
          </w:p>
        </w:tc>
        <w:tc>
          <w:tcPr>
            <w:tcW w:w="2523" w:type="pct"/>
            <w:tcBorders>
              <w:top w:val="dotted" w:sz="4" w:space="0" w:color="98BEE1" w:themeColor="accent1" w:themeShade="E6"/>
              <w:left w:val="nil"/>
              <w:bottom w:val="dotted" w:sz="4" w:space="0" w:color="98BEE1" w:themeColor="accent1" w:themeShade="E6"/>
              <w:right w:val="nil"/>
            </w:tcBorders>
          </w:tcPr>
          <w:p w:rsidR="00D05436" w:rsidRPr="00044290" w:rsidRDefault="00D05436" w:rsidP="0046632E">
            <w:pPr>
              <w:pStyle w:val="PURLMSH"/>
              <w:rPr>
                <w:lang w:val="pt-BR"/>
              </w:rPr>
            </w:pPr>
            <w:r w:rsidRPr="00044290">
              <w:rPr>
                <w:lang w:val="pt-BR"/>
              </w:rPr>
              <w:t xml:space="preserve">Visão Geral de Segurança: </w:t>
            </w:r>
            <w:r w:rsidRPr="00044290">
              <w:rPr>
                <w:b/>
                <w:lang w:val="pt-BR"/>
              </w:rPr>
              <w:t>Não</w:t>
            </w:r>
          </w:p>
        </w:tc>
      </w:tr>
      <w:tr w:rsidR="00D05436" w:rsidRPr="00D17C48" w:rsidTr="0046632E">
        <w:tc>
          <w:tcPr>
            <w:tcW w:w="5000" w:type="pct"/>
            <w:gridSpan w:val="2"/>
            <w:tcBorders>
              <w:top w:val="nil"/>
              <w:left w:val="nil"/>
              <w:bottom w:val="nil"/>
              <w:right w:val="nil"/>
            </w:tcBorders>
            <w:shd w:val="clear" w:color="auto" w:fill="B9D3EB" w:themeFill="accent1"/>
            <w:vAlign w:val="center"/>
          </w:tcPr>
          <w:p w:rsidR="00D05436" w:rsidRPr="00044290" w:rsidRDefault="00F245C6" w:rsidP="000F6C7A">
            <w:pPr>
              <w:pStyle w:val="PURTableHeaderWhite"/>
              <w:spacing w:after="0" w:line="240" w:lineRule="auto"/>
              <w:rPr>
                <w:i w:val="0"/>
                <w:color w:val="404040" w:themeColor="text1" w:themeTint="BF"/>
                <w:lang w:val="pt-BR"/>
              </w:rPr>
            </w:pPr>
            <w:r w:rsidRPr="00044290">
              <w:rPr>
                <w:i w:val="0"/>
                <w:color w:val="404040" w:themeColor="text1" w:themeTint="BF"/>
                <w:lang w:val="pt-BR"/>
              </w:rPr>
              <w:t>SALs (LICENÇA DE ACESSO PARA ASSINANTES)</w:t>
            </w:r>
          </w:p>
        </w:tc>
      </w:tr>
      <w:tr w:rsidR="00D05436" w:rsidRPr="00D17C48" w:rsidTr="0046632E">
        <w:tc>
          <w:tcPr>
            <w:tcW w:w="2500" w:type="pct"/>
            <w:tcBorders>
              <w:top w:val="nil"/>
              <w:left w:val="nil"/>
              <w:bottom w:val="dotted" w:sz="4" w:space="0" w:color="98BEE1" w:themeColor="accent1" w:themeShade="E6"/>
              <w:right w:val="nil"/>
            </w:tcBorders>
            <w:shd w:val="clear" w:color="auto" w:fill="auto"/>
          </w:tcPr>
          <w:p w:rsidR="00087F39" w:rsidRPr="000A1128" w:rsidRDefault="00087F39" w:rsidP="00087F39">
            <w:pPr>
              <w:pStyle w:val="PURBody"/>
            </w:pPr>
            <w:r>
              <w:rPr>
                <w:rStyle w:val="Strong"/>
                <w:i/>
              </w:rPr>
              <w:t>Para:</w:t>
            </w:r>
          </w:p>
          <w:p w:rsidR="00D05436" w:rsidRPr="00044290" w:rsidRDefault="00087F39" w:rsidP="003B5A77">
            <w:pPr>
              <w:pStyle w:val="PURBody"/>
              <w:numPr>
                <w:ilvl w:val="0"/>
                <w:numId w:val="19"/>
              </w:numPr>
              <w:rPr>
                <w:rStyle w:val="Strong"/>
                <w:rFonts w:cs="Arial"/>
                <w:lang w:val="pt-BR"/>
              </w:rPr>
            </w:pPr>
            <w:r w:rsidRPr="00044290">
              <w:rPr>
                <w:rFonts w:cs="Arial"/>
                <w:szCs w:val="18"/>
                <w:lang w:val="pt-BR"/>
              </w:rPr>
              <w:t>cada um de seus usuários que acessem o serviço online ou software correspondente.</w:t>
            </w:r>
          </w:p>
        </w:tc>
        <w:tc>
          <w:tcPr>
            <w:tcW w:w="2500" w:type="pct"/>
            <w:tcBorders>
              <w:top w:val="nil"/>
              <w:left w:val="nil"/>
              <w:bottom w:val="dotted" w:sz="4" w:space="0" w:color="98BEE1" w:themeColor="accent1" w:themeShade="E6"/>
              <w:right w:val="nil"/>
            </w:tcBorders>
            <w:shd w:val="clear" w:color="auto" w:fill="auto"/>
          </w:tcPr>
          <w:p w:rsidR="004F3F70" w:rsidRPr="000A1128" w:rsidRDefault="00BB41EF" w:rsidP="004F3F70">
            <w:pPr>
              <w:pStyle w:val="PURBody"/>
            </w:pPr>
            <w:r>
              <w:rPr>
                <w:rStyle w:val="Strong"/>
              </w:rPr>
              <w:t>Você precisa de:</w:t>
            </w:r>
          </w:p>
          <w:p w:rsidR="00D05436" w:rsidRPr="00044290" w:rsidRDefault="008957ED" w:rsidP="003B5A77">
            <w:pPr>
              <w:pStyle w:val="PURBullet"/>
              <w:numPr>
                <w:ilvl w:val="0"/>
                <w:numId w:val="18"/>
              </w:numPr>
              <w:rPr>
                <w:lang w:val="pt-BR"/>
              </w:rPr>
            </w:pPr>
            <w:r w:rsidRPr="00044290">
              <w:rPr>
                <w:lang w:val="pt-BR"/>
              </w:rPr>
              <w:t>SAL do Usuário do System Center Endpoint Protection</w:t>
            </w:r>
          </w:p>
        </w:tc>
      </w:tr>
      <w:tr w:rsidR="00D05436" w:rsidRPr="00D17C48" w:rsidTr="0046632E">
        <w:tc>
          <w:tcPr>
            <w:tcW w:w="2500" w:type="pct"/>
            <w:tcBorders>
              <w:top w:val="dotted" w:sz="4" w:space="0" w:color="98BEE1" w:themeColor="accent1" w:themeShade="E6"/>
              <w:left w:val="nil"/>
              <w:bottom w:val="dotted" w:sz="4" w:space="0" w:color="98BEE1" w:themeColor="accent1" w:themeShade="E6"/>
              <w:right w:val="nil"/>
            </w:tcBorders>
            <w:shd w:val="clear" w:color="auto" w:fill="auto"/>
          </w:tcPr>
          <w:p w:rsidR="00087F39" w:rsidRPr="000A1128" w:rsidRDefault="00087F39" w:rsidP="00087F39">
            <w:pPr>
              <w:pStyle w:val="PURBody"/>
            </w:pPr>
            <w:r>
              <w:rPr>
                <w:rStyle w:val="Strong"/>
                <w:i/>
                <w:color w:val="auto"/>
              </w:rPr>
              <w:t>Para:</w:t>
            </w:r>
          </w:p>
          <w:p w:rsidR="00D05436" w:rsidRPr="00044290" w:rsidRDefault="00087F39" w:rsidP="003B5A77">
            <w:pPr>
              <w:pStyle w:val="PURBody"/>
              <w:numPr>
                <w:ilvl w:val="0"/>
                <w:numId w:val="18"/>
              </w:numPr>
              <w:rPr>
                <w:rStyle w:val="Strong"/>
                <w:rFonts w:cs="Arial"/>
                <w:color w:val="auto"/>
                <w:lang w:val="pt-BR"/>
              </w:rPr>
            </w:pPr>
            <w:r w:rsidRPr="00044290">
              <w:rPr>
                <w:rFonts w:cs="Arial"/>
                <w:color w:val="auto"/>
                <w:szCs w:val="18"/>
                <w:lang w:val="pt-BR"/>
              </w:rPr>
              <w:t>todos os seus dispositivos</w:t>
            </w:r>
            <w:r w:rsidRPr="00044290">
              <w:rPr>
                <w:rFonts w:cs="Arial"/>
                <w:color w:val="auto"/>
                <w:szCs w:val="18"/>
                <w:vertAlign w:val="superscript"/>
                <w:lang w:val="pt-BR"/>
              </w:rPr>
              <w:t>1</w:t>
            </w:r>
            <w:r w:rsidRPr="00044290">
              <w:rPr>
                <w:rFonts w:cs="Arial"/>
                <w:color w:val="auto"/>
                <w:szCs w:val="18"/>
                <w:lang w:val="pt-BR"/>
              </w:rPr>
              <w:t xml:space="preserve"> que acessem o serviço online ou o software correspondente</w:t>
            </w:r>
          </w:p>
        </w:tc>
        <w:tc>
          <w:tcPr>
            <w:tcW w:w="2500" w:type="pct"/>
            <w:tcBorders>
              <w:top w:val="dotted" w:sz="4" w:space="0" w:color="98BEE1" w:themeColor="accent1" w:themeShade="E6"/>
              <w:left w:val="nil"/>
              <w:bottom w:val="dotted" w:sz="4" w:space="0" w:color="98BEE1" w:themeColor="accent1" w:themeShade="E6"/>
              <w:right w:val="nil"/>
            </w:tcBorders>
            <w:shd w:val="clear" w:color="auto" w:fill="auto"/>
          </w:tcPr>
          <w:p w:rsidR="004F3F70" w:rsidRPr="000A1128" w:rsidRDefault="00BB41EF" w:rsidP="004F3F70">
            <w:pPr>
              <w:pStyle w:val="PURBody"/>
            </w:pPr>
            <w:r>
              <w:rPr>
                <w:rStyle w:val="Strong"/>
                <w:color w:val="auto"/>
              </w:rPr>
              <w:t>Você precisa de:</w:t>
            </w:r>
          </w:p>
          <w:p w:rsidR="00D05436" w:rsidRPr="00044290" w:rsidRDefault="008957ED" w:rsidP="003B5A77">
            <w:pPr>
              <w:pStyle w:val="PURBullet"/>
              <w:numPr>
                <w:ilvl w:val="0"/>
                <w:numId w:val="18"/>
              </w:numPr>
              <w:rPr>
                <w:lang w:val="pt-BR"/>
              </w:rPr>
            </w:pPr>
            <w:r w:rsidRPr="00044290">
              <w:rPr>
                <w:lang w:val="pt-BR"/>
              </w:rPr>
              <w:t xml:space="preserve">SAL do </w:t>
            </w:r>
            <w:r w:rsidRPr="00044290">
              <w:rPr>
                <w:color w:val="auto"/>
                <w:lang w:val="pt-BR"/>
              </w:rPr>
              <w:t>Dispositivo do System Center Endpoint Protection</w:t>
            </w:r>
          </w:p>
          <w:p w:rsidR="00963AE0" w:rsidRPr="00044290" w:rsidRDefault="00963AE0" w:rsidP="00DE591B">
            <w:pPr>
              <w:pStyle w:val="PURBody"/>
              <w:spacing w:line="240" w:lineRule="exact"/>
              <w:rPr>
                <w:color w:val="auto"/>
                <w:lang w:val="pt-BR"/>
              </w:rPr>
            </w:pPr>
            <w:r w:rsidRPr="00044290">
              <w:rPr>
                <w:color w:val="auto"/>
                <w:vertAlign w:val="superscript"/>
                <w:lang w:val="pt-BR"/>
              </w:rPr>
              <w:t>1</w:t>
            </w:r>
            <w:r w:rsidRPr="00044290">
              <w:rPr>
                <w:color w:val="auto"/>
                <w:lang w:val="pt-BR"/>
              </w:rPr>
              <w:t>Para fins deste requisito, “dispositivos” são dispositivos nos quais você pode executar os sistemas operacionais de desktop. Se for necessário fornecer acesso ao serviço online para dispositivos nos quais um sistema operacional para servidores seja executado, consulte os termos dos produtos System Center 2012 Datacenter e/ou System Center 2012 Standard.</w:t>
            </w:r>
          </w:p>
        </w:tc>
      </w:tr>
    </w:tbl>
    <w:p w:rsidR="00D05436" w:rsidRPr="00044290" w:rsidRDefault="00D05436" w:rsidP="0085206E">
      <w:pPr>
        <w:pStyle w:val="PURADDITIONALTERMSHEADERMB"/>
        <w:rPr>
          <w:lang w:val="pt-BR"/>
        </w:rPr>
      </w:pPr>
      <w:bookmarkStart w:id="760" w:name="_Toc286933217"/>
      <w:bookmarkStart w:id="761" w:name="_Toc287431943"/>
      <w:r w:rsidRPr="00044290">
        <w:rPr>
          <w:lang w:val="pt-BR"/>
        </w:rPr>
        <w:t>Termos Adicionais:</w:t>
      </w:r>
    </w:p>
    <w:p w:rsidR="00D05436" w:rsidRPr="00044290" w:rsidRDefault="00D05436" w:rsidP="00D05436">
      <w:pPr>
        <w:pStyle w:val="PURBlueStrong"/>
        <w:rPr>
          <w:lang w:val="pt-BR"/>
        </w:rPr>
      </w:pPr>
      <w:r w:rsidRPr="00044290">
        <w:rPr>
          <w:lang w:val="pt-BR"/>
        </w:rPr>
        <w:t>Uso em Renovações</w:t>
      </w:r>
    </w:p>
    <w:p w:rsidR="00D05436" w:rsidRPr="00044290" w:rsidRDefault="00440145" w:rsidP="002959A6">
      <w:pPr>
        <w:pStyle w:val="PURBody-Indented"/>
        <w:spacing w:after="80"/>
        <w:ind w:left="274"/>
        <w:rPr>
          <w:lang w:val="pt-BR"/>
        </w:rPr>
      </w:pPr>
      <w:r w:rsidRPr="00044290">
        <w:rPr>
          <w:lang w:val="pt-BR"/>
        </w:rPr>
        <w:t xml:space="preserve">Para evitar seu uso sem licença, alguns recursos do serviço online podem ser desativados no terceiroº aniversário a contar da data em que você o usou pela primeira vez. Se você renovar o seu direito de uso do serviço online, forneceremos os meios para prorrogar essa data. </w:t>
      </w:r>
    </w:p>
    <w:p w:rsidR="00D05436" w:rsidRPr="00044290" w:rsidRDefault="00D05436" w:rsidP="00D05436">
      <w:pPr>
        <w:pStyle w:val="PURBlueStrong"/>
        <w:rPr>
          <w:lang w:val="pt-BR"/>
        </w:rPr>
      </w:pPr>
      <w:r w:rsidRPr="00044290">
        <w:rPr>
          <w:lang w:val="pt-BR"/>
        </w:rPr>
        <w:t>Substituição de Mecanismos de Varredura</w:t>
      </w:r>
    </w:p>
    <w:p w:rsidR="00D05436" w:rsidRPr="00044290" w:rsidRDefault="00D05436" w:rsidP="002959A6">
      <w:pPr>
        <w:pStyle w:val="PURBody-Indented"/>
        <w:spacing w:after="80"/>
        <w:ind w:left="274"/>
        <w:rPr>
          <w:lang w:val="pt-BR"/>
        </w:rPr>
      </w:pPr>
      <w:r w:rsidRPr="00044290">
        <w:rPr>
          <w:lang w:val="pt-BR"/>
        </w:rPr>
        <w:t>Podemos substituir software e arquivos comparáveis pelo(s) serviço(s) online</w:t>
      </w:r>
    </w:p>
    <w:p w:rsidR="00D05436" w:rsidRPr="00044290" w:rsidRDefault="00D05436" w:rsidP="007C5CD0">
      <w:pPr>
        <w:pStyle w:val="PURBullet-Indented"/>
        <w:rPr>
          <w:lang w:val="it-IT"/>
        </w:rPr>
      </w:pPr>
      <w:r w:rsidRPr="00044290">
        <w:rPr>
          <w:lang w:val="it-IT"/>
        </w:rPr>
        <w:t>software antivírus e anti-spam; e</w:t>
      </w:r>
    </w:p>
    <w:p w:rsidR="00D05436" w:rsidRPr="00044290" w:rsidRDefault="00D05436" w:rsidP="002959A6">
      <w:pPr>
        <w:pStyle w:val="PURBullet-Indented"/>
        <w:spacing w:after="80" w:line="220" w:lineRule="exact"/>
        <w:ind w:left="490"/>
        <w:rPr>
          <w:lang w:val="pt-BR"/>
        </w:rPr>
      </w:pPr>
      <w:r w:rsidRPr="00044290">
        <w:rPr>
          <w:lang w:val="pt-BR"/>
        </w:rPr>
        <w:t>arquivos de assinatura e arquivos de dados com filtragem de conteúdo.</w:t>
      </w:r>
    </w:p>
    <w:p w:rsidR="00D05436" w:rsidRPr="00044290" w:rsidRDefault="00D05436" w:rsidP="00D05436">
      <w:pPr>
        <w:pStyle w:val="PURBlueStrong"/>
        <w:rPr>
          <w:lang w:val="pt-BR"/>
        </w:rPr>
      </w:pPr>
      <w:r w:rsidRPr="00044290">
        <w:rPr>
          <w:lang w:val="pt-BR"/>
        </w:rPr>
        <w:t>SALs de Dispositivo ou de Usuário</w:t>
      </w:r>
    </w:p>
    <w:p w:rsidR="00D05436" w:rsidRPr="00044290" w:rsidRDefault="00D05436" w:rsidP="002959A6">
      <w:pPr>
        <w:pStyle w:val="PURBody-Indented"/>
        <w:spacing w:after="80"/>
        <w:ind w:left="274"/>
        <w:rPr>
          <w:lang w:val="pt-BR"/>
        </w:rPr>
      </w:pPr>
      <w:r w:rsidRPr="00044290">
        <w:rPr>
          <w:lang w:val="pt-BR"/>
        </w:rPr>
        <w:t>Você pode adquirir uma SAL de dispositivo ou de usuário.</w:t>
      </w:r>
    </w:p>
    <w:p w:rsidR="00D05436" w:rsidRPr="00044290" w:rsidRDefault="00D05436" w:rsidP="00D05436">
      <w:pPr>
        <w:pStyle w:val="PURBlueStrong"/>
        <w:rPr>
          <w:lang w:val="pt-BR"/>
        </w:rPr>
      </w:pPr>
      <w:r w:rsidRPr="00044290">
        <w:rPr>
          <w:lang w:val="pt-BR"/>
        </w:rPr>
        <w:t>Executando Instâncias do Software Adicional</w:t>
      </w:r>
    </w:p>
    <w:p w:rsidR="00D05436" w:rsidRPr="00044290" w:rsidRDefault="00D05436" w:rsidP="002959A6">
      <w:pPr>
        <w:pStyle w:val="PURBody-Indented"/>
        <w:spacing w:after="80"/>
        <w:ind w:left="274"/>
        <w:rPr>
          <w:lang w:val="pt-BR"/>
        </w:rPr>
      </w:pPr>
      <w:r w:rsidRPr="00044290">
        <w:rPr>
          <w:lang w:val="pt-BR"/>
        </w:rPr>
        <w:t xml:space="preserve">Você poderá executar ou de outra forma usar qualquer número de instâncias do software adicional relacionado no </w:t>
      </w:r>
      <w:hyperlink w:anchor="Appendix1" w:history="1">
        <w:r w:rsidRPr="00044290">
          <w:rPr>
            <w:rStyle w:val="Hyperlink"/>
            <w:lang w:val="pt-BR"/>
          </w:rPr>
          <w:t>Apêndice 1</w:t>
        </w:r>
      </w:hyperlink>
      <w:r w:rsidRPr="00044290">
        <w:rPr>
          <w:lang w:val="pt-BR"/>
        </w:rPr>
        <w:t xml:space="preserve"> em ambientes de sistema operacional (ou OSEs) físicos ou virtuais em qualquer número de dispositivos. Você só pode usar esse software adicional diretamente com o software e serviço online, ou indiretamente por meio de outro software adicional. </w:t>
      </w:r>
    </w:p>
    <w:p w:rsidR="0047191F" w:rsidRPr="000A1128" w:rsidRDefault="00D818EF" w:rsidP="002959A6">
      <w:pPr>
        <w:pStyle w:val="PURBreadcrumb"/>
        <w:spacing w:before="200"/>
      </w:pPr>
      <w:hyperlink w:anchor="Índice" w:history="1">
        <w:r w:rsidR="008E1101">
          <w:rPr>
            <w:rStyle w:val="Hyperlink"/>
            <w:rFonts w:ascii="Arial Narrow" w:hAnsi="Arial Narrow"/>
            <w:sz w:val="16"/>
          </w:rPr>
          <w:t>Índice</w:t>
        </w:r>
      </w:hyperlink>
      <w:r w:rsidR="008E1101">
        <w:t xml:space="preserve"> / </w:t>
      </w:r>
      <w:hyperlink w:anchor="UniversalTerms" w:history="1">
        <w:hyperlink w:anchor="UniversalTerms" w:history="1">
          <w:r w:rsidR="005D1867">
            <w:rPr>
              <w:rStyle w:val="Hyperlink"/>
              <w:rFonts w:ascii="Arial Narrow" w:hAnsi="Arial Narrow"/>
              <w:sz w:val="16"/>
            </w:rPr>
            <w:t>Termos Universais de Licença</w:t>
          </w:r>
        </w:hyperlink>
      </w:hyperlink>
    </w:p>
    <w:bookmarkEnd w:id="760"/>
    <w:bookmarkEnd w:id="761"/>
    <w:p w:rsidR="00D548C0" w:rsidRDefault="00D548C0" w:rsidP="00C4367D">
      <w:pPr>
        <w:pStyle w:val="PURSectionHeading"/>
        <w:sectPr w:rsidR="00D548C0" w:rsidSect="00652BE6">
          <w:type w:val="continuous"/>
          <w:pgSz w:w="12240" w:h="15840" w:code="1"/>
          <w:pgMar w:top="1166" w:right="720" w:bottom="720" w:left="720" w:header="432" w:footer="288" w:gutter="0"/>
          <w:cols w:space="360"/>
          <w:docGrid w:linePitch="360"/>
        </w:sectPr>
      </w:pPr>
    </w:p>
    <w:p w:rsidR="00EF67CC" w:rsidRPr="000A1128" w:rsidRDefault="00EF67CC" w:rsidP="002959A6">
      <w:pPr>
        <w:pStyle w:val="PURSectionHeading"/>
        <w:spacing w:after="80"/>
      </w:pPr>
      <w:bookmarkStart w:id="762" w:name="Appendix1"/>
      <w:bookmarkStart w:id="763" w:name="_Toc299519182"/>
      <w:bookmarkStart w:id="764" w:name="_Toc299525046"/>
      <w:bookmarkStart w:id="765" w:name="_Toc299531614"/>
      <w:bookmarkStart w:id="766" w:name="_Toc299531938"/>
      <w:bookmarkStart w:id="767" w:name="_Toc299957221"/>
      <w:bookmarkStart w:id="768" w:name="_Toc346536894"/>
      <w:bookmarkStart w:id="769" w:name="_Toc339280358"/>
      <w:bookmarkStart w:id="770" w:name="_Toc363552831"/>
      <w:bookmarkStart w:id="771" w:name="_Toc371961446"/>
      <w:bookmarkEnd w:id="741"/>
      <w:bookmarkEnd w:id="762"/>
      <w:r>
        <w:lastRenderedPageBreak/>
        <w:t>Apêndice 1: Software Adicional/Cliente</w:t>
      </w:r>
      <w:bookmarkEnd w:id="763"/>
      <w:bookmarkEnd w:id="764"/>
      <w:bookmarkEnd w:id="765"/>
      <w:bookmarkEnd w:id="766"/>
      <w:bookmarkEnd w:id="767"/>
      <w:bookmarkEnd w:id="768"/>
      <w:bookmarkEnd w:id="769"/>
      <w:bookmarkEnd w:id="770"/>
      <w:bookmarkEnd w:id="771"/>
    </w:p>
    <w:tbl>
      <w:tblPr>
        <w:tblW w:w="10800" w:type="dxa"/>
        <w:tblInd w:w="115" w:type="dxa"/>
        <w:tblBorders>
          <w:insideH w:val="dotted" w:sz="4" w:space="0" w:color="98BEE1" w:themeColor="accent1" w:themeShade="E6"/>
        </w:tblBorders>
        <w:tblLayout w:type="fixed"/>
        <w:tblCellMar>
          <w:top w:w="43" w:type="dxa"/>
          <w:left w:w="115" w:type="dxa"/>
          <w:right w:w="115" w:type="dxa"/>
        </w:tblCellMar>
        <w:tblLook w:val="01E0" w:firstRow="1" w:lastRow="1" w:firstColumn="1" w:lastColumn="1" w:noHBand="0" w:noVBand="0"/>
      </w:tblPr>
      <w:tblGrid>
        <w:gridCol w:w="5400"/>
        <w:gridCol w:w="5400"/>
      </w:tblGrid>
      <w:tr w:rsidR="00EF67CC" w:rsidRPr="00501DAF" w:rsidTr="00050078">
        <w:trPr>
          <w:cantSplit/>
          <w:tblHeader/>
        </w:trPr>
        <w:tc>
          <w:tcPr>
            <w:tcW w:w="5400" w:type="dxa"/>
            <w:tcBorders>
              <w:top w:val="nil"/>
              <w:bottom w:val="nil"/>
            </w:tcBorders>
            <w:shd w:val="clear" w:color="auto" w:fill="B9D3EB" w:themeFill="accent1"/>
            <w:tcMar>
              <w:top w:w="43" w:type="dxa"/>
              <w:left w:w="115" w:type="dxa"/>
              <w:bottom w:w="43" w:type="dxa"/>
              <w:right w:w="115" w:type="dxa"/>
            </w:tcMar>
          </w:tcPr>
          <w:p w:rsidR="00EF67CC" w:rsidRPr="00501DAF" w:rsidRDefault="00EF67CC" w:rsidP="00050078">
            <w:pPr>
              <w:pStyle w:val="PURTableHeaderWhite"/>
              <w:spacing w:after="0" w:line="240" w:lineRule="auto"/>
              <w:rPr>
                <w:i w:val="0"/>
                <w:caps/>
                <w:color w:val="404040" w:themeColor="text1" w:themeTint="BF"/>
              </w:rPr>
            </w:pPr>
            <w:r>
              <w:rPr>
                <w:i w:val="0"/>
                <w:caps/>
                <w:color w:val="404040" w:themeColor="text1" w:themeTint="BF"/>
              </w:rPr>
              <w:t>Produto</w:t>
            </w:r>
          </w:p>
        </w:tc>
        <w:tc>
          <w:tcPr>
            <w:tcW w:w="5400" w:type="dxa"/>
            <w:tcBorders>
              <w:top w:val="nil"/>
              <w:bottom w:val="nil"/>
            </w:tcBorders>
            <w:shd w:val="clear" w:color="auto" w:fill="B9D3EB" w:themeFill="accent1"/>
            <w:tcMar>
              <w:top w:w="43" w:type="dxa"/>
              <w:left w:w="115" w:type="dxa"/>
              <w:bottom w:w="43" w:type="dxa"/>
              <w:right w:w="115" w:type="dxa"/>
            </w:tcMar>
          </w:tcPr>
          <w:p w:rsidR="00EF67CC" w:rsidRPr="00501DAF" w:rsidRDefault="00EF67CC" w:rsidP="00050078">
            <w:pPr>
              <w:pStyle w:val="PURTableHeaderWhite"/>
              <w:spacing w:after="0" w:line="240" w:lineRule="auto"/>
              <w:rPr>
                <w:i w:val="0"/>
                <w:caps/>
                <w:color w:val="404040" w:themeColor="text1" w:themeTint="BF"/>
              </w:rPr>
            </w:pPr>
            <w:r>
              <w:rPr>
                <w:i w:val="0"/>
                <w:caps/>
                <w:color w:val="404040" w:themeColor="text1" w:themeTint="BF"/>
              </w:rPr>
              <w:t>Lista de Software Cliente</w:t>
            </w:r>
          </w:p>
        </w:tc>
      </w:tr>
      <w:tr w:rsidR="00E964A3" w:rsidRPr="00061749" w:rsidTr="00050078">
        <w:tc>
          <w:tcPr>
            <w:tcW w:w="10800" w:type="dxa"/>
            <w:gridSpan w:val="2"/>
            <w:tcBorders>
              <w:top w:val="nil"/>
            </w:tcBorders>
            <w:shd w:val="clear" w:color="auto" w:fill="FFFFFF"/>
            <w:tcMar>
              <w:top w:w="43" w:type="dxa"/>
              <w:left w:w="115" w:type="dxa"/>
              <w:bottom w:w="43" w:type="dxa"/>
              <w:right w:w="115" w:type="dxa"/>
            </w:tcMar>
          </w:tcPr>
          <w:p w:rsidR="00E964A3" w:rsidRDefault="00E964A3" w:rsidP="00E964A3">
            <w:pPr>
              <w:pStyle w:val="PURTableHeaderBlue"/>
            </w:pPr>
            <w:r>
              <w:t>BizTalk Server RFID 2010</w:t>
            </w:r>
          </w:p>
        </w:tc>
      </w:tr>
      <w:tr w:rsidR="00E964A3" w:rsidRPr="00061749" w:rsidTr="00050078">
        <w:tc>
          <w:tcPr>
            <w:tcW w:w="10800" w:type="dxa"/>
            <w:gridSpan w:val="2"/>
            <w:tcBorders>
              <w:top w:val="nil"/>
            </w:tcBorders>
            <w:shd w:val="clear" w:color="auto" w:fill="FFFFFF"/>
            <w:tcMar>
              <w:top w:w="43" w:type="dxa"/>
              <w:left w:w="115" w:type="dxa"/>
              <w:bottom w:w="43" w:type="dxa"/>
              <w:right w:w="115" w:type="dxa"/>
            </w:tcMar>
          </w:tcPr>
          <w:p w:rsidR="00E964A3" w:rsidRPr="000A1128" w:rsidRDefault="00E964A3" w:rsidP="00E964A3">
            <w:pPr>
              <w:pStyle w:val="PURBullet-Indented"/>
            </w:pPr>
            <w:r>
              <w:t>Cliente e Ferramentas do RFID</w:t>
            </w:r>
          </w:p>
          <w:p w:rsidR="00E964A3" w:rsidRPr="000A1128" w:rsidRDefault="00E964A3" w:rsidP="00E964A3">
            <w:pPr>
              <w:pStyle w:val="PURBullet-Indented"/>
            </w:pPr>
            <w:r>
              <w:t>SDK do RFID</w:t>
            </w:r>
          </w:p>
          <w:p w:rsidR="00E964A3" w:rsidRPr="00E964A3" w:rsidRDefault="00E964A3" w:rsidP="00E964A3">
            <w:pPr>
              <w:pStyle w:val="PURBullet-Indented"/>
            </w:pPr>
            <w:r>
              <w:t>RFID Mobile</w:t>
            </w:r>
          </w:p>
        </w:tc>
      </w:tr>
      <w:tr w:rsidR="009549A1" w:rsidRPr="00061749" w:rsidTr="00050078">
        <w:tc>
          <w:tcPr>
            <w:tcW w:w="10800" w:type="dxa"/>
            <w:gridSpan w:val="2"/>
            <w:tcBorders>
              <w:top w:val="nil"/>
            </w:tcBorders>
            <w:shd w:val="clear" w:color="auto" w:fill="FFFFFF"/>
            <w:tcMar>
              <w:top w:w="43" w:type="dxa"/>
              <w:left w:w="115" w:type="dxa"/>
              <w:bottom w:w="43" w:type="dxa"/>
              <w:right w:w="115" w:type="dxa"/>
            </w:tcMar>
          </w:tcPr>
          <w:p w:rsidR="009549A1" w:rsidRDefault="009549A1" w:rsidP="00050078">
            <w:pPr>
              <w:pStyle w:val="PURTableHeaderBlue"/>
            </w:pPr>
            <w:r>
              <w:t>BizTalk Server 2010 Branch, Standard e Enterprise Editions</w:t>
            </w:r>
          </w:p>
        </w:tc>
      </w:tr>
      <w:tr w:rsidR="009549A1" w:rsidRPr="00061749" w:rsidTr="00050078">
        <w:tc>
          <w:tcPr>
            <w:tcW w:w="5400" w:type="dxa"/>
            <w:tcBorders>
              <w:top w:val="nil"/>
            </w:tcBorders>
            <w:shd w:val="clear" w:color="auto" w:fill="FFFFFF"/>
            <w:tcMar>
              <w:top w:w="43" w:type="dxa"/>
              <w:left w:w="115" w:type="dxa"/>
              <w:bottom w:w="43" w:type="dxa"/>
              <w:right w:w="115" w:type="dxa"/>
            </w:tcMar>
          </w:tcPr>
          <w:p w:rsidR="009549A1" w:rsidRPr="00044290" w:rsidRDefault="009549A1" w:rsidP="002959A6">
            <w:pPr>
              <w:pStyle w:val="PURBullet-Indented"/>
              <w:spacing w:after="100" w:line="230" w:lineRule="exact"/>
              <w:ind w:left="490"/>
              <w:rPr>
                <w:lang w:val="pt-BR"/>
              </w:rPr>
            </w:pPr>
            <w:r w:rsidRPr="00044290">
              <w:rPr>
                <w:lang w:val="pt-BR"/>
              </w:rPr>
              <w:t>Para todas as edições do BizTalk Server 2010:</w:t>
            </w:r>
          </w:p>
          <w:p w:rsidR="009549A1" w:rsidRPr="00044290" w:rsidRDefault="009549A1" w:rsidP="002959A6">
            <w:pPr>
              <w:pStyle w:val="PURBullet-Indented"/>
              <w:spacing w:after="100" w:line="230" w:lineRule="exact"/>
              <w:ind w:left="490"/>
              <w:rPr>
                <w:lang w:val="pt-BR"/>
              </w:rPr>
            </w:pPr>
            <w:r w:rsidRPr="00044290">
              <w:rPr>
                <w:lang w:val="pt-BR"/>
              </w:rPr>
              <w:t>Ferramentas de Administração e de Monitoramento</w:t>
            </w:r>
          </w:p>
          <w:p w:rsidR="009549A1" w:rsidRPr="00044290" w:rsidRDefault="009549A1" w:rsidP="002959A6">
            <w:pPr>
              <w:pStyle w:val="PURBullet-Indented"/>
              <w:spacing w:after="100" w:line="230" w:lineRule="exact"/>
              <w:ind w:left="490"/>
              <w:rPr>
                <w:lang w:val="pt-BR"/>
              </w:rPr>
            </w:pPr>
            <w:r w:rsidRPr="00044290">
              <w:rPr>
                <w:lang w:val="pt-BR"/>
              </w:rPr>
              <w:t>Esquemas e Modelos Correlatos do BizTalk Server</w:t>
            </w:r>
          </w:p>
          <w:p w:rsidR="009549A1" w:rsidRPr="000A1128" w:rsidRDefault="009549A1" w:rsidP="002959A6">
            <w:pPr>
              <w:pStyle w:val="PURBullet-Indented"/>
              <w:spacing w:after="100" w:line="230" w:lineRule="exact"/>
              <w:ind w:left="490"/>
            </w:pPr>
            <w:r>
              <w:t>Ferramentas de Desenvolvimento</w:t>
            </w:r>
          </w:p>
          <w:p w:rsidR="009549A1" w:rsidRPr="00044290" w:rsidRDefault="009549A1" w:rsidP="002959A6">
            <w:pPr>
              <w:pStyle w:val="PURBullet-Indented"/>
              <w:spacing w:after="100" w:line="230" w:lineRule="exact"/>
              <w:ind w:left="490"/>
              <w:rPr>
                <w:lang w:val="pt-BR"/>
              </w:rPr>
            </w:pPr>
            <w:r w:rsidRPr="00044290">
              <w:rPr>
                <w:lang w:val="pt-BR"/>
              </w:rPr>
              <w:t>Servidor Mestre Secreto/Enterprise Single Sign-On</w:t>
            </w:r>
          </w:p>
          <w:p w:rsidR="009549A1" w:rsidRPr="000A1128" w:rsidRDefault="009549A1" w:rsidP="002959A6">
            <w:pPr>
              <w:pStyle w:val="PURBullet-Indented"/>
              <w:spacing w:after="100" w:line="230" w:lineRule="exact"/>
              <w:ind w:left="490"/>
            </w:pPr>
            <w:r>
              <w:t>Software Development Kit(s)</w:t>
            </w:r>
          </w:p>
          <w:p w:rsidR="009549A1" w:rsidRPr="000A1128" w:rsidRDefault="009549A1" w:rsidP="002959A6">
            <w:pPr>
              <w:pStyle w:val="PURBullet-Indented"/>
              <w:spacing w:after="100" w:line="230" w:lineRule="exact"/>
              <w:ind w:left="490"/>
            </w:pPr>
            <w:r>
              <w:t>MQHelper.dll</w:t>
            </w:r>
          </w:p>
          <w:p w:rsidR="009549A1" w:rsidRPr="00044290" w:rsidRDefault="009549A1" w:rsidP="002959A6">
            <w:pPr>
              <w:pStyle w:val="PURBullet-Indented"/>
              <w:spacing w:after="100" w:line="230" w:lineRule="exact"/>
              <w:ind w:left="490"/>
              <w:rPr>
                <w:lang w:val="pt-BR"/>
              </w:rPr>
            </w:pPr>
            <w:r w:rsidRPr="00044290">
              <w:rPr>
                <w:lang w:val="pt-BR"/>
              </w:rPr>
              <w:t>Business Activity Monitoring (“BAM”) Event APIs e Ferramentas de Administração e Interceptores</w:t>
            </w:r>
          </w:p>
          <w:p w:rsidR="009549A1" w:rsidRPr="00044290" w:rsidRDefault="009549A1" w:rsidP="002959A6">
            <w:pPr>
              <w:pStyle w:val="PURBullet-Indented"/>
              <w:spacing w:after="100" w:line="230" w:lineRule="exact"/>
              <w:ind w:left="490"/>
              <w:rPr>
                <w:lang w:val="pt-BR"/>
              </w:rPr>
            </w:pPr>
            <w:r w:rsidRPr="00044290">
              <w:rPr>
                <w:lang w:val="pt-BR"/>
              </w:rPr>
              <w:t>Alerta de BAM Fornecido para SQL Notification Services</w:t>
            </w:r>
          </w:p>
          <w:p w:rsidR="009549A1" w:rsidRPr="000A1128" w:rsidRDefault="009549A1" w:rsidP="002959A6">
            <w:pPr>
              <w:pStyle w:val="PURBullet-Indented"/>
              <w:spacing w:after="100" w:line="230" w:lineRule="exact"/>
              <w:ind w:left="490"/>
            </w:pPr>
            <w:r>
              <w:t>BAM Client</w:t>
            </w:r>
          </w:p>
          <w:p w:rsidR="009549A1" w:rsidRPr="00044290" w:rsidRDefault="009549A1" w:rsidP="002959A6">
            <w:pPr>
              <w:pStyle w:val="PURBullet-Indented"/>
              <w:spacing w:after="100" w:line="230" w:lineRule="exact"/>
              <w:ind w:left="490"/>
              <w:rPr>
                <w:lang w:val="pt-BR"/>
              </w:rPr>
            </w:pPr>
            <w:r w:rsidRPr="00044290">
              <w:rPr>
                <w:rFonts w:eastAsia="Times New Roman"/>
                <w:lang w:val="pt-BR"/>
              </w:rPr>
              <w:t>Adaptador de Serviços da Web do Windows SharePoint Services</w:t>
            </w:r>
          </w:p>
          <w:p w:rsidR="009549A1" w:rsidRPr="000A1128" w:rsidRDefault="009549A1" w:rsidP="002959A6">
            <w:pPr>
              <w:pStyle w:val="PURBullet-Indented"/>
              <w:spacing w:after="100" w:line="230" w:lineRule="exact"/>
              <w:ind w:left="490"/>
            </w:pPr>
            <w:r>
              <w:rPr>
                <w:rFonts w:eastAsia="Times New Roman"/>
              </w:rPr>
              <w:t>Adaptadores do Windows Communication Foundation</w:t>
            </w:r>
          </w:p>
          <w:p w:rsidR="009549A1" w:rsidRPr="009549A1" w:rsidRDefault="009549A1" w:rsidP="002959A6">
            <w:pPr>
              <w:pStyle w:val="PURBullet-Indented"/>
              <w:spacing w:after="100" w:line="230" w:lineRule="exact"/>
              <w:ind w:left="490"/>
              <w:rPr>
                <w:rFonts w:eastAsia="Times New Roman"/>
              </w:rPr>
            </w:pPr>
            <w:r>
              <w:rPr>
                <w:rFonts w:eastAsia="Times New Roman"/>
              </w:rPr>
              <w:t>Adaptador de Recebimento SOAP</w:t>
            </w:r>
          </w:p>
        </w:tc>
        <w:tc>
          <w:tcPr>
            <w:tcW w:w="5400" w:type="dxa"/>
            <w:tcBorders>
              <w:top w:val="nil"/>
            </w:tcBorders>
            <w:shd w:val="clear" w:color="auto" w:fill="FFFFFF"/>
          </w:tcPr>
          <w:p w:rsidR="009549A1" w:rsidRPr="000A1128" w:rsidRDefault="003D33E5" w:rsidP="002959A6">
            <w:pPr>
              <w:pStyle w:val="PURBullet-Indented"/>
              <w:spacing w:after="100" w:line="230" w:lineRule="exact"/>
              <w:ind w:left="490"/>
            </w:pPr>
            <w:r>
              <w:t>Adaptador de Recebimento HTTP</w:t>
            </w:r>
          </w:p>
          <w:p w:rsidR="009549A1" w:rsidRPr="000A1128" w:rsidRDefault="009549A1" w:rsidP="002959A6">
            <w:pPr>
              <w:pStyle w:val="PURBullet-Indented"/>
              <w:spacing w:after="100" w:line="230" w:lineRule="exact"/>
              <w:ind w:left="490"/>
            </w:pPr>
            <w:r>
              <w:rPr>
                <w:rFonts w:eastAsia="Times New Roman"/>
              </w:rPr>
              <w:t>ADOMD.NET</w:t>
            </w:r>
          </w:p>
          <w:p w:rsidR="009549A1" w:rsidRPr="000A1128" w:rsidRDefault="009549A1" w:rsidP="002959A6">
            <w:pPr>
              <w:pStyle w:val="PURBullet-Indented"/>
              <w:spacing w:after="100" w:line="230" w:lineRule="exact"/>
              <w:ind w:left="490"/>
            </w:pPr>
            <w:r>
              <w:rPr>
                <w:rFonts w:eastAsia="Times New Roman"/>
              </w:rPr>
              <w:t>MSXML</w:t>
            </w:r>
          </w:p>
          <w:p w:rsidR="009549A1" w:rsidRPr="000A1128" w:rsidRDefault="009549A1" w:rsidP="002959A6">
            <w:pPr>
              <w:pStyle w:val="PURBullet-Indented"/>
              <w:spacing w:after="100" w:line="230" w:lineRule="exact"/>
              <w:ind w:left="490"/>
            </w:pPr>
            <w:r>
              <w:rPr>
                <w:rFonts w:eastAsia="Times New Roman"/>
              </w:rPr>
              <w:t>SQLXML</w:t>
            </w:r>
          </w:p>
          <w:p w:rsidR="009549A1" w:rsidRPr="000A1128" w:rsidRDefault="009549A1" w:rsidP="002959A6">
            <w:pPr>
              <w:pStyle w:val="PURBullet-Indented"/>
              <w:spacing w:after="100" w:line="230" w:lineRule="exact"/>
              <w:ind w:left="490"/>
            </w:pPr>
            <w:r>
              <w:rPr>
                <w:rFonts w:eastAsia="Times New Roman"/>
              </w:rPr>
              <w:t>UDDI</w:t>
            </w:r>
          </w:p>
          <w:p w:rsidR="009549A1" w:rsidRPr="000A1128" w:rsidRDefault="009549A1" w:rsidP="002959A6">
            <w:pPr>
              <w:pStyle w:val="PURBullet-Indented"/>
              <w:spacing w:after="100" w:line="230" w:lineRule="exact"/>
              <w:ind w:left="490"/>
            </w:pPr>
            <w:r>
              <w:rPr>
                <w:rFonts w:eastAsia="Times New Roman"/>
              </w:rPr>
              <w:t>Componente de Regras Comerciais</w:t>
            </w:r>
          </w:p>
          <w:p w:rsidR="009549A1" w:rsidRPr="000A1128" w:rsidRDefault="009549A1" w:rsidP="002959A6">
            <w:pPr>
              <w:pStyle w:val="PURBullet-Indented"/>
              <w:spacing w:after="100" w:line="230" w:lineRule="exact"/>
              <w:ind w:left="490"/>
            </w:pPr>
            <w:r>
              <w:rPr>
                <w:rFonts w:eastAsia="Times New Roman"/>
              </w:rPr>
              <w:t>Agente MQSeries</w:t>
            </w:r>
          </w:p>
          <w:p w:rsidR="009549A1" w:rsidRPr="00044290" w:rsidRDefault="009549A1" w:rsidP="002959A6">
            <w:pPr>
              <w:pStyle w:val="PURBullet-Indented"/>
              <w:spacing w:after="100" w:line="230" w:lineRule="exact"/>
              <w:ind w:left="490"/>
              <w:rPr>
                <w:lang w:val="pt-BR"/>
              </w:rPr>
            </w:pPr>
            <w:r w:rsidRPr="00044290">
              <w:rPr>
                <w:rFonts w:eastAsia="Times New Roman"/>
                <w:lang w:val="pt-BR"/>
              </w:rPr>
              <w:t>RFID de Ferramentas e Cliente BizTalk</w:t>
            </w:r>
          </w:p>
          <w:p w:rsidR="009549A1" w:rsidRPr="000A1128" w:rsidRDefault="009549A1" w:rsidP="002959A6">
            <w:pPr>
              <w:pStyle w:val="PURBullet-Indented"/>
              <w:spacing w:after="100" w:line="230" w:lineRule="exact"/>
              <w:ind w:left="490"/>
            </w:pPr>
            <w:r>
              <w:rPr>
                <w:rFonts w:eastAsia="Times New Roman"/>
              </w:rPr>
              <w:t>SDK de RFID BizTalk</w:t>
            </w:r>
          </w:p>
          <w:p w:rsidR="009549A1" w:rsidRPr="000A1128" w:rsidRDefault="009549A1" w:rsidP="002959A6">
            <w:pPr>
              <w:pStyle w:val="PURBullet-Indented"/>
              <w:spacing w:after="100" w:line="230" w:lineRule="exact"/>
              <w:ind w:left="490"/>
            </w:pPr>
            <w:r>
              <w:t>BizTalk RFID Mobile</w:t>
            </w:r>
          </w:p>
          <w:p w:rsidR="009549A1" w:rsidRPr="00044290" w:rsidRDefault="009549A1" w:rsidP="002959A6">
            <w:pPr>
              <w:pStyle w:val="PURBullet-Indented"/>
              <w:spacing w:after="100" w:line="230" w:lineRule="exact"/>
              <w:ind w:left="490"/>
              <w:rPr>
                <w:lang w:val="pt-BR"/>
              </w:rPr>
            </w:pPr>
            <w:r w:rsidRPr="00044290">
              <w:rPr>
                <w:lang w:val="pt-BR"/>
              </w:rPr>
              <w:t>Apenas para o BizTalk Server 2010 Branch Edition:</w:t>
            </w:r>
          </w:p>
          <w:p w:rsidR="009549A1" w:rsidRPr="006C4306" w:rsidRDefault="009549A1" w:rsidP="002959A6">
            <w:pPr>
              <w:pStyle w:val="PURBullet-Indented"/>
              <w:spacing w:after="100" w:line="230" w:lineRule="exact"/>
              <w:ind w:left="490"/>
              <w:rPr>
                <w:lang w:val="en-IN"/>
              </w:rPr>
            </w:pPr>
            <w:r>
              <w:t>Adaptador BizTalk para SQL Server</w:t>
            </w:r>
          </w:p>
        </w:tc>
      </w:tr>
      <w:tr w:rsidR="00280B5A" w:rsidTr="00280B5A">
        <w:tc>
          <w:tcPr>
            <w:tcW w:w="10800" w:type="dxa"/>
            <w:gridSpan w:val="2"/>
            <w:tcBorders>
              <w:top w:val="nil"/>
            </w:tcBorders>
            <w:shd w:val="clear" w:color="auto" w:fill="FFFFFF"/>
            <w:tcMar>
              <w:top w:w="43" w:type="dxa"/>
              <w:left w:w="115" w:type="dxa"/>
              <w:bottom w:w="43" w:type="dxa"/>
              <w:right w:w="115" w:type="dxa"/>
            </w:tcMar>
          </w:tcPr>
          <w:p w:rsidR="00280B5A" w:rsidRDefault="00280B5A" w:rsidP="00280B5A">
            <w:pPr>
              <w:pStyle w:val="PURTableHeaderBlue"/>
            </w:pPr>
            <w:r>
              <w:t>BizTalk Server 2013 Branch, Standard e Enterprise Editions</w:t>
            </w:r>
          </w:p>
        </w:tc>
      </w:tr>
      <w:tr w:rsidR="00280B5A" w:rsidRPr="006C4306" w:rsidTr="00280B5A">
        <w:tc>
          <w:tcPr>
            <w:tcW w:w="5400" w:type="dxa"/>
            <w:tcBorders>
              <w:top w:val="nil"/>
            </w:tcBorders>
            <w:shd w:val="clear" w:color="auto" w:fill="auto"/>
            <w:tcMar>
              <w:top w:w="43" w:type="dxa"/>
              <w:left w:w="115" w:type="dxa"/>
              <w:bottom w:w="43" w:type="dxa"/>
              <w:right w:w="115" w:type="dxa"/>
            </w:tcMar>
          </w:tcPr>
          <w:p w:rsidR="00280B5A" w:rsidRPr="00044290" w:rsidRDefault="00280B5A" w:rsidP="00280B5A">
            <w:pPr>
              <w:pStyle w:val="PURBullet"/>
              <w:rPr>
                <w:lang w:val="pt-BR"/>
              </w:rPr>
            </w:pPr>
            <w:r w:rsidRPr="00044290">
              <w:rPr>
                <w:lang w:val="pt-BR"/>
              </w:rPr>
              <w:t>Ferramentas de Administração e de Monitoramento</w:t>
            </w:r>
          </w:p>
          <w:p w:rsidR="00280B5A" w:rsidRPr="000A1128" w:rsidRDefault="00280B5A" w:rsidP="00280B5A">
            <w:pPr>
              <w:pStyle w:val="PURBullet"/>
            </w:pPr>
            <w:r>
              <w:t>Ferramentas de Desenvolvimento</w:t>
            </w:r>
          </w:p>
          <w:p w:rsidR="00280B5A" w:rsidRPr="000A1128" w:rsidRDefault="00280B5A" w:rsidP="00280B5A">
            <w:pPr>
              <w:pStyle w:val="PURBullet"/>
            </w:pPr>
            <w:r>
              <w:t>Software Development Kit(s)</w:t>
            </w:r>
          </w:p>
          <w:p w:rsidR="00280B5A" w:rsidRPr="000A1128" w:rsidRDefault="00280B5A" w:rsidP="00280B5A">
            <w:pPr>
              <w:pStyle w:val="PURBullet"/>
            </w:pPr>
            <w:r>
              <w:t>Adaptador de Recebimento HTTP</w:t>
            </w:r>
          </w:p>
          <w:p w:rsidR="00280B5A" w:rsidRPr="000A1128" w:rsidRDefault="00280B5A" w:rsidP="00280B5A">
            <w:pPr>
              <w:pStyle w:val="PURBullet"/>
            </w:pPr>
            <w:r>
              <w:t>Adaptador de Recebimento SOAP</w:t>
            </w:r>
          </w:p>
          <w:p w:rsidR="00280B5A" w:rsidRPr="00044290" w:rsidRDefault="00280B5A" w:rsidP="00280B5A">
            <w:pPr>
              <w:pStyle w:val="PURBullet"/>
              <w:rPr>
                <w:lang w:val="pt-BR"/>
              </w:rPr>
            </w:pPr>
            <w:r w:rsidRPr="00044290">
              <w:rPr>
                <w:lang w:val="pt-BR"/>
              </w:rPr>
              <w:t>Adaptador de Serviços da Web do Windows SharePoint Services</w:t>
            </w:r>
          </w:p>
          <w:p w:rsidR="00280B5A" w:rsidRPr="000A1128" w:rsidRDefault="00280B5A" w:rsidP="00280B5A">
            <w:pPr>
              <w:pStyle w:val="PURBullet"/>
            </w:pPr>
            <w:r>
              <w:t>Adaptadores do Windows Communication Foundation</w:t>
            </w:r>
          </w:p>
          <w:p w:rsidR="00280B5A" w:rsidRPr="00044290" w:rsidRDefault="00280B5A" w:rsidP="00280B5A">
            <w:pPr>
              <w:pStyle w:val="PURBullet"/>
              <w:rPr>
                <w:lang w:val="pt-BR"/>
              </w:rPr>
            </w:pPr>
            <w:r w:rsidRPr="00044290">
              <w:rPr>
                <w:lang w:val="pt-BR"/>
              </w:rPr>
              <w:t>Business Activity Monitoring (“BAM”) Event APIs e Ferramentas de Administração e Interceptores</w:t>
            </w:r>
          </w:p>
          <w:p w:rsidR="00280B5A" w:rsidRPr="00044290" w:rsidRDefault="00280B5A" w:rsidP="00280B5A">
            <w:pPr>
              <w:pStyle w:val="PURBullet"/>
              <w:rPr>
                <w:spacing w:val="-3"/>
                <w:lang w:val="pt-BR"/>
              </w:rPr>
            </w:pPr>
            <w:r w:rsidRPr="00044290">
              <w:rPr>
                <w:spacing w:val="-3"/>
                <w:lang w:val="pt-BR"/>
              </w:rPr>
              <w:t>Provedor de Alertas de BAM para SQL Notification Services</w:t>
            </w:r>
          </w:p>
          <w:p w:rsidR="00280B5A" w:rsidRPr="009549A1" w:rsidRDefault="00280B5A" w:rsidP="00280B5A">
            <w:pPr>
              <w:pStyle w:val="PURBullet"/>
            </w:pPr>
            <w:r>
              <w:t>BAM Client</w:t>
            </w:r>
          </w:p>
        </w:tc>
        <w:tc>
          <w:tcPr>
            <w:tcW w:w="5400" w:type="dxa"/>
            <w:tcBorders>
              <w:top w:val="nil"/>
            </w:tcBorders>
            <w:shd w:val="clear" w:color="auto" w:fill="auto"/>
          </w:tcPr>
          <w:p w:rsidR="00280B5A" w:rsidRPr="00044290" w:rsidRDefault="00280B5A" w:rsidP="00280B5A">
            <w:pPr>
              <w:pStyle w:val="PURBullet"/>
              <w:rPr>
                <w:lang w:val="pt-BR"/>
              </w:rPr>
            </w:pPr>
            <w:r w:rsidRPr="00044290">
              <w:rPr>
                <w:lang w:val="pt-BR"/>
              </w:rPr>
              <w:t>Esquemas e Modelos Correlatos do BizTalk Server</w:t>
            </w:r>
          </w:p>
          <w:p w:rsidR="00280B5A" w:rsidRPr="000A1128" w:rsidRDefault="00280B5A" w:rsidP="00280B5A">
            <w:pPr>
              <w:pStyle w:val="PURBullet"/>
            </w:pPr>
            <w:r>
              <w:t>Serviços de Atividade Comercial</w:t>
            </w:r>
          </w:p>
          <w:p w:rsidR="00280B5A" w:rsidRPr="00044290" w:rsidRDefault="00280B5A" w:rsidP="00280B5A">
            <w:pPr>
              <w:pStyle w:val="PURBullet"/>
              <w:rPr>
                <w:lang w:val="pt-BR"/>
              </w:rPr>
            </w:pPr>
            <w:r w:rsidRPr="00044290">
              <w:rPr>
                <w:lang w:val="pt-BR"/>
              </w:rPr>
              <w:t>Servidor Mestre Secreto/Enterprise Single Sign-On</w:t>
            </w:r>
          </w:p>
          <w:p w:rsidR="00280B5A" w:rsidRPr="000A1128" w:rsidRDefault="00280B5A" w:rsidP="00280B5A">
            <w:pPr>
              <w:pStyle w:val="PURBullet"/>
            </w:pPr>
            <w:r>
              <w:t>MQHelper.dll</w:t>
            </w:r>
          </w:p>
          <w:p w:rsidR="00280B5A" w:rsidRPr="000A1128" w:rsidRDefault="00280B5A" w:rsidP="00280B5A">
            <w:pPr>
              <w:pStyle w:val="PURBullet"/>
            </w:pPr>
            <w:r>
              <w:t>ADOMD.NET</w:t>
            </w:r>
          </w:p>
          <w:p w:rsidR="00280B5A" w:rsidRPr="000A1128" w:rsidRDefault="00280B5A" w:rsidP="00280B5A">
            <w:pPr>
              <w:pStyle w:val="PURBullet"/>
            </w:pPr>
            <w:r>
              <w:t>MSXML</w:t>
            </w:r>
          </w:p>
          <w:p w:rsidR="00280B5A" w:rsidRPr="000A1128" w:rsidRDefault="00280B5A" w:rsidP="00280B5A">
            <w:pPr>
              <w:pStyle w:val="PURBullet"/>
            </w:pPr>
            <w:r>
              <w:t>SQLXML</w:t>
            </w:r>
          </w:p>
          <w:p w:rsidR="00280B5A" w:rsidRPr="000A1128" w:rsidRDefault="00280B5A" w:rsidP="00280B5A">
            <w:pPr>
              <w:pStyle w:val="PURBullet"/>
            </w:pPr>
            <w:r>
              <w:t>Componente de Regras Comerciais</w:t>
            </w:r>
          </w:p>
          <w:p w:rsidR="00280B5A" w:rsidRPr="000A1128" w:rsidRDefault="00280B5A" w:rsidP="00280B5A">
            <w:pPr>
              <w:pStyle w:val="PURBullet"/>
            </w:pPr>
            <w:r>
              <w:t>Agente MQSeries</w:t>
            </w:r>
          </w:p>
          <w:p w:rsidR="00280B5A" w:rsidRPr="00280B5A" w:rsidRDefault="00280B5A" w:rsidP="00280B5A">
            <w:pPr>
              <w:pStyle w:val="PURBullet"/>
            </w:pPr>
            <w:r>
              <w:t>UDDI</w:t>
            </w:r>
          </w:p>
        </w:tc>
      </w:tr>
      <w:tr w:rsidR="009549A1" w:rsidRPr="00E53E5B" w:rsidTr="00050078">
        <w:tc>
          <w:tcPr>
            <w:tcW w:w="10800" w:type="dxa"/>
            <w:gridSpan w:val="2"/>
            <w:shd w:val="clear" w:color="auto" w:fill="FFFFFF"/>
            <w:tcMar>
              <w:top w:w="43" w:type="dxa"/>
              <w:left w:w="115" w:type="dxa"/>
              <w:bottom w:w="43" w:type="dxa"/>
              <w:right w:w="115" w:type="dxa"/>
            </w:tcMar>
          </w:tcPr>
          <w:p w:rsidR="009549A1" w:rsidRPr="00F975A7" w:rsidRDefault="009549A1" w:rsidP="00F44E81">
            <w:pPr>
              <w:pStyle w:val="PURTableHeaderBlue"/>
            </w:pPr>
            <w:r>
              <w:t>Exchange Server 2013 Standard e Enterprise</w:t>
            </w:r>
          </w:p>
        </w:tc>
      </w:tr>
      <w:tr w:rsidR="009549A1" w:rsidRPr="00E53E5B" w:rsidTr="002959A6">
        <w:trPr>
          <w:trHeight w:val="298"/>
        </w:trPr>
        <w:tc>
          <w:tcPr>
            <w:tcW w:w="10800" w:type="dxa"/>
            <w:gridSpan w:val="2"/>
            <w:shd w:val="clear" w:color="auto" w:fill="FFFFFF"/>
            <w:tcMar>
              <w:top w:w="43" w:type="dxa"/>
              <w:left w:w="115" w:type="dxa"/>
              <w:bottom w:w="43" w:type="dxa"/>
              <w:right w:w="115" w:type="dxa"/>
            </w:tcMar>
          </w:tcPr>
          <w:p w:rsidR="009549A1" w:rsidRPr="00F975A7" w:rsidRDefault="003D33E5" w:rsidP="002959A6">
            <w:pPr>
              <w:pStyle w:val="PURBullet-Indented"/>
              <w:spacing w:after="80" w:line="220" w:lineRule="exact"/>
              <w:ind w:left="490"/>
            </w:pPr>
            <w:r>
              <w:t>Exchange Management Tools</w:t>
            </w:r>
          </w:p>
        </w:tc>
      </w:tr>
      <w:tr w:rsidR="00663B83" w:rsidRPr="00E53E5B" w:rsidTr="00050078">
        <w:tc>
          <w:tcPr>
            <w:tcW w:w="10800" w:type="dxa"/>
            <w:gridSpan w:val="2"/>
            <w:shd w:val="clear" w:color="auto" w:fill="FFFFFF"/>
            <w:tcMar>
              <w:top w:w="43" w:type="dxa"/>
              <w:left w:w="115" w:type="dxa"/>
              <w:bottom w:w="43" w:type="dxa"/>
              <w:right w:w="115" w:type="dxa"/>
            </w:tcMar>
          </w:tcPr>
          <w:p w:rsidR="00663B83" w:rsidRPr="00F975A7" w:rsidRDefault="00663B83" w:rsidP="00050078">
            <w:pPr>
              <w:pStyle w:val="PURTableHeaderBlue"/>
            </w:pPr>
            <w:r>
              <w:t>R2 do Forefront Identity Manager 2010</w:t>
            </w:r>
          </w:p>
        </w:tc>
      </w:tr>
      <w:tr w:rsidR="00050078" w:rsidRPr="00E53E5B" w:rsidTr="00050078">
        <w:tc>
          <w:tcPr>
            <w:tcW w:w="5400" w:type="dxa"/>
            <w:shd w:val="clear" w:color="auto" w:fill="FFFFFF"/>
            <w:tcMar>
              <w:top w:w="43" w:type="dxa"/>
              <w:left w:w="115" w:type="dxa"/>
              <w:bottom w:w="43" w:type="dxa"/>
              <w:right w:w="115" w:type="dxa"/>
            </w:tcMar>
          </w:tcPr>
          <w:p w:rsidR="00050078" w:rsidRPr="000A1128" w:rsidRDefault="00050078" w:rsidP="00531887">
            <w:pPr>
              <w:pStyle w:val="PURBullet-Indented"/>
            </w:pPr>
            <w:r>
              <w:t>Alterar o Microsoft Password Change Notification Service</w:t>
            </w:r>
          </w:p>
          <w:p w:rsidR="00531887" w:rsidRPr="000A1128" w:rsidRDefault="00531887" w:rsidP="00531887">
            <w:pPr>
              <w:pStyle w:val="PURBullet-Indented"/>
            </w:pPr>
            <w:r>
              <w:t>Microsoft BHOLD Suite</w:t>
            </w:r>
          </w:p>
          <w:p w:rsidR="00050078" w:rsidRPr="00786296" w:rsidRDefault="00050078" w:rsidP="00531887">
            <w:pPr>
              <w:pStyle w:val="PURBullet-Indented"/>
            </w:pPr>
            <w:r>
              <w:t>FIM Certificate Management Client</w:t>
            </w:r>
          </w:p>
        </w:tc>
        <w:tc>
          <w:tcPr>
            <w:tcW w:w="5400" w:type="dxa"/>
            <w:shd w:val="clear" w:color="auto" w:fill="FFFFFF"/>
          </w:tcPr>
          <w:p w:rsidR="00050078" w:rsidRPr="000A1128" w:rsidRDefault="00050078" w:rsidP="00531887">
            <w:pPr>
              <w:pStyle w:val="PURBullet-Indented"/>
            </w:pPr>
            <w:r>
              <w:t>FIM Certificate Management Bulk Issuance Client</w:t>
            </w:r>
          </w:p>
          <w:p w:rsidR="00531887" w:rsidRPr="00786296" w:rsidRDefault="00531887" w:rsidP="00531887">
            <w:pPr>
              <w:pStyle w:val="PURBullet-Indented"/>
            </w:pPr>
            <w:r>
              <w:t>System Center Service Manager 2010</w:t>
            </w:r>
          </w:p>
        </w:tc>
      </w:tr>
      <w:tr w:rsidR="00663B83" w:rsidRPr="00E53E5B" w:rsidTr="00050078">
        <w:tc>
          <w:tcPr>
            <w:tcW w:w="10800" w:type="dxa"/>
            <w:gridSpan w:val="2"/>
            <w:shd w:val="clear" w:color="auto" w:fill="FFFFFF"/>
            <w:tcMar>
              <w:top w:w="43" w:type="dxa"/>
              <w:left w:w="115" w:type="dxa"/>
              <w:bottom w:w="43" w:type="dxa"/>
              <w:right w:w="115" w:type="dxa"/>
            </w:tcMar>
          </w:tcPr>
          <w:p w:rsidR="00663B83" w:rsidRPr="00F975A7" w:rsidRDefault="00663B83" w:rsidP="00F44E81">
            <w:pPr>
              <w:pStyle w:val="PURTableHeaderBlue"/>
            </w:pPr>
            <w:r>
              <w:t>Lync Server 2013 Standard e Enterprise</w:t>
            </w:r>
          </w:p>
        </w:tc>
      </w:tr>
      <w:tr w:rsidR="00050078" w:rsidRPr="00E53E5B" w:rsidTr="00050078">
        <w:tc>
          <w:tcPr>
            <w:tcW w:w="5400" w:type="dxa"/>
            <w:shd w:val="clear" w:color="auto" w:fill="FFFFFF"/>
            <w:tcMar>
              <w:top w:w="43" w:type="dxa"/>
              <w:left w:w="115" w:type="dxa"/>
              <w:bottom w:w="43" w:type="dxa"/>
              <w:right w:w="115" w:type="dxa"/>
            </w:tcMar>
          </w:tcPr>
          <w:p w:rsidR="00050078" w:rsidRPr="000A1128" w:rsidRDefault="00050078" w:rsidP="00531887">
            <w:pPr>
              <w:pStyle w:val="PURBullet-Indented"/>
            </w:pPr>
            <w:r>
              <w:t>Lync Web App 2013 Plug-in</w:t>
            </w:r>
          </w:p>
          <w:p w:rsidR="00050078" w:rsidRPr="000A1128" w:rsidRDefault="00050078" w:rsidP="00531887">
            <w:pPr>
              <w:pStyle w:val="PURBullet-Indented"/>
            </w:pPr>
            <w:r>
              <w:t>Topology Builder</w:t>
            </w:r>
          </w:p>
          <w:p w:rsidR="00050078" w:rsidRPr="00F975A7" w:rsidRDefault="00050078" w:rsidP="00531887">
            <w:pPr>
              <w:pStyle w:val="PURBullet-Indented"/>
            </w:pPr>
            <w:r>
              <w:t>Ferramentas Administrativas</w:t>
            </w:r>
          </w:p>
        </w:tc>
        <w:tc>
          <w:tcPr>
            <w:tcW w:w="5400" w:type="dxa"/>
            <w:shd w:val="clear" w:color="auto" w:fill="FFFFFF"/>
          </w:tcPr>
          <w:p w:rsidR="00050078" w:rsidRPr="000A1128" w:rsidRDefault="00050078" w:rsidP="00531887">
            <w:pPr>
              <w:pStyle w:val="PURBullet-Indented"/>
            </w:pPr>
            <w:r>
              <w:t>PowerShell Snap-In</w:t>
            </w:r>
          </w:p>
          <w:p w:rsidR="00050078" w:rsidRPr="00044290" w:rsidRDefault="00050078" w:rsidP="00531887">
            <w:pPr>
              <w:pStyle w:val="PURBullet-Indented"/>
              <w:rPr>
                <w:lang w:val="pt-BR"/>
              </w:rPr>
            </w:pPr>
            <w:r w:rsidRPr="00044290">
              <w:rPr>
                <w:lang w:val="pt-BR"/>
              </w:rPr>
              <w:t>Ferramenta de Administração de Bate-papo em Grupo do Lync 2013</w:t>
            </w:r>
          </w:p>
          <w:p w:rsidR="00050078" w:rsidRPr="000A1128" w:rsidRDefault="00050078" w:rsidP="00E72296">
            <w:pPr>
              <w:pStyle w:val="PURBullet-Indented"/>
            </w:pPr>
            <w:r>
              <w:t>Lync Server 2013 Attendant</w:t>
            </w:r>
          </w:p>
          <w:p w:rsidR="007331A1" w:rsidRPr="00F975A7" w:rsidRDefault="007331A1" w:rsidP="00E72296">
            <w:pPr>
              <w:pStyle w:val="PURBullet-Indented"/>
            </w:pPr>
            <w:r>
              <w:t>Lync Server 2013 Hoster Pack</w:t>
            </w:r>
          </w:p>
        </w:tc>
      </w:tr>
      <w:tr w:rsidR="00663B83" w:rsidRPr="00E53E5B" w:rsidTr="00050078">
        <w:tc>
          <w:tcPr>
            <w:tcW w:w="10800" w:type="dxa"/>
            <w:gridSpan w:val="2"/>
            <w:shd w:val="clear" w:color="auto" w:fill="FFFFFF"/>
            <w:tcMar>
              <w:top w:w="43" w:type="dxa"/>
              <w:left w:w="115" w:type="dxa"/>
              <w:bottom w:w="43" w:type="dxa"/>
              <w:right w:w="115" w:type="dxa"/>
            </w:tcMar>
          </w:tcPr>
          <w:p w:rsidR="00663B83" w:rsidRDefault="00663B83" w:rsidP="00050078">
            <w:pPr>
              <w:pStyle w:val="PURTableHeaderBlue"/>
            </w:pPr>
            <w:r>
              <w:lastRenderedPageBreak/>
              <w:t>Microsoft Dynamics AX 2012 R2</w:t>
            </w:r>
          </w:p>
        </w:tc>
      </w:tr>
      <w:tr w:rsidR="00050078" w:rsidRPr="00D17C48" w:rsidTr="00050078">
        <w:tc>
          <w:tcPr>
            <w:tcW w:w="5400" w:type="dxa"/>
            <w:shd w:val="clear" w:color="auto" w:fill="FFFFFF"/>
            <w:tcMar>
              <w:top w:w="43" w:type="dxa"/>
              <w:left w:w="115" w:type="dxa"/>
              <w:bottom w:w="43" w:type="dxa"/>
              <w:right w:w="115" w:type="dxa"/>
            </w:tcMar>
          </w:tcPr>
          <w:p w:rsidR="00050078" w:rsidRPr="00044290" w:rsidRDefault="00050078" w:rsidP="00531887">
            <w:pPr>
              <w:pStyle w:val="PURBullet-Indented"/>
              <w:rPr>
                <w:lang w:val="pt-BR"/>
              </w:rPr>
            </w:pPr>
            <w:r w:rsidRPr="00044290">
              <w:rPr>
                <w:lang w:val="pt-BR"/>
              </w:rPr>
              <w:t>Software Cliente Pleno do Microsoft Dynamics AX 2012 R2 Windows</w:t>
            </w:r>
          </w:p>
          <w:p w:rsidR="00050078" w:rsidRPr="00044290" w:rsidRDefault="00050078" w:rsidP="00531887">
            <w:pPr>
              <w:pStyle w:val="PURBullet-Indented"/>
              <w:rPr>
                <w:lang w:val="pt-BR"/>
              </w:rPr>
            </w:pPr>
            <w:r w:rsidRPr="00044290">
              <w:rPr>
                <w:lang w:val="pt-BR"/>
              </w:rPr>
              <w:t>Software Cliente do Management Reporter Designer para Microsoft Dynamics AX 2012 R2</w:t>
            </w:r>
          </w:p>
        </w:tc>
        <w:tc>
          <w:tcPr>
            <w:tcW w:w="5400" w:type="dxa"/>
            <w:shd w:val="clear" w:color="auto" w:fill="FFFFFF"/>
          </w:tcPr>
          <w:p w:rsidR="00050078" w:rsidRPr="00044290" w:rsidRDefault="00050078" w:rsidP="00A50403">
            <w:pPr>
              <w:pStyle w:val="PURBullet-Indented"/>
              <w:numPr>
                <w:ilvl w:val="0"/>
                <w:numId w:val="0"/>
              </w:numPr>
              <w:ind w:left="270"/>
              <w:rPr>
                <w:lang w:val="pt-BR"/>
              </w:rPr>
            </w:pPr>
          </w:p>
        </w:tc>
      </w:tr>
      <w:tr w:rsidR="00663B83" w:rsidRPr="00E53E5B" w:rsidTr="00050078">
        <w:tc>
          <w:tcPr>
            <w:tcW w:w="10800" w:type="dxa"/>
            <w:gridSpan w:val="2"/>
            <w:shd w:val="clear" w:color="auto" w:fill="FFFFFF"/>
            <w:tcMar>
              <w:top w:w="43" w:type="dxa"/>
              <w:left w:w="115" w:type="dxa"/>
              <w:bottom w:w="43" w:type="dxa"/>
              <w:right w:w="115" w:type="dxa"/>
            </w:tcMar>
          </w:tcPr>
          <w:p w:rsidR="00663B83" w:rsidRPr="00244E6C" w:rsidRDefault="00663B83" w:rsidP="00050078">
            <w:pPr>
              <w:pStyle w:val="PURTableHeaderBlue"/>
            </w:pPr>
            <w:r>
              <w:t>Microsoft Dynamics C5 2012</w:t>
            </w:r>
          </w:p>
        </w:tc>
      </w:tr>
      <w:tr w:rsidR="00663B83" w:rsidRPr="00D17C48" w:rsidTr="00050078">
        <w:tc>
          <w:tcPr>
            <w:tcW w:w="10800" w:type="dxa"/>
            <w:gridSpan w:val="2"/>
            <w:shd w:val="clear" w:color="auto" w:fill="FFFFFF"/>
            <w:tcMar>
              <w:top w:w="43" w:type="dxa"/>
              <w:left w:w="115" w:type="dxa"/>
              <w:bottom w:w="43" w:type="dxa"/>
              <w:right w:w="115" w:type="dxa"/>
            </w:tcMar>
          </w:tcPr>
          <w:p w:rsidR="00663B83" w:rsidRPr="00044290" w:rsidRDefault="00663B83" w:rsidP="00A50403">
            <w:pPr>
              <w:pStyle w:val="PURBullet-Indented"/>
              <w:rPr>
                <w:rFonts w:ascii="Tahoma" w:eastAsia="Calibri" w:hAnsi="Tahoma" w:cs="Tahoma"/>
                <w:szCs w:val="19"/>
                <w:lang w:val="pt-BR"/>
              </w:rPr>
            </w:pPr>
            <w:r w:rsidRPr="00044290">
              <w:rPr>
                <w:lang w:val="pt-BR"/>
              </w:rPr>
              <w:t>Software Cliente Pleno do Microsoft Dynamics C5 2012 Windows</w:t>
            </w:r>
          </w:p>
        </w:tc>
      </w:tr>
      <w:tr w:rsidR="00663B83" w:rsidRPr="00E53E5B" w:rsidTr="00050078">
        <w:tc>
          <w:tcPr>
            <w:tcW w:w="10800" w:type="dxa"/>
            <w:gridSpan w:val="2"/>
            <w:shd w:val="clear" w:color="auto" w:fill="FFFFFF"/>
            <w:tcMar>
              <w:top w:w="43" w:type="dxa"/>
              <w:left w:w="115" w:type="dxa"/>
              <w:bottom w:w="43" w:type="dxa"/>
              <w:right w:w="115" w:type="dxa"/>
            </w:tcMar>
          </w:tcPr>
          <w:p w:rsidR="00663B83" w:rsidRPr="00F975A7" w:rsidRDefault="00663B83" w:rsidP="003C634F">
            <w:pPr>
              <w:pStyle w:val="PURTableHeaderBlue"/>
            </w:pPr>
            <w:r>
              <w:t>Microsoft Dynamics CRM 2013 Service Provider</w:t>
            </w:r>
          </w:p>
        </w:tc>
      </w:tr>
      <w:tr w:rsidR="00663B83" w:rsidRPr="00D17C48" w:rsidTr="00050078">
        <w:tc>
          <w:tcPr>
            <w:tcW w:w="5400" w:type="dxa"/>
            <w:shd w:val="clear" w:color="auto" w:fill="FFFFFF"/>
            <w:tcMar>
              <w:top w:w="43" w:type="dxa"/>
              <w:left w:w="115" w:type="dxa"/>
              <w:bottom w:w="43" w:type="dxa"/>
              <w:right w:w="115" w:type="dxa"/>
            </w:tcMar>
          </w:tcPr>
          <w:p w:rsidR="00663B83" w:rsidRPr="000A1128" w:rsidRDefault="00663B83" w:rsidP="00531887">
            <w:pPr>
              <w:pStyle w:val="PURBullet-Indented"/>
            </w:pPr>
            <w:r>
              <w:t>Microsoft Dynamics CRM 2013 para Microsoft Office Outlook</w:t>
            </w:r>
          </w:p>
          <w:p w:rsidR="00663B83" w:rsidRPr="000A1128" w:rsidRDefault="00663B83" w:rsidP="00531887">
            <w:pPr>
              <w:pStyle w:val="PURBullet-Indented"/>
            </w:pPr>
            <w:r>
              <w:t>Microsoft E-Mail Router and Rule Deployment Wizard para Microsoft Dynamics CRM 2013</w:t>
            </w:r>
          </w:p>
          <w:p w:rsidR="00663B83" w:rsidRPr="000A1128" w:rsidRDefault="00663B83" w:rsidP="003C634F">
            <w:pPr>
              <w:pStyle w:val="PURBullet-Indented"/>
            </w:pPr>
            <w:r>
              <w:t>Microsoft Dynamics CRM Reporting Extensions para Microsoft Dynamics CRM 2013</w:t>
            </w:r>
          </w:p>
          <w:p w:rsidR="003C634F" w:rsidRPr="000A1128" w:rsidRDefault="003C634F" w:rsidP="003C634F">
            <w:pPr>
              <w:pStyle w:val="PURBullet-Indented"/>
            </w:pPr>
            <w:r>
              <w:t>Marketing Pilot Connector para Microsoft Dynamics CRM</w:t>
            </w:r>
          </w:p>
          <w:p w:rsidR="003C634F" w:rsidRPr="00044290" w:rsidRDefault="003C634F" w:rsidP="003C634F">
            <w:pPr>
              <w:pStyle w:val="PURBullet-Indented"/>
              <w:rPr>
                <w:lang w:val="pt-BR"/>
              </w:rPr>
            </w:pPr>
            <w:r w:rsidRPr="00044290">
              <w:rPr>
                <w:lang w:val="pt-BR"/>
              </w:rPr>
              <w:t>Microsoft Dynamics CRM para dispositivos compatíveis</w:t>
            </w:r>
          </w:p>
        </w:tc>
        <w:tc>
          <w:tcPr>
            <w:tcW w:w="5400" w:type="dxa"/>
            <w:shd w:val="clear" w:color="auto" w:fill="FFFFFF"/>
          </w:tcPr>
          <w:p w:rsidR="00663B83" w:rsidRPr="00044290" w:rsidRDefault="00663B83" w:rsidP="00531887">
            <w:pPr>
              <w:pStyle w:val="PURBullet-Indented"/>
              <w:rPr>
                <w:lang w:val="pt-BR"/>
              </w:rPr>
            </w:pPr>
            <w:r w:rsidRPr="00044290">
              <w:rPr>
                <w:lang w:val="pt-BR"/>
              </w:rPr>
              <w:t>Microsoft SharePoint Grid para Microsoft Dynamics CRM 2013</w:t>
            </w:r>
          </w:p>
          <w:p w:rsidR="00663B83" w:rsidRPr="000A1128" w:rsidRDefault="00663B83" w:rsidP="00531887">
            <w:pPr>
              <w:pStyle w:val="PURBullet-Indented"/>
            </w:pPr>
            <w:r>
              <w:t>Microsoft Dynamics CRM 2013 Report Authoring Extensions</w:t>
            </w:r>
          </w:p>
          <w:p w:rsidR="00663B83" w:rsidRPr="000A1128" w:rsidRDefault="00663B83" w:rsidP="00531887">
            <w:pPr>
              <w:pStyle w:val="PURBullet-Indented"/>
            </w:pPr>
            <w:r>
              <w:t>Microsoft Dynamics CRM 2013 Best Practices Analyzer</w:t>
            </w:r>
          </w:p>
          <w:p w:rsidR="00663B83" w:rsidRPr="00A748AB" w:rsidRDefault="00663B83" w:rsidP="003C634F">
            <w:pPr>
              <w:pStyle w:val="PURBullet-Indented"/>
              <w:rPr>
                <w:lang w:val="pt-PT"/>
              </w:rPr>
            </w:pPr>
            <w:r w:rsidRPr="00044290">
              <w:rPr>
                <w:lang w:val="pt-BR"/>
              </w:rPr>
              <w:t>Microsoft Dynamics CRM 2013 Multilingual User Interface (MUI)</w:t>
            </w:r>
          </w:p>
        </w:tc>
      </w:tr>
      <w:tr w:rsidR="00663B83" w:rsidRPr="00E53E5B" w:rsidTr="00050078">
        <w:tc>
          <w:tcPr>
            <w:tcW w:w="10800" w:type="dxa"/>
            <w:gridSpan w:val="2"/>
            <w:shd w:val="clear" w:color="auto" w:fill="FFFFFF"/>
            <w:tcMar>
              <w:top w:w="43" w:type="dxa"/>
              <w:left w:w="115" w:type="dxa"/>
              <w:bottom w:w="43" w:type="dxa"/>
              <w:right w:w="115" w:type="dxa"/>
            </w:tcMar>
          </w:tcPr>
          <w:p w:rsidR="00663B83" w:rsidRDefault="00663B83" w:rsidP="00B82C66">
            <w:pPr>
              <w:pStyle w:val="PURTableHeaderBlue"/>
            </w:pPr>
            <w:r>
              <w:t>Microsoft Dynamics GP 2013</w:t>
            </w:r>
          </w:p>
        </w:tc>
      </w:tr>
      <w:tr w:rsidR="00663B83" w:rsidRPr="00486EF8" w:rsidTr="00050078">
        <w:tc>
          <w:tcPr>
            <w:tcW w:w="10800" w:type="dxa"/>
            <w:gridSpan w:val="2"/>
            <w:shd w:val="clear" w:color="auto" w:fill="FFFFFF"/>
            <w:tcMar>
              <w:top w:w="43" w:type="dxa"/>
              <w:left w:w="115" w:type="dxa"/>
              <w:bottom w:w="43" w:type="dxa"/>
              <w:right w:w="115" w:type="dxa"/>
            </w:tcMar>
          </w:tcPr>
          <w:p w:rsidR="00663B83" w:rsidRPr="00044290" w:rsidRDefault="00663B83" w:rsidP="000B471E">
            <w:pPr>
              <w:pStyle w:val="PURBullet-Indented"/>
              <w:spacing w:after="100" w:line="220" w:lineRule="exact"/>
              <w:ind w:left="490"/>
              <w:rPr>
                <w:lang w:val="pt-BR"/>
              </w:rPr>
            </w:pPr>
            <w:r w:rsidRPr="00044290">
              <w:rPr>
                <w:lang w:val="pt-BR"/>
              </w:rPr>
              <w:t>Software Cliente Pleno do Microsoft Dynamics GP 2013 Windows.</w:t>
            </w:r>
          </w:p>
          <w:p w:rsidR="00663B83" w:rsidRPr="000A1128" w:rsidRDefault="00663B83" w:rsidP="000B471E">
            <w:pPr>
              <w:pStyle w:val="PURBullet-Indented"/>
              <w:spacing w:after="100" w:line="220" w:lineRule="exact"/>
              <w:ind w:left="490"/>
            </w:pPr>
            <w:r>
              <w:t>Software Cliente do Management Reporter Designer para Microsoft Dynamics GP 2013</w:t>
            </w:r>
          </w:p>
          <w:p w:rsidR="00663B83" w:rsidRPr="00044290" w:rsidRDefault="00B82C66" w:rsidP="000B471E">
            <w:pPr>
              <w:pStyle w:val="PURBullet-Indented"/>
              <w:spacing w:after="100" w:line="220" w:lineRule="exact"/>
              <w:ind w:left="490"/>
            </w:pPr>
            <w:r>
              <w:t xml:space="preserve">Microsoft Dynamics GP 2013 Web Client </w:t>
            </w:r>
          </w:p>
        </w:tc>
      </w:tr>
      <w:tr w:rsidR="00663B83" w:rsidRPr="00E53E5B" w:rsidTr="00050078">
        <w:tc>
          <w:tcPr>
            <w:tcW w:w="10800" w:type="dxa"/>
            <w:gridSpan w:val="2"/>
            <w:shd w:val="clear" w:color="auto" w:fill="FFFFFF"/>
            <w:tcMar>
              <w:top w:w="43" w:type="dxa"/>
              <w:left w:w="115" w:type="dxa"/>
              <w:bottom w:w="43" w:type="dxa"/>
              <w:right w:w="115" w:type="dxa"/>
            </w:tcMar>
          </w:tcPr>
          <w:p w:rsidR="00663B83" w:rsidRDefault="00663B83" w:rsidP="00B82C66">
            <w:pPr>
              <w:pStyle w:val="PURTableHeaderBlue"/>
            </w:pPr>
            <w:r>
              <w:t>Microsoft Dynamics NAV 2013 R2</w:t>
            </w:r>
          </w:p>
        </w:tc>
      </w:tr>
      <w:tr w:rsidR="00663B83" w:rsidRPr="00E53E5B" w:rsidTr="00050078">
        <w:tc>
          <w:tcPr>
            <w:tcW w:w="10800" w:type="dxa"/>
            <w:gridSpan w:val="2"/>
            <w:shd w:val="clear" w:color="auto" w:fill="FFFFFF"/>
            <w:tcMar>
              <w:top w:w="43" w:type="dxa"/>
              <w:left w:w="115" w:type="dxa"/>
              <w:bottom w:w="43" w:type="dxa"/>
              <w:right w:w="115" w:type="dxa"/>
            </w:tcMar>
          </w:tcPr>
          <w:p w:rsidR="00663B83" w:rsidRPr="00044290" w:rsidRDefault="00663B83" w:rsidP="000B471E">
            <w:pPr>
              <w:pStyle w:val="PURBullet-Indented"/>
              <w:spacing w:after="100" w:line="220" w:lineRule="exact"/>
              <w:ind w:left="490"/>
              <w:rPr>
                <w:lang w:val="pt-BR"/>
              </w:rPr>
            </w:pPr>
            <w:r w:rsidRPr="00044290">
              <w:rPr>
                <w:lang w:val="pt-BR"/>
              </w:rPr>
              <w:t>Software Cliente Pleno do Microsoft Dynamics NAV 2013 R2 Windows.</w:t>
            </w:r>
          </w:p>
          <w:p w:rsidR="00663B83" w:rsidRPr="000A1128" w:rsidRDefault="00B82C66" w:rsidP="000B471E">
            <w:pPr>
              <w:pStyle w:val="PURBullet-Indented"/>
              <w:spacing w:after="100" w:line="220" w:lineRule="exact"/>
              <w:ind w:left="490"/>
            </w:pPr>
            <w:r>
              <w:t>Microsoft Dynamics NAV 2013 R2 Web Client</w:t>
            </w:r>
          </w:p>
          <w:p w:rsidR="00B82C66" w:rsidRPr="00B82C66" w:rsidRDefault="00B82C66" w:rsidP="000B471E">
            <w:pPr>
              <w:pStyle w:val="PURBullet-Indented"/>
              <w:spacing w:after="100" w:line="220" w:lineRule="exact"/>
              <w:ind w:left="490"/>
            </w:pPr>
            <w:r>
              <w:t>Microsoft Dynamics NAV 2013 R2 SharePoint Client</w:t>
            </w:r>
          </w:p>
        </w:tc>
      </w:tr>
      <w:tr w:rsidR="00663B83" w:rsidRPr="00E53E5B" w:rsidTr="00050078">
        <w:tc>
          <w:tcPr>
            <w:tcW w:w="10800" w:type="dxa"/>
            <w:gridSpan w:val="2"/>
            <w:shd w:val="clear" w:color="auto" w:fill="FFFFFF"/>
            <w:tcMar>
              <w:top w:w="43" w:type="dxa"/>
              <w:left w:w="115" w:type="dxa"/>
              <w:bottom w:w="43" w:type="dxa"/>
              <w:right w:w="115" w:type="dxa"/>
            </w:tcMar>
          </w:tcPr>
          <w:p w:rsidR="00663B83" w:rsidRDefault="00663B83" w:rsidP="00050078">
            <w:pPr>
              <w:pStyle w:val="PURTableHeaderBlue"/>
            </w:pPr>
            <w:r>
              <w:t>Microsoft Dynamics SL 2011</w:t>
            </w:r>
          </w:p>
        </w:tc>
      </w:tr>
      <w:tr w:rsidR="00663B83" w:rsidRPr="00D17C48" w:rsidTr="00050078">
        <w:tc>
          <w:tcPr>
            <w:tcW w:w="10800" w:type="dxa"/>
            <w:gridSpan w:val="2"/>
            <w:shd w:val="clear" w:color="auto" w:fill="FFFFFF"/>
            <w:tcMar>
              <w:top w:w="43" w:type="dxa"/>
              <w:left w:w="115" w:type="dxa"/>
              <w:bottom w:w="43" w:type="dxa"/>
              <w:right w:w="115" w:type="dxa"/>
            </w:tcMar>
          </w:tcPr>
          <w:p w:rsidR="00663B83" w:rsidRPr="00044290" w:rsidRDefault="00663B83" w:rsidP="000B471E">
            <w:pPr>
              <w:pStyle w:val="PURBullet-Indented"/>
              <w:spacing w:after="100" w:line="220" w:lineRule="exact"/>
              <w:ind w:left="490"/>
              <w:rPr>
                <w:lang w:val="pt-BR"/>
              </w:rPr>
            </w:pPr>
            <w:r w:rsidRPr="00044290">
              <w:rPr>
                <w:lang w:val="pt-BR"/>
              </w:rPr>
              <w:t>Software Cliente Pleno DO Microsoft Dynamics SL 2011 Windows.</w:t>
            </w:r>
          </w:p>
          <w:p w:rsidR="00663B83" w:rsidRPr="00044290" w:rsidRDefault="00663B83" w:rsidP="000B471E">
            <w:pPr>
              <w:pStyle w:val="PURBullet-Indented"/>
              <w:spacing w:after="100" w:line="220" w:lineRule="exact"/>
              <w:ind w:left="490"/>
              <w:rPr>
                <w:lang w:val="pt-BR"/>
              </w:rPr>
            </w:pPr>
            <w:r w:rsidRPr="00044290">
              <w:rPr>
                <w:lang w:val="pt-BR"/>
              </w:rPr>
              <w:t>Software Cliente do Management Reporter Designer para Microsoft SL 2011</w:t>
            </w:r>
          </w:p>
          <w:p w:rsidR="00663B83" w:rsidRPr="00044290" w:rsidRDefault="00663B83" w:rsidP="000B471E">
            <w:pPr>
              <w:pStyle w:val="PURBullet-Indented"/>
              <w:spacing w:after="100" w:line="220" w:lineRule="exact"/>
              <w:ind w:left="490"/>
              <w:rPr>
                <w:lang w:val="pt-BR"/>
              </w:rPr>
            </w:pPr>
            <w:r w:rsidRPr="00044290">
              <w:rPr>
                <w:lang w:val="pt-BR"/>
              </w:rPr>
              <w:t>Conector para Microsoft Dynamics SL 2011 para Dynamics CRM 2011</w:t>
            </w:r>
          </w:p>
        </w:tc>
      </w:tr>
      <w:tr w:rsidR="00663B83" w:rsidRPr="00E53E5B" w:rsidTr="00050078">
        <w:tc>
          <w:tcPr>
            <w:tcW w:w="10800" w:type="dxa"/>
            <w:gridSpan w:val="2"/>
            <w:shd w:val="clear" w:color="auto" w:fill="FFFFFF"/>
            <w:tcMar>
              <w:top w:w="43" w:type="dxa"/>
              <w:left w:w="115" w:type="dxa"/>
              <w:bottom w:w="43" w:type="dxa"/>
              <w:right w:w="115" w:type="dxa"/>
            </w:tcMar>
          </w:tcPr>
          <w:p w:rsidR="00663B83" w:rsidRPr="00F975A7" w:rsidRDefault="00663B83" w:rsidP="00F44E81">
            <w:pPr>
              <w:pStyle w:val="PURTableHeaderBlue"/>
            </w:pPr>
            <w:r>
              <w:t>Project Server 2013</w:t>
            </w:r>
          </w:p>
        </w:tc>
      </w:tr>
      <w:tr w:rsidR="00663B83" w:rsidRPr="00E53E5B" w:rsidTr="00050078">
        <w:tc>
          <w:tcPr>
            <w:tcW w:w="10800" w:type="dxa"/>
            <w:gridSpan w:val="2"/>
            <w:shd w:val="clear" w:color="auto" w:fill="FFFFFF"/>
            <w:tcMar>
              <w:top w:w="43" w:type="dxa"/>
              <w:left w:w="115" w:type="dxa"/>
              <w:bottom w:w="43" w:type="dxa"/>
              <w:right w:w="115" w:type="dxa"/>
            </w:tcMar>
          </w:tcPr>
          <w:p w:rsidR="00663B83" w:rsidRPr="00F975A7" w:rsidRDefault="00663B83" w:rsidP="000B471E">
            <w:pPr>
              <w:pStyle w:val="PURBullet-Indented"/>
              <w:spacing w:after="100" w:line="220" w:lineRule="exact"/>
              <w:ind w:left="490"/>
            </w:pPr>
            <w:r>
              <w:t>Software Development Kit (SDK)</w:t>
            </w:r>
          </w:p>
        </w:tc>
      </w:tr>
      <w:tr w:rsidR="00663B83" w:rsidRPr="00E53E5B" w:rsidTr="00050078">
        <w:tc>
          <w:tcPr>
            <w:tcW w:w="10800" w:type="dxa"/>
            <w:gridSpan w:val="2"/>
            <w:shd w:val="clear" w:color="auto" w:fill="FFFFFF"/>
            <w:tcMar>
              <w:top w:w="43" w:type="dxa"/>
              <w:left w:w="115" w:type="dxa"/>
              <w:bottom w:w="43" w:type="dxa"/>
              <w:right w:w="115" w:type="dxa"/>
            </w:tcMar>
          </w:tcPr>
          <w:p w:rsidR="00663B83" w:rsidRPr="00F975A7" w:rsidRDefault="00663B83" w:rsidP="00F44E81">
            <w:pPr>
              <w:pStyle w:val="PURTableHeaderBlue"/>
            </w:pPr>
            <w:r>
              <w:t>SharePoint Server 2013</w:t>
            </w:r>
          </w:p>
        </w:tc>
      </w:tr>
      <w:tr w:rsidR="00663B83" w:rsidRPr="00E53E5B" w:rsidTr="00050078">
        <w:tc>
          <w:tcPr>
            <w:tcW w:w="10800" w:type="dxa"/>
            <w:gridSpan w:val="2"/>
            <w:shd w:val="clear" w:color="auto" w:fill="FFFFFF"/>
            <w:tcMar>
              <w:top w:w="43" w:type="dxa"/>
              <w:left w:w="115" w:type="dxa"/>
              <w:bottom w:w="43" w:type="dxa"/>
              <w:right w:w="115" w:type="dxa"/>
            </w:tcMar>
          </w:tcPr>
          <w:p w:rsidR="005079C2" w:rsidRPr="005079C2" w:rsidRDefault="00663B83" w:rsidP="000B471E">
            <w:pPr>
              <w:pStyle w:val="PURBullet-Indented"/>
              <w:spacing w:after="100" w:line="220" w:lineRule="exact"/>
              <w:ind w:left="490"/>
            </w:pPr>
            <w:r>
              <w:t>Software Development Kit (SDK)</w:t>
            </w:r>
          </w:p>
        </w:tc>
      </w:tr>
      <w:tr w:rsidR="005079C2" w:rsidRPr="00E53E5B" w:rsidTr="00050078">
        <w:tc>
          <w:tcPr>
            <w:tcW w:w="10800" w:type="dxa"/>
            <w:gridSpan w:val="2"/>
            <w:shd w:val="clear" w:color="auto" w:fill="FFFFFF"/>
            <w:tcMar>
              <w:top w:w="43" w:type="dxa"/>
              <w:left w:w="115" w:type="dxa"/>
              <w:bottom w:w="43" w:type="dxa"/>
              <w:right w:w="115" w:type="dxa"/>
            </w:tcMar>
          </w:tcPr>
          <w:p w:rsidR="005079C2" w:rsidRDefault="005079C2" w:rsidP="00F44E81">
            <w:pPr>
              <w:pStyle w:val="PURTableHeaderBlue"/>
            </w:pPr>
            <w:r>
              <w:t>SharePoint 2013 Hosting</w:t>
            </w:r>
          </w:p>
        </w:tc>
      </w:tr>
      <w:tr w:rsidR="005079C2" w:rsidRPr="00E53E5B" w:rsidTr="00050078">
        <w:tc>
          <w:tcPr>
            <w:tcW w:w="10800" w:type="dxa"/>
            <w:gridSpan w:val="2"/>
            <w:shd w:val="clear" w:color="auto" w:fill="FFFFFF"/>
            <w:tcMar>
              <w:top w:w="43" w:type="dxa"/>
              <w:left w:w="115" w:type="dxa"/>
              <w:bottom w:w="43" w:type="dxa"/>
              <w:right w:w="115" w:type="dxa"/>
            </w:tcMar>
          </w:tcPr>
          <w:p w:rsidR="005079C2" w:rsidRDefault="005079C2" w:rsidP="000B471E">
            <w:pPr>
              <w:pStyle w:val="PURBullet-Indented"/>
              <w:spacing w:after="100" w:line="220" w:lineRule="exact"/>
              <w:ind w:left="490"/>
            </w:pPr>
            <w:r>
              <w:t>Software Development Kit (SDK)</w:t>
            </w:r>
          </w:p>
        </w:tc>
      </w:tr>
      <w:tr w:rsidR="000F2535" w:rsidRPr="00061749" w:rsidTr="000F2535">
        <w:tc>
          <w:tcPr>
            <w:tcW w:w="10800" w:type="dxa"/>
            <w:gridSpan w:val="2"/>
            <w:shd w:val="clear" w:color="auto" w:fill="FFFFFF"/>
            <w:tcMar>
              <w:top w:w="43" w:type="dxa"/>
              <w:left w:w="115" w:type="dxa"/>
              <w:bottom w:w="43" w:type="dxa"/>
              <w:right w:w="115" w:type="dxa"/>
            </w:tcMar>
          </w:tcPr>
          <w:p w:rsidR="000F2535" w:rsidRPr="00CD604F" w:rsidRDefault="000F2535" w:rsidP="000F2535">
            <w:pPr>
              <w:pStyle w:val="PURTableHeaderBlue"/>
            </w:pPr>
            <w:r>
              <w:t>SQL Server 2012 Standard, Enterprise, Web e Business Intelligence</w:t>
            </w:r>
          </w:p>
        </w:tc>
      </w:tr>
      <w:tr w:rsidR="000F2535" w:rsidRPr="00D17C48" w:rsidTr="000F2535">
        <w:tc>
          <w:tcPr>
            <w:tcW w:w="5400" w:type="dxa"/>
            <w:shd w:val="clear" w:color="auto" w:fill="FFFFFF"/>
            <w:tcMar>
              <w:top w:w="43" w:type="dxa"/>
              <w:left w:w="115" w:type="dxa"/>
              <w:bottom w:w="43" w:type="dxa"/>
              <w:right w:w="115" w:type="dxa"/>
            </w:tcMar>
          </w:tcPr>
          <w:p w:rsidR="007E5B60" w:rsidRPr="000A1128" w:rsidRDefault="007E5B60" w:rsidP="00531887">
            <w:pPr>
              <w:pStyle w:val="PURBullet-Indented"/>
            </w:pPr>
            <w:r>
              <w:t>Business Intelligence Development Studio</w:t>
            </w:r>
          </w:p>
          <w:p w:rsidR="007E5B60" w:rsidRPr="00044290" w:rsidRDefault="007E5B60" w:rsidP="00531887">
            <w:pPr>
              <w:pStyle w:val="PURBullet-Indented"/>
              <w:rPr>
                <w:lang w:val="pt-BR"/>
              </w:rPr>
            </w:pPr>
            <w:r w:rsidRPr="00044290">
              <w:rPr>
                <w:lang w:val="pt-BR"/>
              </w:rPr>
              <w:t>Compatibilidade com Versões Anteriores do Client Tools</w:t>
            </w:r>
          </w:p>
          <w:p w:rsidR="007E5B60" w:rsidRPr="000A1128" w:rsidRDefault="007E5B60" w:rsidP="00531887">
            <w:pPr>
              <w:pStyle w:val="PURBullet-Indented"/>
            </w:pPr>
            <w:r>
              <w:t>Client Tools Connectivity</w:t>
            </w:r>
          </w:p>
          <w:p w:rsidR="007E5B60" w:rsidRPr="000A1128" w:rsidRDefault="003D33E5" w:rsidP="00531887">
            <w:pPr>
              <w:pStyle w:val="PURBullet-Indented"/>
            </w:pPr>
            <w:r>
              <w:t>SDK de Ferramentas Cliente</w:t>
            </w:r>
          </w:p>
          <w:p w:rsidR="007E5B60" w:rsidRPr="000A1128" w:rsidRDefault="007E5B60" w:rsidP="00531887">
            <w:pPr>
              <w:pStyle w:val="PURBullet-Indented"/>
            </w:pPr>
            <w:r>
              <w:t>Data Quality Client</w:t>
            </w:r>
          </w:p>
          <w:p w:rsidR="000F2535" w:rsidRPr="00061749" w:rsidRDefault="007E5B60" w:rsidP="001D69C8">
            <w:pPr>
              <w:pStyle w:val="PURBullet-Indented"/>
            </w:pPr>
            <w:r>
              <w:t>Distributed Replay Client</w:t>
            </w:r>
          </w:p>
        </w:tc>
        <w:tc>
          <w:tcPr>
            <w:tcW w:w="5400" w:type="dxa"/>
            <w:shd w:val="clear" w:color="auto" w:fill="FFFFFF"/>
          </w:tcPr>
          <w:p w:rsidR="007E5B60" w:rsidRPr="000A1128" w:rsidRDefault="007E5B60" w:rsidP="00531887">
            <w:pPr>
              <w:pStyle w:val="PURBullet-Indented"/>
            </w:pPr>
            <w:r>
              <w:t>Ferramentas de Gerenciamento - Básicas</w:t>
            </w:r>
          </w:p>
          <w:p w:rsidR="007E5B60" w:rsidRPr="000A1128" w:rsidRDefault="007E5B60" w:rsidP="00531887">
            <w:pPr>
              <w:pStyle w:val="PURBullet-Indented"/>
            </w:pPr>
            <w:r>
              <w:t>Management Tools - Completo</w:t>
            </w:r>
          </w:p>
          <w:p w:rsidR="007E5B60" w:rsidRPr="00044290" w:rsidRDefault="007E5B60" w:rsidP="00531887">
            <w:pPr>
              <w:pStyle w:val="PURBullet-Indented"/>
              <w:rPr>
                <w:lang w:val="pt-BR"/>
              </w:rPr>
            </w:pPr>
            <w:r w:rsidRPr="00044290">
              <w:rPr>
                <w:lang w:val="pt-BR"/>
              </w:rPr>
              <w:t>Complemento do Reporting Services para Produtos SharePoint</w:t>
            </w:r>
          </w:p>
          <w:p w:rsidR="007E5B60" w:rsidRPr="000A1128" w:rsidRDefault="003D33E5" w:rsidP="00531887">
            <w:pPr>
              <w:pStyle w:val="PURBullet-Indented"/>
            </w:pPr>
            <w:r>
              <w:t>Sync Framework</w:t>
            </w:r>
          </w:p>
          <w:p w:rsidR="007E5B60" w:rsidRPr="000A1128" w:rsidRDefault="007E5B60" w:rsidP="00531887">
            <w:pPr>
              <w:pStyle w:val="PURBullet-Indented"/>
            </w:pPr>
            <w:r>
              <w:t>SDK do SQL Client Connectivity</w:t>
            </w:r>
          </w:p>
          <w:p w:rsidR="007331A1" w:rsidRPr="00044290" w:rsidRDefault="007E5B60" w:rsidP="00C6354A">
            <w:pPr>
              <w:pStyle w:val="PURBullet-Indented"/>
              <w:spacing w:after="240"/>
              <w:ind w:left="490"/>
              <w:contextualSpacing w:val="0"/>
              <w:rPr>
                <w:lang w:val="pt-BR"/>
              </w:rPr>
            </w:pPr>
            <w:r w:rsidRPr="00044290">
              <w:rPr>
                <w:lang w:val="pt-BR"/>
              </w:rPr>
              <w:t>Manuais Online do SQL Server 2012</w:t>
            </w:r>
          </w:p>
          <w:p w:rsidR="00C6354A" w:rsidRPr="00044290" w:rsidRDefault="00C6354A" w:rsidP="00C6354A">
            <w:pPr>
              <w:pStyle w:val="PURBullet-Indented"/>
              <w:numPr>
                <w:ilvl w:val="0"/>
                <w:numId w:val="0"/>
              </w:numPr>
              <w:spacing w:after="240"/>
              <w:ind w:left="274"/>
              <w:contextualSpacing w:val="0"/>
              <w:rPr>
                <w:lang w:val="pt-BR"/>
              </w:rPr>
            </w:pPr>
          </w:p>
        </w:tc>
      </w:tr>
      <w:tr w:rsidR="007331A1" w:rsidRPr="00D17C48" w:rsidTr="00C245A7">
        <w:tc>
          <w:tcPr>
            <w:tcW w:w="10800" w:type="dxa"/>
            <w:gridSpan w:val="2"/>
            <w:shd w:val="clear" w:color="auto" w:fill="FFFFFF"/>
            <w:tcMar>
              <w:top w:w="43" w:type="dxa"/>
              <w:left w:w="115" w:type="dxa"/>
              <w:bottom w:w="43" w:type="dxa"/>
              <w:right w:w="115" w:type="dxa"/>
            </w:tcMar>
          </w:tcPr>
          <w:p w:rsidR="007331A1" w:rsidRPr="00486EF8" w:rsidRDefault="007331A1" w:rsidP="00C245A7">
            <w:pPr>
              <w:pStyle w:val="PURTableHeaderBlue"/>
              <w:rPr>
                <w:lang w:val="fr-FR"/>
              </w:rPr>
            </w:pPr>
            <w:r w:rsidRPr="00044290">
              <w:rPr>
                <w:lang w:val="fr-FR"/>
              </w:rPr>
              <w:lastRenderedPageBreak/>
              <w:t>System Center 2012 R2 Client Management Suite</w:t>
            </w:r>
          </w:p>
        </w:tc>
      </w:tr>
      <w:tr w:rsidR="007331A1" w:rsidRPr="00061749" w:rsidTr="00C245A7">
        <w:tc>
          <w:tcPr>
            <w:tcW w:w="5400" w:type="dxa"/>
            <w:shd w:val="clear" w:color="auto" w:fill="FFFFFF"/>
            <w:tcMar>
              <w:top w:w="43" w:type="dxa"/>
              <w:left w:w="115" w:type="dxa"/>
              <w:bottom w:w="43" w:type="dxa"/>
              <w:right w:w="115" w:type="dxa"/>
            </w:tcMar>
          </w:tcPr>
          <w:p w:rsidR="007331A1" w:rsidRPr="000A1128" w:rsidRDefault="007331A1" w:rsidP="007331A1">
            <w:pPr>
              <w:pStyle w:val="PURBullet"/>
            </w:pPr>
            <w:r>
              <w:t>Cliente do Configuration Manager</w:t>
            </w:r>
          </w:p>
          <w:p w:rsidR="007331A1" w:rsidRPr="000A1128" w:rsidRDefault="007331A1" w:rsidP="007331A1">
            <w:pPr>
              <w:pStyle w:val="PURBullet"/>
            </w:pPr>
            <w:r>
              <w:t xml:space="preserve">Device Management Point </w:t>
            </w:r>
          </w:p>
          <w:p w:rsidR="007331A1" w:rsidRPr="000A1128" w:rsidRDefault="007331A1" w:rsidP="007331A1">
            <w:pPr>
              <w:pStyle w:val="PURBullet"/>
            </w:pPr>
            <w:r>
              <w:t>Custom Updates Publishing Tool</w:t>
            </w:r>
          </w:p>
          <w:p w:rsidR="007331A1" w:rsidRPr="000A1128" w:rsidRDefault="007331A1" w:rsidP="007331A1">
            <w:pPr>
              <w:pStyle w:val="PURBullet"/>
            </w:pPr>
            <w:r>
              <w:t>Distribution Point</w:t>
            </w:r>
          </w:p>
          <w:p w:rsidR="007331A1" w:rsidRPr="000A1128" w:rsidRDefault="007331A1" w:rsidP="007331A1">
            <w:pPr>
              <w:pStyle w:val="PURBullet"/>
            </w:pPr>
            <w:r>
              <w:t>Fallback Status Point</w:t>
            </w:r>
          </w:p>
          <w:p w:rsidR="007331A1" w:rsidRPr="000A1128" w:rsidRDefault="007331A1" w:rsidP="007331A1">
            <w:pPr>
              <w:pStyle w:val="PURBullet"/>
            </w:pPr>
            <w:r>
              <w:t>Inventory Tool for Microsoft Updates</w:t>
            </w:r>
          </w:p>
          <w:p w:rsidR="007331A1" w:rsidRPr="000A1128" w:rsidRDefault="007331A1" w:rsidP="007331A1">
            <w:pPr>
              <w:pStyle w:val="PURBullet"/>
            </w:pPr>
            <w:r>
              <w:t>PXE Service Point</w:t>
            </w:r>
          </w:p>
          <w:p w:rsidR="007331A1" w:rsidRPr="000A1128" w:rsidRDefault="007331A1" w:rsidP="007331A1">
            <w:pPr>
              <w:pStyle w:val="PURBullet"/>
            </w:pPr>
            <w:r>
              <w:t>Software Audit Collection Services</w:t>
            </w:r>
          </w:p>
          <w:p w:rsidR="007331A1" w:rsidRPr="000A1128" w:rsidRDefault="007331A1" w:rsidP="007331A1">
            <w:pPr>
              <w:pStyle w:val="PURBullet"/>
            </w:pPr>
            <w:r>
              <w:t>Power Shell</w:t>
            </w:r>
          </w:p>
          <w:p w:rsidR="007331A1" w:rsidRPr="000A1128" w:rsidRDefault="007331A1" w:rsidP="007331A1">
            <w:pPr>
              <w:pStyle w:val="PURBullet"/>
            </w:pPr>
            <w:r>
              <w:t>Business Intelligence Development Studio</w:t>
            </w:r>
          </w:p>
          <w:p w:rsidR="007331A1" w:rsidRPr="000A1128" w:rsidRDefault="007331A1" w:rsidP="007331A1">
            <w:pPr>
              <w:pStyle w:val="PURBullet"/>
            </w:pPr>
            <w:r>
              <w:t>Legacy Components</w:t>
            </w:r>
          </w:p>
          <w:p w:rsidR="007331A1" w:rsidRPr="000A1128" w:rsidRDefault="007331A1" w:rsidP="007331A1">
            <w:pPr>
              <w:pStyle w:val="PURBullet"/>
            </w:pPr>
            <w:r>
              <w:t>Notification Services Client Components</w:t>
            </w:r>
          </w:p>
          <w:p w:rsidR="007331A1" w:rsidRPr="000A1128" w:rsidRDefault="007331A1" w:rsidP="007331A1">
            <w:pPr>
              <w:pStyle w:val="PURBullet"/>
            </w:pPr>
            <w:r>
              <w:t>Reporting Services Shared Tools</w:t>
            </w:r>
          </w:p>
          <w:p w:rsidR="007331A1" w:rsidRPr="000A1128" w:rsidRDefault="007331A1" w:rsidP="007331A1">
            <w:pPr>
              <w:pStyle w:val="PURBullet"/>
            </w:pPr>
            <w:r>
              <w:t>Software Development Kit</w:t>
            </w:r>
          </w:p>
          <w:p w:rsidR="007331A1" w:rsidRPr="00044290" w:rsidRDefault="007331A1" w:rsidP="007331A1">
            <w:pPr>
              <w:pStyle w:val="PURBullet"/>
              <w:rPr>
                <w:lang w:val="pt-BR"/>
              </w:rPr>
            </w:pPr>
            <w:r w:rsidRPr="00044290">
              <w:rPr>
                <w:lang w:val="pt-BR"/>
              </w:rPr>
              <w:t>Manuais Online do SQL Server 2008</w:t>
            </w:r>
          </w:p>
          <w:p w:rsidR="007331A1" w:rsidRPr="00044290" w:rsidRDefault="007331A1" w:rsidP="007331A1">
            <w:pPr>
              <w:pStyle w:val="PURBullet"/>
              <w:rPr>
                <w:lang w:val="pt-BR"/>
              </w:rPr>
            </w:pPr>
            <w:r w:rsidRPr="00044290">
              <w:rPr>
                <w:lang w:val="pt-BR"/>
              </w:rPr>
              <w:t>Servidor de gerenciamento de data warehouse</w:t>
            </w:r>
          </w:p>
          <w:p w:rsidR="007331A1" w:rsidRPr="000A1128" w:rsidRDefault="007331A1" w:rsidP="007331A1">
            <w:pPr>
              <w:pStyle w:val="PURBullet"/>
            </w:pPr>
            <w:r>
              <w:t>Console do Service Manager</w:t>
            </w:r>
          </w:p>
          <w:p w:rsidR="007331A1" w:rsidRPr="000A1128" w:rsidRDefault="007331A1" w:rsidP="007331A1">
            <w:pPr>
              <w:pStyle w:val="PURBullet"/>
            </w:pPr>
            <w:r>
              <w:t>Avicode Incident Snapshot Utility</w:t>
            </w:r>
          </w:p>
          <w:p w:rsidR="007331A1" w:rsidRPr="000A1128" w:rsidRDefault="007331A1" w:rsidP="007331A1">
            <w:pPr>
              <w:pStyle w:val="PURBullet"/>
            </w:pPr>
            <w:r>
              <w:t>AVIcode Intercept Agent</w:t>
            </w:r>
          </w:p>
          <w:p w:rsidR="007331A1" w:rsidRPr="00044290" w:rsidRDefault="007331A1" w:rsidP="007331A1">
            <w:pPr>
              <w:pStyle w:val="PURBullet"/>
              <w:rPr>
                <w:lang w:val="pt-BR"/>
              </w:rPr>
            </w:pPr>
            <w:r w:rsidRPr="00044290">
              <w:rPr>
                <w:lang w:val="pt-BR"/>
              </w:rPr>
              <w:t>Plug-in Visual Studio do AVIcode Intercept</w:t>
            </w:r>
          </w:p>
          <w:p w:rsidR="007331A1" w:rsidRPr="000A1128" w:rsidRDefault="007331A1" w:rsidP="007331A1">
            <w:pPr>
              <w:pStyle w:val="PURBullet"/>
            </w:pPr>
            <w:r>
              <w:t>AVIcode SharePoint Application Cartridge</w:t>
            </w:r>
          </w:p>
          <w:p w:rsidR="007331A1" w:rsidRPr="000A1128" w:rsidRDefault="007331A1" w:rsidP="007331A1">
            <w:pPr>
              <w:pStyle w:val="PURBullet"/>
            </w:pPr>
            <w:r>
              <w:t>AVIcode Advisor 5.7</w:t>
            </w:r>
          </w:p>
          <w:p w:rsidR="007331A1" w:rsidRPr="00044290" w:rsidRDefault="007331A1" w:rsidP="007331A1">
            <w:pPr>
              <w:pStyle w:val="PURBullet"/>
              <w:rPr>
                <w:lang w:val="fr-FR"/>
              </w:rPr>
            </w:pPr>
            <w:r w:rsidRPr="00044290">
              <w:rPr>
                <w:lang w:val="fr-FR"/>
              </w:rPr>
              <w:t>AVIcode Intercept uX Management Pack para Operations Manager 2007</w:t>
            </w:r>
          </w:p>
          <w:p w:rsidR="007331A1" w:rsidRPr="000A1128" w:rsidRDefault="007331A1" w:rsidP="007331A1">
            <w:pPr>
              <w:pStyle w:val="PURBullet"/>
            </w:pPr>
            <w:r>
              <w:t>AVIcode SharePoint Application Management Pack para Operations Manager 2007</w:t>
            </w:r>
          </w:p>
          <w:p w:rsidR="007331A1" w:rsidRPr="000A1128" w:rsidRDefault="007331A1" w:rsidP="007331A1">
            <w:pPr>
              <w:pStyle w:val="PURBullet"/>
            </w:pPr>
            <w:r>
              <w:t>Quick Integration Kit</w:t>
            </w:r>
          </w:p>
          <w:p w:rsidR="007331A1" w:rsidRPr="000A1128" w:rsidRDefault="007331A1" w:rsidP="007331A1">
            <w:pPr>
              <w:pStyle w:val="PURBullet"/>
            </w:pPr>
            <w:r>
              <w:t>Opalis Integration Server 6.2.2 SP1</w:t>
            </w:r>
          </w:p>
          <w:p w:rsidR="007331A1" w:rsidRPr="00044290" w:rsidRDefault="007331A1" w:rsidP="007331A1">
            <w:pPr>
              <w:pStyle w:val="PURBullet"/>
              <w:rPr>
                <w:lang w:val="pt-BR"/>
              </w:rPr>
            </w:pPr>
            <w:r w:rsidRPr="00044290">
              <w:rPr>
                <w:lang w:val="pt-BR"/>
              </w:rPr>
              <w:t>Linha de Comando Remota do Data Protection Manager</w:t>
            </w:r>
          </w:p>
        </w:tc>
        <w:tc>
          <w:tcPr>
            <w:tcW w:w="5400" w:type="dxa"/>
            <w:shd w:val="clear" w:color="auto" w:fill="FFFFFF"/>
          </w:tcPr>
          <w:p w:rsidR="007331A1" w:rsidRPr="000A1128" w:rsidRDefault="007331A1" w:rsidP="007331A1">
            <w:pPr>
              <w:pStyle w:val="PURBullet"/>
            </w:pPr>
            <w:r>
              <w:t xml:space="preserve">Management Point </w:t>
            </w:r>
          </w:p>
          <w:p w:rsidR="007331A1" w:rsidRPr="000A1128" w:rsidRDefault="007331A1" w:rsidP="007331A1">
            <w:pPr>
              <w:pStyle w:val="PURBullet"/>
            </w:pPr>
            <w:r>
              <w:t xml:space="preserve">Reporting Point </w:t>
            </w:r>
          </w:p>
          <w:p w:rsidR="007331A1" w:rsidRPr="000A1128" w:rsidRDefault="007331A1" w:rsidP="007331A1">
            <w:pPr>
              <w:pStyle w:val="PURBullet"/>
            </w:pPr>
            <w:r>
              <w:t>Secondary Site Server</w:t>
            </w:r>
          </w:p>
          <w:p w:rsidR="007331A1" w:rsidRPr="000A1128" w:rsidRDefault="007331A1" w:rsidP="007331A1">
            <w:pPr>
              <w:pStyle w:val="PURBullet"/>
            </w:pPr>
            <w:r>
              <w:t>Server Locator Point</w:t>
            </w:r>
          </w:p>
          <w:p w:rsidR="007331A1" w:rsidRPr="000A1128" w:rsidRDefault="007331A1" w:rsidP="007331A1">
            <w:pPr>
              <w:pStyle w:val="PURBullet"/>
            </w:pPr>
            <w:r>
              <w:t>Software Update Point</w:t>
            </w:r>
          </w:p>
          <w:p w:rsidR="007331A1" w:rsidRPr="000A1128" w:rsidRDefault="007331A1" w:rsidP="007331A1">
            <w:pPr>
              <w:pStyle w:val="PURBullet"/>
            </w:pPr>
            <w:r>
              <w:t>State Migration Point</w:t>
            </w:r>
          </w:p>
          <w:p w:rsidR="007331A1" w:rsidRPr="000A1128" w:rsidRDefault="007331A1" w:rsidP="007331A1">
            <w:pPr>
              <w:pStyle w:val="PURBullet"/>
            </w:pPr>
            <w:r>
              <w:t>System Health Validator Point</w:t>
            </w:r>
          </w:p>
          <w:p w:rsidR="007331A1" w:rsidRPr="000A1128" w:rsidRDefault="007331A1" w:rsidP="007331A1">
            <w:pPr>
              <w:pStyle w:val="PURBullet"/>
            </w:pPr>
            <w:r>
              <w:t>Out of Band Service Point</w:t>
            </w:r>
          </w:p>
          <w:p w:rsidR="007331A1" w:rsidRPr="000A1128" w:rsidRDefault="007331A1" w:rsidP="007331A1">
            <w:pPr>
              <w:pStyle w:val="PURBullet"/>
            </w:pPr>
            <w:r>
              <w:t>Connector Framework</w:t>
            </w:r>
          </w:p>
          <w:p w:rsidR="007331A1" w:rsidRPr="000A1128" w:rsidRDefault="007331A1" w:rsidP="007331A1">
            <w:pPr>
              <w:pStyle w:val="PURBullet"/>
            </w:pPr>
            <w:r>
              <w:t>Analysis Services Shared Tools</w:t>
            </w:r>
          </w:p>
          <w:p w:rsidR="007331A1" w:rsidRPr="000A1128" w:rsidRDefault="007331A1" w:rsidP="007331A1">
            <w:pPr>
              <w:pStyle w:val="PURBullet"/>
            </w:pPr>
            <w:r>
              <w:t>Connectivity Components</w:t>
            </w:r>
          </w:p>
          <w:p w:rsidR="007331A1" w:rsidRPr="000A1128" w:rsidRDefault="007331A1" w:rsidP="007331A1">
            <w:pPr>
              <w:pStyle w:val="PURBullet"/>
            </w:pPr>
            <w:r>
              <w:t>Management Tools</w:t>
            </w:r>
          </w:p>
          <w:p w:rsidR="007331A1" w:rsidRPr="000A1128" w:rsidRDefault="007331A1" w:rsidP="007331A1">
            <w:pPr>
              <w:pStyle w:val="PURBullet"/>
            </w:pPr>
            <w:r>
              <w:t>Reporting Services Report Manager</w:t>
            </w:r>
          </w:p>
          <w:p w:rsidR="007331A1" w:rsidRPr="000A1128" w:rsidRDefault="007331A1" w:rsidP="007331A1">
            <w:pPr>
              <w:pStyle w:val="PURBullet"/>
            </w:pPr>
            <w:r>
              <w:t>SQL Server 2008 Shared Tools</w:t>
            </w:r>
          </w:p>
          <w:p w:rsidR="007331A1" w:rsidRPr="000A1128" w:rsidRDefault="007331A1" w:rsidP="007331A1">
            <w:pPr>
              <w:pStyle w:val="PURBullet"/>
            </w:pPr>
            <w:r>
              <w:t>SQLXML Client Features</w:t>
            </w:r>
          </w:p>
          <w:p w:rsidR="007331A1" w:rsidRPr="000A1128" w:rsidRDefault="007331A1" w:rsidP="007331A1">
            <w:pPr>
              <w:pStyle w:val="PURBullet"/>
            </w:pPr>
            <w:r>
              <w:t>SQL Server Mobile Server Tools</w:t>
            </w:r>
          </w:p>
          <w:p w:rsidR="007331A1" w:rsidRPr="0010686A" w:rsidRDefault="007331A1" w:rsidP="007331A1">
            <w:pPr>
              <w:pStyle w:val="PURBullet"/>
              <w:rPr>
                <w:lang w:val="pt-BR"/>
              </w:rPr>
            </w:pPr>
            <w:r w:rsidRPr="0010686A">
              <w:rPr>
                <w:lang w:val="pt-BR"/>
              </w:rPr>
              <w:t>Banco de dados de data warehouse</w:t>
            </w:r>
          </w:p>
          <w:p w:rsidR="007331A1" w:rsidRPr="000A1128" w:rsidRDefault="007331A1" w:rsidP="007331A1">
            <w:pPr>
              <w:pStyle w:val="PURBullet"/>
            </w:pPr>
            <w:r>
              <w:t>Self-service portal</w:t>
            </w:r>
          </w:p>
          <w:p w:rsidR="007331A1" w:rsidRPr="000A1128" w:rsidRDefault="007331A1" w:rsidP="007331A1">
            <w:pPr>
              <w:pStyle w:val="PURBullet"/>
            </w:pPr>
            <w:r>
              <w:t>AVIcode Incident Upload Utility</w:t>
            </w:r>
          </w:p>
          <w:p w:rsidR="007331A1" w:rsidRPr="000A1128" w:rsidRDefault="007331A1" w:rsidP="007331A1">
            <w:pPr>
              <w:pStyle w:val="PURBullet"/>
            </w:pPr>
            <w:r>
              <w:t>AVIcode Intercept SE-Viewer</w:t>
            </w:r>
          </w:p>
          <w:p w:rsidR="007331A1" w:rsidRPr="000A1128" w:rsidRDefault="007331A1" w:rsidP="007331A1">
            <w:pPr>
              <w:pStyle w:val="PURBullet"/>
            </w:pPr>
            <w:r>
              <w:t>AVIcode BizTalk Application Cartridge</w:t>
            </w:r>
          </w:p>
          <w:p w:rsidR="007331A1" w:rsidRPr="000A1128" w:rsidRDefault="007331A1" w:rsidP="007331A1">
            <w:pPr>
              <w:pStyle w:val="PURBullet"/>
            </w:pPr>
            <w:r>
              <w:t>AVIcode Reporting Services Cartridge</w:t>
            </w:r>
          </w:p>
          <w:p w:rsidR="007331A1" w:rsidRPr="0010686A" w:rsidRDefault="007331A1" w:rsidP="007331A1">
            <w:pPr>
              <w:pStyle w:val="PURBullet"/>
              <w:rPr>
                <w:lang w:val="fr-FR"/>
              </w:rPr>
            </w:pPr>
            <w:r w:rsidRPr="0010686A">
              <w:rPr>
                <w:lang w:val="fr-FR"/>
              </w:rPr>
              <w:t>AVIcode .NET Enterprise Management Pack 5.7 para Operations Manager 2007</w:t>
            </w:r>
          </w:p>
          <w:p w:rsidR="007331A1" w:rsidRPr="000A1128" w:rsidRDefault="007331A1" w:rsidP="007331A1">
            <w:pPr>
              <w:pStyle w:val="PURBullet"/>
            </w:pPr>
            <w:r>
              <w:t>AVIcode BizTalk Application Management Pack para Operations Manager 2007</w:t>
            </w:r>
          </w:p>
          <w:p w:rsidR="007331A1" w:rsidRPr="000A1128" w:rsidRDefault="007331A1" w:rsidP="007331A1">
            <w:pPr>
              <w:pStyle w:val="PURBullet"/>
            </w:pPr>
            <w:r>
              <w:t>AVIcode Reporting Services Management Pack para Operations Manager 2007Opalis Integration Server</w:t>
            </w:r>
          </w:p>
          <w:p w:rsidR="007331A1" w:rsidRPr="000A1128" w:rsidRDefault="007331A1" w:rsidP="007331A1">
            <w:pPr>
              <w:pStyle w:val="PURBullet"/>
            </w:pPr>
            <w:r>
              <w:t>Opalis Operator Console Installer</w:t>
            </w:r>
          </w:p>
          <w:p w:rsidR="007331A1" w:rsidRPr="00061749" w:rsidRDefault="007331A1" w:rsidP="007331A1">
            <w:pPr>
              <w:pStyle w:val="PURBullet"/>
            </w:pPr>
            <w:r>
              <w:t>Agente do Data Protection Manager 2010</w:t>
            </w:r>
          </w:p>
        </w:tc>
      </w:tr>
      <w:tr w:rsidR="007331A1" w:rsidRPr="00061749" w:rsidTr="00C245A7">
        <w:tc>
          <w:tcPr>
            <w:tcW w:w="10800" w:type="dxa"/>
            <w:gridSpan w:val="2"/>
            <w:shd w:val="clear" w:color="auto" w:fill="FFFFFF"/>
            <w:tcMar>
              <w:top w:w="43" w:type="dxa"/>
              <w:left w:w="115" w:type="dxa"/>
              <w:bottom w:w="43" w:type="dxa"/>
              <w:right w:w="115" w:type="dxa"/>
            </w:tcMar>
          </w:tcPr>
          <w:p w:rsidR="007331A1" w:rsidRPr="00CD604F" w:rsidRDefault="007331A1" w:rsidP="00C245A7">
            <w:pPr>
              <w:pStyle w:val="PURTableHeaderBlue"/>
            </w:pPr>
            <w:r>
              <w:t>System Center 2012 R2 Configuration Manager</w:t>
            </w:r>
          </w:p>
        </w:tc>
      </w:tr>
      <w:tr w:rsidR="007331A1" w:rsidRPr="00061749" w:rsidTr="00C245A7">
        <w:tc>
          <w:tcPr>
            <w:tcW w:w="5400" w:type="dxa"/>
            <w:shd w:val="clear" w:color="auto" w:fill="FFFFFF"/>
            <w:tcMar>
              <w:top w:w="43" w:type="dxa"/>
              <w:left w:w="115" w:type="dxa"/>
              <w:bottom w:w="43" w:type="dxa"/>
              <w:right w:w="115" w:type="dxa"/>
            </w:tcMar>
          </w:tcPr>
          <w:p w:rsidR="007331A1" w:rsidRPr="000A1128" w:rsidRDefault="007331A1" w:rsidP="007331A1">
            <w:pPr>
              <w:pStyle w:val="PURBullet"/>
            </w:pPr>
            <w:r>
              <w:t>Cliente do Configuration Manager</w:t>
            </w:r>
          </w:p>
          <w:p w:rsidR="007331A1" w:rsidRPr="000A1128" w:rsidRDefault="007331A1" w:rsidP="007331A1">
            <w:pPr>
              <w:pStyle w:val="PURBullet"/>
            </w:pPr>
            <w:r>
              <w:t>Device Management Point</w:t>
            </w:r>
          </w:p>
          <w:p w:rsidR="007331A1" w:rsidRPr="000A1128" w:rsidRDefault="007331A1" w:rsidP="007331A1">
            <w:pPr>
              <w:pStyle w:val="PURBullet"/>
            </w:pPr>
            <w:r>
              <w:t>Custom Updates Publishing Tool</w:t>
            </w:r>
          </w:p>
          <w:p w:rsidR="007331A1" w:rsidRPr="000A1128" w:rsidRDefault="007331A1" w:rsidP="007331A1">
            <w:pPr>
              <w:pStyle w:val="PURBullet"/>
            </w:pPr>
            <w:r>
              <w:t>Distribution Point</w:t>
            </w:r>
          </w:p>
          <w:p w:rsidR="007331A1" w:rsidRPr="000A1128" w:rsidRDefault="007331A1" w:rsidP="007331A1">
            <w:pPr>
              <w:pStyle w:val="PURBullet"/>
            </w:pPr>
            <w:r>
              <w:t>Fallback Status Point</w:t>
            </w:r>
          </w:p>
          <w:p w:rsidR="007331A1" w:rsidRPr="000A1128" w:rsidRDefault="007331A1" w:rsidP="007331A1">
            <w:pPr>
              <w:pStyle w:val="PURBullet"/>
            </w:pPr>
            <w:r>
              <w:t>Inventory Tool for Microsoft Updates</w:t>
            </w:r>
          </w:p>
          <w:p w:rsidR="007331A1" w:rsidRPr="000A1128" w:rsidRDefault="007331A1" w:rsidP="007331A1">
            <w:pPr>
              <w:pStyle w:val="PURBullet"/>
            </w:pPr>
            <w:r>
              <w:t>PXE Service Point</w:t>
            </w:r>
          </w:p>
          <w:p w:rsidR="007331A1" w:rsidRPr="000A1128" w:rsidRDefault="007331A1" w:rsidP="007331A1">
            <w:pPr>
              <w:pStyle w:val="PURBullet"/>
            </w:pPr>
            <w:r>
              <w:t>Management Point</w:t>
            </w:r>
          </w:p>
          <w:p w:rsidR="007331A1" w:rsidRPr="000A1128" w:rsidRDefault="007331A1" w:rsidP="007331A1">
            <w:pPr>
              <w:pStyle w:val="PURBullet"/>
            </w:pPr>
            <w:r>
              <w:t>Virtual Machine Manager Agent</w:t>
            </w:r>
          </w:p>
          <w:p w:rsidR="007331A1" w:rsidRPr="000A1128" w:rsidRDefault="007331A1" w:rsidP="007331A1">
            <w:pPr>
              <w:pStyle w:val="PURBullet"/>
            </w:pPr>
            <w:r>
              <w:t>Console do Administrador</w:t>
            </w:r>
          </w:p>
          <w:p w:rsidR="007331A1" w:rsidRPr="000A1128" w:rsidRDefault="007331A1" w:rsidP="007331A1">
            <w:pPr>
              <w:pStyle w:val="PURBullet"/>
            </w:pPr>
            <w:r>
              <w:t>VMRC Client</w:t>
            </w:r>
          </w:p>
          <w:p w:rsidR="007331A1" w:rsidRPr="000A1128" w:rsidRDefault="007331A1" w:rsidP="007331A1">
            <w:pPr>
              <w:pStyle w:val="PURBullet"/>
            </w:pPr>
            <w:r>
              <w:t>Software Audit Collection Services</w:t>
            </w:r>
          </w:p>
          <w:p w:rsidR="007331A1" w:rsidRPr="000A1128" w:rsidRDefault="007331A1" w:rsidP="007331A1">
            <w:pPr>
              <w:pStyle w:val="PURBullet"/>
            </w:pPr>
            <w:r>
              <w:t>Power Shell</w:t>
            </w:r>
          </w:p>
          <w:p w:rsidR="007331A1" w:rsidRPr="000A1128" w:rsidRDefault="007331A1" w:rsidP="007331A1">
            <w:pPr>
              <w:pStyle w:val="PURBullet"/>
            </w:pPr>
            <w:r>
              <w:t>Business Intelligence Development Studio</w:t>
            </w:r>
          </w:p>
          <w:p w:rsidR="007331A1" w:rsidRPr="000A1128" w:rsidRDefault="007331A1" w:rsidP="007331A1">
            <w:pPr>
              <w:pStyle w:val="PURBullet"/>
            </w:pPr>
            <w:r>
              <w:t>Legacy Components</w:t>
            </w:r>
          </w:p>
          <w:p w:rsidR="007331A1" w:rsidRPr="000A1128" w:rsidRDefault="007331A1" w:rsidP="007331A1">
            <w:pPr>
              <w:pStyle w:val="PURBullet"/>
            </w:pPr>
            <w:r>
              <w:t>Notification Services Client Components</w:t>
            </w:r>
          </w:p>
          <w:p w:rsidR="007331A1" w:rsidRPr="000A1128" w:rsidRDefault="007331A1" w:rsidP="007331A1">
            <w:pPr>
              <w:pStyle w:val="PURBullet"/>
            </w:pPr>
            <w:r>
              <w:t>Reporting Services Shared Tools</w:t>
            </w:r>
          </w:p>
          <w:p w:rsidR="007331A1" w:rsidRPr="000A1128" w:rsidRDefault="007331A1" w:rsidP="007331A1">
            <w:pPr>
              <w:pStyle w:val="PURBullet"/>
            </w:pPr>
            <w:r>
              <w:t>Software Development Kit</w:t>
            </w:r>
          </w:p>
          <w:p w:rsidR="007331A1" w:rsidRPr="0010686A" w:rsidRDefault="007331A1" w:rsidP="007331A1">
            <w:pPr>
              <w:pStyle w:val="PURBullet"/>
              <w:rPr>
                <w:lang w:val="pt-BR"/>
              </w:rPr>
            </w:pPr>
            <w:r w:rsidRPr="0010686A">
              <w:rPr>
                <w:lang w:val="pt-BR"/>
              </w:rPr>
              <w:t>Manuais Online do SQL Server 2008</w:t>
            </w:r>
          </w:p>
        </w:tc>
        <w:tc>
          <w:tcPr>
            <w:tcW w:w="5400" w:type="dxa"/>
            <w:shd w:val="clear" w:color="auto" w:fill="FFFFFF"/>
          </w:tcPr>
          <w:p w:rsidR="007331A1" w:rsidRPr="000A1128" w:rsidRDefault="007331A1" w:rsidP="007331A1">
            <w:pPr>
              <w:pStyle w:val="PURBullet"/>
            </w:pPr>
            <w:r>
              <w:t>Reporting Point</w:t>
            </w:r>
          </w:p>
          <w:p w:rsidR="007331A1" w:rsidRPr="000A1128" w:rsidRDefault="007331A1" w:rsidP="007331A1">
            <w:pPr>
              <w:pStyle w:val="PURBullet"/>
            </w:pPr>
            <w:r>
              <w:t>Secondary Site Server</w:t>
            </w:r>
          </w:p>
          <w:p w:rsidR="007331A1" w:rsidRPr="000A1128" w:rsidRDefault="007331A1" w:rsidP="007331A1">
            <w:pPr>
              <w:pStyle w:val="PURBullet"/>
            </w:pPr>
            <w:r>
              <w:t>Server Locator Point</w:t>
            </w:r>
          </w:p>
          <w:p w:rsidR="007331A1" w:rsidRPr="000A1128" w:rsidRDefault="007331A1" w:rsidP="007331A1">
            <w:pPr>
              <w:pStyle w:val="PURBullet"/>
            </w:pPr>
            <w:r>
              <w:t>Software Update Point</w:t>
            </w:r>
          </w:p>
          <w:p w:rsidR="007331A1" w:rsidRPr="000A1128" w:rsidRDefault="007331A1" w:rsidP="007331A1">
            <w:pPr>
              <w:pStyle w:val="PURBullet"/>
            </w:pPr>
            <w:r>
              <w:t>State Migration Point</w:t>
            </w:r>
          </w:p>
          <w:p w:rsidR="007331A1" w:rsidRPr="000A1128" w:rsidRDefault="007331A1" w:rsidP="007331A1">
            <w:pPr>
              <w:pStyle w:val="PURBullet"/>
            </w:pPr>
            <w:r>
              <w:t>System Health Validator Point</w:t>
            </w:r>
          </w:p>
          <w:p w:rsidR="007331A1" w:rsidRPr="000A1128" w:rsidRDefault="007331A1" w:rsidP="007331A1">
            <w:pPr>
              <w:pStyle w:val="PURBullet"/>
            </w:pPr>
            <w:r>
              <w:t>Out of Band Service Point</w:t>
            </w:r>
          </w:p>
          <w:p w:rsidR="007331A1" w:rsidRPr="000A1128" w:rsidRDefault="007331A1" w:rsidP="007331A1">
            <w:pPr>
              <w:pStyle w:val="PURBullet"/>
            </w:pPr>
            <w:r>
              <w:t>Agente Físico para Virtual</w:t>
            </w:r>
          </w:p>
          <w:p w:rsidR="007331A1" w:rsidRPr="000A1128" w:rsidRDefault="007331A1" w:rsidP="007331A1">
            <w:pPr>
              <w:pStyle w:val="PURBullet"/>
            </w:pPr>
            <w:r>
              <w:t>Virtual Machine Manager Self Service Portal</w:t>
            </w:r>
          </w:p>
          <w:p w:rsidR="007331A1" w:rsidRPr="000A1128" w:rsidRDefault="007331A1" w:rsidP="007331A1">
            <w:pPr>
              <w:pStyle w:val="PURBullet"/>
            </w:pPr>
            <w:r>
              <w:t>Server Application Virtualization</w:t>
            </w:r>
          </w:p>
          <w:p w:rsidR="007331A1" w:rsidRPr="000A1128" w:rsidRDefault="007331A1" w:rsidP="007331A1">
            <w:pPr>
              <w:pStyle w:val="PURBullet"/>
            </w:pPr>
            <w:r>
              <w:t>Connector Framework</w:t>
            </w:r>
          </w:p>
          <w:p w:rsidR="007331A1" w:rsidRPr="000A1128" w:rsidRDefault="007331A1" w:rsidP="007331A1">
            <w:pPr>
              <w:pStyle w:val="PURBullet"/>
            </w:pPr>
            <w:r>
              <w:t>Analysis Services Shared Tools</w:t>
            </w:r>
          </w:p>
          <w:p w:rsidR="007331A1" w:rsidRPr="000A1128" w:rsidRDefault="007331A1" w:rsidP="007331A1">
            <w:pPr>
              <w:pStyle w:val="PURBullet"/>
            </w:pPr>
            <w:r>
              <w:t>Connectivity Components</w:t>
            </w:r>
          </w:p>
          <w:p w:rsidR="007331A1" w:rsidRPr="000A1128" w:rsidRDefault="007331A1" w:rsidP="007331A1">
            <w:pPr>
              <w:pStyle w:val="PURBullet"/>
            </w:pPr>
            <w:r>
              <w:t>Management Tools</w:t>
            </w:r>
          </w:p>
          <w:p w:rsidR="007331A1" w:rsidRPr="000A1128" w:rsidRDefault="007331A1" w:rsidP="007331A1">
            <w:pPr>
              <w:pStyle w:val="PURBullet"/>
            </w:pPr>
            <w:r>
              <w:t>Reporting Services Report Manager</w:t>
            </w:r>
          </w:p>
          <w:p w:rsidR="007331A1" w:rsidRPr="000A1128" w:rsidRDefault="007331A1" w:rsidP="007331A1">
            <w:pPr>
              <w:pStyle w:val="PURBullet"/>
            </w:pPr>
            <w:r>
              <w:t>SQL Server 2008 Shared Tools</w:t>
            </w:r>
          </w:p>
          <w:p w:rsidR="007331A1" w:rsidRPr="000A1128" w:rsidRDefault="007331A1" w:rsidP="007331A1">
            <w:pPr>
              <w:pStyle w:val="PURBullet"/>
            </w:pPr>
            <w:r>
              <w:t>SQLXML Client Features</w:t>
            </w:r>
          </w:p>
          <w:p w:rsidR="007331A1" w:rsidRPr="000A1128" w:rsidRDefault="007331A1" w:rsidP="007331A1">
            <w:pPr>
              <w:pStyle w:val="PURBullet"/>
            </w:pPr>
            <w:r>
              <w:t>SQL Server Mobile Server Tools</w:t>
            </w:r>
          </w:p>
          <w:p w:rsidR="007331A1" w:rsidRPr="007331A1" w:rsidRDefault="007331A1" w:rsidP="007331A1">
            <w:pPr>
              <w:pStyle w:val="PURBody"/>
            </w:pPr>
          </w:p>
        </w:tc>
      </w:tr>
      <w:tr w:rsidR="00C37510" w:rsidRPr="00E53E5B" w:rsidTr="00050078">
        <w:tc>
          <w:tcPr>
            <w:tcW w:w="10800" w:type="dxa"/>
            <w:gridSpan w:val="2"/>
            <w:shd w:val="clear" w:color="auto" w:fill="FFFFFF"/>
            <w:tcMar>
              <w:top w:w="43" w:type="dxa"/>
              <w:left w:w="115" w:type="dxa"/>
              <w:bottom w:w="43" w:type="dxa"/>
              <w:right w:w="115" w:type="dxa"/>
            </w:tcMar>
          </w:tcPr>
          <w:p w:rsidR="00C37510" w:rsidRPr="00F975A7" w:rsidRDefault="00C37510" w:rsidP="002A701A">
            <w:pPr>
              <w:pStyle w:val="PURTableHeaderBlue"/>
            </w:pPr>
            <w:r>
              <w:lastRenderedPageBreak/>
              <w:t>Visual Studio Team Foundation Server 2013 com Tecnologia SQL Server 2012</w:t>
            </w:r>
          </w:p>
        </w:tc>
      </w:tr>
      <w:tr w:rsidR="00050078" w:rsidRPr="00E53E5B" w:rsidTr="00050078">
        <w:tc>
          <w:tcPr>
            <w:tcW w:w="5400" w:type="dxa"/>
            <w:shd w:val="clear" w:color="auto" w:fill="FFFFFF"/>
            <w:tcMar>
              <w:top w:w="43" w:type="dxa"/>
              <w:left w:w="115" w:type="dxa"/>
              <w:bottom w:w="43" w:type="dxa"/>
              <w:right w:w="115" w:type="dxa"/>
            </w:tcMar>
          </w:tcPr>
          <w:p w:rsidR="00050078" w:rsidRPr="0010686A" w:rsidRDefault="00050078" w:rsidP="00C44B38">
            <w:pPr>
              <w:pStyle w:val="PURBullet-Indented"/>
              <w:rPr>
                <w:lang w:val="pt-BR"/>
              </w:rPr>
            </w:pPr>
            <w:r w:rsidRPr="0010686A">
              <w:rPr>
                <w:lang w:val="pt-BR"/>
              </w:rPr>
              <w:t>Team Explorer para Visual Studio 2013</w:t>
            </w:r>
          </w:p>
          <w:p w:rsidR="00050078" w:rsidRPr="00F975A7" w:rsidRDefault="009C1993" w:rsidP="00C44B38">
            <w:pPr>
              <w:pStyle w:val="PURBullet-Indented"/>
            </w:pPr>
            <w:r>
              <w:t>Visual Studio Team Foundation Build Services</w:t>
            </w:r>
          </w:p>
        </w:tc>
        <w:tc>
          <w:tcPr>
            <w:tcW w:w="5400" w:type="dxa"/>
            <w:shd w:val="clear" w:color="auto" w:fill="FFFFFF"/>
          </w:tcPr>
          <w:p w:rsidR="009C1993" w:rsidRPr="000A1128" w:rsidRDefault="009C1993" w:rsidP="00C44B38">
            <w:pPr>
              <w:pStyle w:val="PURBullet-Indented"/>
            </w:pPr>
            <w:r>
              <w:t>Visual Studio Team Foundation Server SharePoint Extensions</w:t>
            </w:r>
          </w:p>
          <w:p w:rsidR="00050078" w:rsidRPr="00F975A7" w:rsidRDefault="009C1993" w:rsidP="00C44B38">
            <w:pPr>
              <w:pStyle w:val="PURBullet-Indented"/>
            </w:pPr>
            <w:r>
              <w:t>Visual Studio Team Foundation Server Project Server Extensions</w:t>
            </w:r>
          </w:p>
        </w:tc>
      </w:tr>
      <w:tr w:rsidR="00050078" w:rsidRPr="00D17C48" w:rsidTr="00050078">
        <w:tc>
          <w:tcPr>
            <w:tcW w:w="10800" w:type="dxa"/>
            <w:gridSpan w:val="2"/>
            <w:shd w:val="clear" w:color="auto" w:fill="FFFFFF"/>
            <w:tcMar>
              <w:top w:w="43" w:type="dxa"/>
              <w:left w:w="115" w:type="dxa"/>
              <w:bottom w:w="43" w:type="dxa"/>
              <w:right w:w="115" w:type="dxa"/>
            </w:tcMar>
          </w:tcPr>
          <w:p w:rsidR="00050078" w:rsidRPr="0010686A" w:rsidRDefault="00050078" w:rsidP="00CC4461">
            <w:pPr>
              <w:pStyle w:val="PURTableHeaderBlue"/>
              <w:rPr>
                <w:lang w:val="pt-BR"/>
              </w:rPr>
            </w:pPr>
            <w:r w:rsidRPr="0010686A">
              <w:rPr>
                <w:lang w:val="pt-BR"/>
              </w:rPr>
              <w:t>Windows Server 2012 R2 Standard, Datacenter e Convidado da Plataforma de Nuvem</w:t>
            </w:r>
          </w:p>
        </w:tc>
      </w:tr>
      <w:tr w:rsidR="00E9574D" w:rsidRPr="00D17C48" w:rsidTr="00050078">
        <w:tc>
          <w:tcPr>
            <w:tcW w:w="5400" w:type="dxa"/>
            <w:shd w:val="clear" w:color="auto" w:fill="FFFFFF"/>
            <w:tcMar>
              <w:top w:w="43" w:type="dxa"/>
              <w:left w:w="115" w:type="dxa"/>
              <w:bottom w:w="43" w:type="dxa"/>
              <w:right w:w="115" w:type="dxa"/>
            </w:tcMar>
          </w:tcPr>
          <w:p w:rsidR="00E9574D" w:rsidRPr="0010686A" w:rsidRDefault="00E9574D" w:rsidP="00E9574D">
            <w:pPr>
              <w:pStyle w:val="PURBullet"/>
              <w:rPr>
                <w:lang w:val="pt-BR"/>
              </w:rPr>
            </w:pPr>
            <w:r w:rsidRPr="0010686A">
              <w:rPr>
                <w:lang w:val="pt-BR"/>
              </w:rPr>
              <w:t xml:space="preserve">Para obter uma lista de software adicional, visite o site </w:t>
            </w:r>
            <w:hyperlink r:id="rId141" w:history="1">
              <w:r w:rsidRPr="0010686A">
                <w:rPr>
                  <w:rStyle w:val="Hyperlink"/>
                  <w:lang w:val="pt-BR"/>
                </w:rPr>
                <w:t>http://go.microsoft.com/fwlink/?LinkId=290987</w:t>
              </w:r>
            </w:hyperlink>
          </w:p>
          <w:p w:rsidR="00E9574D" w:rsidRPr="0010686A" w:rsidRDefault="00E9574D" w:rsidP="00E9574D">
            <w:pPr>
              <w:pStyle w:val="PURBullet"/>
              <w:numPr>
                <w:ilvl w:val="0"/>
                <w:numId w:val="0"/>
              </w:numPr>
              <w:ind w:left="270"/>
              <w:rPr>
                <w:rFonts w:cs="Arial"/>
                <w:szCs w:val="18"/>
                <w:lang w:val="pt-BR"/>
              </w:rPr>
            </w:pPr>
          </w:p>
        </w:tc>
        <w:tc>
          <w:tcPr>
            <w:tcW w:w="5400" w:type="dxa"/>
            <w:shd w:val="clear" w:color="auto" w:fill="FFFFFF"/>
            <w:tcMar>
              <w:top w:w="43" w:type="dxa"/>
              <w:left w:w="115" w:type="dxa"/>
              <w:bottom w:w="43" w:type="dxa"/>
              <w:right w:w="115" w:type="dxa"/>
            </w:tcMar>
          </w:tcPr>
          <w:p w:rsidR="00E9574D" w:rsidRPr="0010686A" w:rsidRDefault="00E9574D" w:rsidP="00E9574D">
            <w:pPr>
              <w:pStyle w:val="PURBullet-Indented"/>
              <w:numPr>
                <w:ilvl w:val="0"/>
                <w:numId w:val="0"/>
              </w:numPr>
              <w:ind w:left="486" w:hanging="216"/>
              <w:rPr>
                <w:rFonts w:cs="Arial"/>
                <w:szCs w:val="18"/>
                <w:lang w:val="pt-BR"/>
              </w:rPr>
            </w:pPr>
          </w:p>
        </w:tc>
      </w:tr>
      <w:tr w:rsidR="00804D4F" w:rsidRPr="00E53E5B" w:rsidTr="00E9574D">
        <w:trPr>
          <w:trHeight w:val="262"/>
        </w:trPr>
        <w:tc>
          <w:tcPr>
            <w:tcW w:w="10800" w:type="dxa"/>
            <w:gridSpan w:val="2"/>
            <w:tcBorders>
              <w:bottom w:val="dotted" w:sz="4" w:space="0" w:color="98BEE1" w:themeColor="accent1" w:themeShade="E6"/>
            </w:tcBorders>
            <w:shd w:val="clear" w:color="auto" w:fill="FFFFFF"/>
            <w:tcMar>
              <w:top w:w="43" w:type="dxa"/>
              <w:left w:w="115" w:type="dxa"/>
              <w:bottom w:w="43" w:type="dxa"/>
              <w:right w:w="115" w:type="dxa"/>
            </w:tcMar>
          </w:tcPr>
          <w:p w:rsidR="00804D4F" w:rsidRPr="00F975A7" w:rsidRDefault="00804D4F" w:rsidP="00DE591B">
            <w:pPr>
              <w:pStyle w:val="PURTableHeaderBlue"/>
            </w:pPr>
            <w:r>
              <w:t>Windows Server 2012 R2 Essentials</w:t>
            </w:r>
          </w:p>
        </w:tc>
      </w:tr>
      <w:tr w:rsidR="00804D4F" w:rsidRPr="00D17C48" w:rsidTr="000D5951">
        <w:tc>
          <w:tcPr>
            <w:tcW w:w="5400" w:type="dxa"/>
            <w:shd w:val="clear" w:color="auto" w:fill="FFFFFF"/>
            <w:tcMar>
              <w:top w:w="43" w:type="dxa"/>
              <w:left w:w="115" w:type="dxa"/>
              <w:bottom w:w="43" w:type="dxa"/>
              <w:right w:w="115" w:type="dxa"/>
            </w:tcMar>
          </w:tcPr>
          <w:p w:rsidR="00804D4F" w:rsidRPr="0010686A" w:rsidRDefault="00804D4F" w:rsidP="000D5951">
            <w:pPr>
              <w:pStyle w:val="PURBullet-Indented"/>
              <w:rPr>
                <w:rFonts w:cs="Arial"/>
                <w:szCs w:val="18"/>
                <w:lang w:val="pt-BR"/>
              </w:rPr>
            </w:pPr>
            <w:r w:rsidRPr="0010686A">
              <w:rPr>
                <w:rFonts w:cs="Arial"/>
                <w:szCs w:val="18"/>
                <w:lang w:val="pt-BR"/>
              </w:rPr>
              <w:t xml:space="preserve">Para obter uma lista de softwares adicionais, visite o site </w:t>
            </w:r>
            <w:r w:rsidRPr="0010686A">
              <w:rPr>
                <w:color w:val="00467F"/>
                <w:u w:val="single"/>
                <w:lang w:val="pt-BR"/>
              </w:rPr>
              <w:t>http://go.microsoft.com/fwlink/?LinkId=290989</w:t>
            </w:r>
          </w:p>
        </w:tc>
        <w:tc>
          <w:tcPr>
            <w:tcW w:w="5400" w:type="dxa"/>
            <w:shd w:val="clear" w:color="auto" w:fill="FFFFFF"/>
            <w:tcMar>
              <w:top w:w="43" w:type="dxa"/>
              <w:left w:w="115" w:type="dxa"/>
              <w:bottom w:w="43" w:type="dxa"/>
              <w:right w:w="115" w:type="dxa"/>
            </w:tcMar>
          </w:tcPr>
          <w:p w:rsidR="00804D4F" w:rsidRPr="0010686A" w:rsidRDefault="00804D4F" w:rsidP="00E9574D">
            <w:pPr>
              <w:pStyle w:val="PURBullet-Indented"/>
              <w:numPr>
                <w:ilvl w:val="0"/>
                <w:numId w:val="0"/>
              </w:numPr>
              <w:ind w:left="486"/>
              <w:rPr>
                <w:rFonts w:cs="Arial"/>
                <w:szCs w:val="18"/>
                <w:lang w:val="pt-BR"/>
              </w:rPr>
            </w:pPr>
          </w:p>
        </w:tc>
      </w:tr>
    </w:tbl>
    <w:p w:rsidR="00EF67CC" w:rsidRPr="0010686A" w:rsidRDefault="00EF67CC" w:rsidP="00984DEA">
      <w:pPr>
        <w:pStyle w:val="PURBody"/>
        <w:rPr>
          <w:lang w:val="pt-BR"/>
        </w:rPr>
        <w:sectPr w:rsidR="00EF67CC" w:rsidRPr="0010686A" w:rsidSect="00652BE6">
          <w:footerReference w:type="default" r:id="rId142"/>
          <w:pgSz w:w="12240" w:h="15840" w:code="1"/>
          <w:pgMar w:top="1166" w:right="720" w:bottom="720" w:left="720" w:header="432" w:footer="288" w:gutter="0"/>
          <w:cols w:space="360"/>
          <w:docGrid w:linePitch="360"/>
        </w:sectPr>
      </w:pPr>
    </w:p>
    <w:p w:rsidR="00DB4E8F" w:rsidRPr="0010686A" w:rsidRDefault="00D818EF" w:rsidP="005D1867">
      <w:pPr>
        <w:pStyle w:val="PURBody"/>
        <w:jc w:val="right"/>
        <w:rPr>
          <w:lang w:val="pt-BR"/>
        </w:rPr>
      </w:pPr>
      <w:hyperlink w:anchor="Índice" w:history="1">
        <w:r w:rsidR="008E1101" w:rsidRPr="0010686A">
          <w:rPr>
            <w:rStyle w:val="Hyperlink"/>
            <w:rFonts w:ascii="Arial Narrow" w:hAnsi="Arial Narrow"/>
            <w:sz w:val="16"/>
            <w:lang w:val="pt-BR"/>
          </w:rPr>
          <w:t>Índice</w:t>
        </w:r>
      </w:hyperlink>
      <w:r w:rsidR="008E1101" w:rsidRPr="0010686A">
        <w:rPr>
          <w:lang w:val="pt-BR"/>
        </w:rPr>
        <w:t xml:space="preserve"> / </w:t>
      </w:r>
      <w:hyperlink w:anchor="UniversalTerms" w:history="1">
        <w:hyperlink w:anchor="UniversalTerms" w:history="1">
          <w:r w:rsidR="005D1867" w:rsidRPr="0010686A">
            <w:rPr>
              <w:rStyle w:val="Hyperlink"/>
              <w:rFonts w:ascii="Arial Narrow" w:hAnsi="Arial Narrow"/>
              <w:sz w:val="16"/>
              <w:lang w:val="pt-BR"/>
            </w:rPr>
            <w:t>Termos Universais de Licença</w:t>
          </w:r>
        </w:hyperlink>
      </w:hyperlink>
    </w:p>
    <w:p w:rsidR="00AE3B6A" w:rsidRPr="0010686A" w:rsidRDefault="00AE3B6A" w:rsidP="00984DEA">
      <w:pPr>
        <w:pStyle w:val="PURBody"/>
        <w:rPr>
          <w:lang w:val="pt-BR"/>
        </w:rPr>
      </w:pPr>
      <w:r w:rsidRPr="0010686A">
        <w:rPr>
          <w:lang w:val="pt-BR"/>
        </w:rPr>
        <w:br w:type="page"/>
      </w:r>
    </w:p>
    <w:p w:rsidR="001C183A" w:rsidRPr="0010686A" w:rsidRDefault="00043C1F" w:rsidP="00AE3B6A">
      <w:pPr>
        <w:pStyle w:val="PURSectionHeading"/>
        <w:rPr>
          <w:lang w:val="pt-BR"/>
        </w:rPr>
      </w:pPr>
      <w:bookmarkStart w:id="772" w:name="_Toc299519183"/>
      <w:bookmarkStart w:id="773" w:name="_Toc299525047"/>
      <w:bookmarkStart w:id="774" w:name="_Toc299531615"/>
      <w:bookmarkStart w:id="775" w:name="_Toc299531939"/>
      <w:bookmarkStart w:id="776" w:name="_Toc299957222"/>
      <w:bookmarkStart w:id="777" w:name="_Toc346536895"/>
      <w:bookmarkStart w:id="778" w:name="_Toc339280359"/>
      <w:bookmarkStart w:id="779" w:name="_Toc363552832"/>
      <w:bookmarkStart w:id="780" w:name="_Toc371961447"/>
      <w:bookmarkStart w:id="781" w:name="Appendix2"/>
      <w:r w:rsidRPr="0010686A">
        <w:rPr>
          <w:lang w:val="pt-BR"/>
        </w:rPr>
        <w:lastRenderedPageBreak/>
        <w:t>Apêndice 2: Transferência de Dados</w:t>
      </w:r>
      <w:bookmarkEnd w:id="772"/>
      <w:bookmarkEnd w:id="773"/>
      <w:bookmarkEnd w:id="774"/>
      <w:bookmarkEnd w:id="775"/>
      <w:bookmarkEnd w:id="776"/>
      <w:bookmarkEnd w:id="777"/>
      <w:bookmarkEnd w:id="778"/>
      <w:bookmarkEnd w:id="779"/>
      <w:bookmarkEnd w:id="780"/>
    </w:p>
    <w:p w:rsidR="00231FAC" w:rsidRPr="0010686A" w:rsidRDefault="00231FAC" w:rsidP="00231FAC">
      <w:pPr>
        <w:pStyle w:val="PURHeading1"/>
        <w:rPr>
          <w:lang w:val="pt-BR"/>
        </w:rPr>
      </w:pPr>
      <w:bookmarkStart w:id="782" w:name="_Toc299957223"/>
      <w:r w:rsidRPr="0010686A">
        <w:rPr>
          <w:lang w:val="pt-BR"/>
        </w:rPr>
        <w:t>Bing Maps</w:t>
      </w:r>
    </w:p>
    <w:p w:rsidR="00231FAC" w:rsidRPr="0010686A" w:rsidRDefault="00231FAC" w:rsidP="00231FAC">
      <w:pPr>
        <w:pStyle w:val="PURBody-Indented"/>
        <w:rPr>
          <w:lang w:val="pt-BR"/>
        </w:rPr>
      </w:pPr>
      <w:r w:rsidRPr="0010686A">
        <w:rPr>
          <w:lang w:val="pt-BR"/>
        </w:rPr>
        <w:t xml:space="preserve">O software inclui o uso do Bing Maps. Qualquer conteúdo fornecido por meio do Bing Maps, incluindo códigos geográficos, só pode ser usado no produto por meio do qual o conteúdo é fornecido. O uso que você faz do Bing Maps é regido pelos Termos de Uso do Usuário Final do Bing Maps disponível em </w:t>
      </w:r>
      <w:hyperlink r:id="rId143" w:history="1">
        <w:r w:rsidRPr="0010686A">
          <w:rPr>
            <w:rStyle w:val="Hyperlink"/>
            <w:lang w:val="pt-BR"/>
          </w:rPr>
          <w:t>http://go.microsoft.com/?linkid=9710837</w:t>
        </w:r>
      </w:hyperlink>
      <w:r w:rsidRPr="0010686A">
        <w:rPr>
          <w:lang w:val="pt-BR"/>
        </w:rPr>
        <w:t xml:space="preserve"> e na Política de Privacidade do Bing Maps disponível em </w:t>
      </w:r>
      <w:hyperlink r:id="rId144" w:history="1">
        <w:r w:rsidRPr="0010686A">
          <w:rPr>
            <w:rStyle w:val="Hyperlink"/>
            <w:lang w:val="pt-BR"/>
          </w:rPr>
          <w:t>http://go.microsoft.com/fwlink/?LinkID=248686</w:t>
        </w:r>
      </w:hyperlink>
      <w:r w:rsidRPr="0010686A">
        <w:rPr>
          <w:lang w:val="pt-BR"/>
        </w:rPr>
        <w:t>.</w:t>
      </w:r>
    </w:p>
    <w:p w:rsidR="002A701A" w:rsidRPr="0010686A" w:rsidRDefault="00377F92" w:rsidP="002A701A">
      <w:pPr>
        <w:pStyle w:val="PURHeading1"/>
        <w:rPr>
          <w:lang w:val="pt-BR"/>
        </w:rPr>
      </w:pPr>
      <w:r w:rsidRPr="0010686A">
        <w:rPr>
          <w:lang w:val="pt-BR"/>
        </w:rPr>
        <w:t>Estrutura de Localização</w:t>
      </w:r>
    </w:p>
    <w:p w:rsidR="002A701A" w:rsidRPr="0010686A" w:rsidRDefault="002A701A" w:rsidP="00377F92">
      <w:pPr>
        <w:pStyle w:val="PURBullet-Indented"/>
        <w:numPr>
          <w:ilvl w:val="0"/>
          <w:numId w:val="0"/>
        </w:numPr>
        <w:spacing w:line="240" w:lineRule="auto"/>
        <w:ind w:left="288"/>
        <w:rPr>
          <w:lang w:val="pt-BR"/>
        </w:rPr>
      </w:pPr>
      <w:r w:rsidRPr="0010686A">
        <w:rPr>
          <w:bCs/>
          <w:lang w:val="pt-BR"/>
        </w:rPr>
        <w:t>O software pode conter um componente de estrutura de localização que permite o suporte de serviços de localização nos programas. Além de outras limitações neste contrato, você deverá cumprir com todos os regulamentos e as leis locais aplicáveis ao usar o componente de estrutura de localização ou o restante do software.</w:t>
      </w:r>
    </w:p>
    <w:p w:rsidR="002A701A" w:rsidRPr="0010686A" w:rsidRDefault="002A701A" w:rsidP="002A701A">
      <w:pPr>
        <w:pStyle w:val="PURHeading1"/>
        <w:rPr>
          <w:lang w:val="pt-BR"/>
        </w:rPr>
      </w:pPr>
      <w:r w:rsidRPr="0010686A">
        <w:rPr>
          <w:lang w:val="pt-BR"/>
        </w:rPr>
        <w:t>APIs de Mapeamento</w:t>
      </w:r>
    </w:p>
    <w:p w:rsidR="002A701A" w:rsidRPr="0010686A" w:rsidRDefault="002A701A" w:rsidP="00377F92">
      <w:pPr>
        <w:pStyle w:val="PURBullet-Indented"/>
        <w:numPr>
          <w:ilvl w:val="0"/>
          <w:numId w:val="0"/>
        </w:numPr>
        <w:spacing w:line="240" w:lineRule="auto"/>
        <w:ind w:left="288"/>
        <w:rPr>
          <w:lang w:val="pt-BR"/>
        </w:rPr>
      </w:pPr>
      <w:r w:rsidRPr="0010686A">
        <w:rPr>
          <w:bCs/>
          <w:lang w:val="pt-BR"/>
        </w:rPr>
        <w:t>O software pode incluir interfaces de programação de aplicativos que fornecem mapas e outros serviços e recursos de mapeamento relacionados que não são fornecidos pelo Bing (as “APIs de Mapeamento Adicionais”). Essas APIs de Mapeamento Adicionais estão sujeitas a termos e condições adicionais e podem exigir o pagamento de tarifas para a Microsoft e/ou prestadores terceirizados com base no uso ou no volume de uso de tais APIs. Esses termos e condições serão fornecidos quando você obtém as chaves de licença necessárias para usar tais APIs de Mapeamento Adicionais ou quando você revisa ou recebe documentação relacionada ao uso de tais APIs de Mapeamento Adicionais.</w:t>
      </w:r>
    </w:p>
    <w:p w:rsidR="002A701A" w:rsidRPr="0010686A" w:rsidRDefault="002A701A" w:rsidP="002A701A">
      <w:pPr>
        <w:pStyle w:val="PURHeading1"/>
        <w:rPr>
          <w:lang w:val="pt-BR"/>
        </w:rPr>
      </w:pPr>
      <w:r w:rsidRPr="0010686A">
        <w:rPr>
          <w:lang w:val="pt-BR"/>
        </w:rPr>
        <w:t>Contas da Microsoft no Visual Studio</w:t>
      </w:r>
    </w:p>
    <w:p w:rsidR="002A701A" w:rsidRPr="0010686A" w:rsidRDefault="002A701A" w:rsidP="00C6354A">
      <w:pPr>
        <w:pStyle w:val="PURBody-Indented"/>
        <w:rPr>
          <w:lang w:val="pt-BR"/>
        </w:rPr>
      </w:pPr>
      <w:r w:rsidRPr="0010686A">
        <w:rPr>
          <w:lang w:val="pt-BR"/>
        </w:rPr>
        <w:t>Se você estiver executando o software no Windows 8, Windows 7 com assistente de inscrição ou qualquer outra versão do</w:t>
      </w:r>
      <w:r w:rsidR="00C6354A" w:rsidRPr="0010686A">
        <w:rPr>
          <w:lang w:val="pt-BR"/>
        </w:rPr>
        <w:t> </w:t>
      </w:r>
      <w:r w:rsidRPr="0010686A">
        <w:rPr>
          <w:lang w:val="pt-BR"/>
        </w:rPr>
        <w:t>Windows que suporte o fornecimento de uma Conta da Microsoft diretamente para o software e você tiver se inscrito em</w:t>
      </w:r>
      <w:r w:rsidR="00C6354A" w:rsidRPr="0010686A">
        <w:rPr>
          <w:lang w:val="pt-BR"/>
        </w:rPr>
        <w:t> </w:t>
      </w:r>
      <w:r w:rsidRPr="0010686A">
        <w:rPr>
          <w:lang w:val="pt-BR"/>
        </w:rPr>
        <w:t>uma</w:t>
      </w:r>
      <w:r w:rsidR="00C6354A" w:rsidRPr="0010686A">
        <w:rPr>
          <w:lang w:val="pt-BR"/>
        </w:rPr>
        <w:t> </w:t>
      </w:r>
      <w:r w:rsidRPr="0010686A">
        <w:rPr>
          <w:lang w:val="pt-BR"/>
        </w:rPr>
        <w:t>Conta da Microsoft nessas versões do Windows, poderá se inscrever automaticamente no software e nos serviços VisualStudio.com acessados pelo software que usa a mesma Conta da Microsoft. Isso permite que você acesse os serviços com</w:t>
      </w:r>
      <w:r w:rsidR="00C6354A" w:rsidRPr="0010686A">
        <w:rPr>
          <w:lang w:val="pt-BR"/>
        </w:rPr>
        <w:t> </w:t>
      </w:r>
      <w:r w:rsidRPr="0010686A">
        <w:rPr>
          <w:lang w:val="pt-BR"/>
        </w:rPr>
        <w:t>o</w:t>
      </w:r>
      <w:r w:rsidR="001F47CB" w:rsidRPr="0010686A">
        <w:rPr>
          <w:lang w:val="pt-BR"/>
        </w:rPr>
        <w:t> </w:t>
      </w:r>
      <w:r w:rsidRPr="0010686A">
        <w:rPr>
          <w:lang w:val="pt-BR"/>
        </w:rPr>
        <w:t>software e acesse remotamente as configurações do software sem ser solicitado a inserir novamente suas credenciais da</w:t>
      </w:r>
      <w:r w:rsidR="00C6354A" w:rsidRPr="0010686A">
        <w:rPr>
          <w:lang w:val="pt-BR"/>
        </w:rPr>
        <w:t> </w:t>
      </w:r>
      <w:r w:rsidRPr="0010686A">
        <w:rPr>
          <w:lang w:val="pt-BR"/>
        </w:rPr>
        <w:t xml:space="preserve">Conta da Microsoft toda vez que iniciar o software. Para obter mais informações sobre como se inscrever no software e nos serviços disponíveis nele com a Conta da Microsoft, consulte a política de privacidade disponível em </w:t>
      </w:r>
      <w:hyperlink r:id="rId145" w:history="1">
        <w:r w:rsidRPr="0010686A">
          <w:rPr>
            <w:rStyle w:val="Hyperlink"/>
            <w:lang w:val="pt-BR"/>
          </w:rPr>
          <w:t>http://go.microsoft.com/fwlink/?LinkId=286720</w:t>
        </w:r>
      </w:hyperlink>
      <w:r w:rsidRPr="0010686A">
        <w:rPr>
          <w:lang w:val="pt-BR"/>
        </w:rPr>
        <w:t>.</w:t>
      </w:r>
    </w:p>
    <w:p w:rsidR="007A0107" w:rsidRPr="0010686A" w:rsidRDefault="007A0107" w:rsidP="007A0107">
      <w:pPr>
        <w:pStyle w:val="PURHeading1"/>
        <w:rPr>
          <w:lang w:val="pt-BR"/>
        </w:rPr>
      </w:pPr>
      <w:r w:rsidRPr="0010686A">
        <w:rPr>
          <w:lang w:val="pt-BR"/>
        </w:rPr>
        <w:t>Notificação sobre atualizações automáticas para versões anteriores do SQL Server</w:t>
      </w:r>
    </w:p>
    <w:p w:rsidR="00231FAC" w:rsidRPr="0010686A" w:rsidRDefault="007A0107" w:rsidP="001F47CB">
      <w:pPr>
        <w:ind w:left="270"/>
        <w:rPr>
          <w:lang w:val="pt-BR"/>
        </w:rPr>
      </w:pPr>
      <w:r w:rsidRPr="0010686A">
        <w:rPr>
          <w:rFonts w:eastAsia="Arial" w:cs="Times New Roman"/>
          <w:color w:val="404040"/>
          <w:sz w:val="18"/>
          <w:szCs w:val="18"/>
          <w:lang w:val="pt-BR"/>
        </w:rPr>
        <w:t>Se este software for instalado em servidores ou dispositivos nos quais seja executada qualquer edição com suporte do SQL Server anterior ao SQL Server 2012 (ou componentes de qualquer um deles), esse software atualizará e substituirá automaticamente determinados arquivos ou recursos dessas edições pelos arquivos deste software. Esse recurso não pode ser desativado. A remoção desses arquivos poderá causar erros no software, e é possível que os arquivos originais não sejam recuperáveis. Ao</w:t>
      </w:r>
      <w:r w:rsidR="001F47CB" w:rsidRPr="0010686A">
        <w:rPr>
          <w:rFonts w:eastAsia="Arial" w:cs="Times New Roman"/>
          <w:color w:val="404040"/>
          <w:sz w:val="18"/>
          <w:szCs w:val="18"/>
          <w:lang w:val="pt-BR"/>
        </w:rPr>
        <w:t> </w:t>
      </w:r>
      <w:r w:rsidRPr="0010686A">
        <w:rPr>
          <w:rFonts w:eastAsia="Arial" w:cs="Times New Roman"/>
          <w:color w:val="404040"/>
          <w:sz w:val="18"/>
          <w:szCs w:val="18"/>
          <w:lang w:val="pt-BR"/>
        </w:rPr>
        <w:t>instalar esse software em um servidor ou dispositivo no qual essas edições estejam em execução, você autoriza essas atualizações nessas edições e cópias do SQL Server (incluindo os componentes de qualquer um deles) em execução nesse servidor ou dispositivo.</w:t>
      </w:r>
    </w:p>
    <w:p w:rsidR="00B0332A" w:rsidRPr="0010686A" w:rsidRDefault="00B0332A" w:rsidP="00DB4E8F">
      <w:pPr>
        <w:pStyle w:val="PURHeading1"/>
        <w:rPr>
          <w:lang w:val="pt-BR"/>
        </w:rPr>
      </w:pPr>
      <w:r w:rsidRPr="0010686A">
        <w:rPr>
          <w:lang w:val="pt-BR"/>
        </w:rPr>
        <w:t>Notificação de Transferência de Dados</w:t>
      </w:r>
    </w:p>
    <w:p w:rsidR="00B0332A" w:rsidRPr="0010686A" w:rsidRDefault="00B0332A" w:rsidP="001F47CB">
      <w:pPr>
        <w:ind w:left="270"/>
        <w:rPr>
          <w:lang w:val="pt-BR"/>
        </w:rPr>
      </w:pPr>
      <w:r w:rsidRPr="0010686A">
        <w:rPr>
          <w:rFonts w:eastAsia="Arial" w:cs="Times New Roman"/>
          <w:color w:val="404040"/>
          <w:sz w:val="18"/>
          <w:szCs w:val="18"/>
          <w:lang w:val="pt-BR"/>
        </w:rPr>
        <w:t>O produto contém um ou mais recursos de software que se conectam à Microsoft ou a computadores de service provider pela Internet. Esses recursos são identificados no documento Notificações de Transferência de Dados no site</w:t>
      </w:r>
      <w:r w:rsidRPr="0010686A">
        <w:rPr>
          <w:rFonts w:eastAsia="Arial" w:cs="Arial"/>
          <w:sz w:val="18"/>
          <w:szCs w:val="18"/>
          <w:lang w:val="pt-BR"/>
        </w:rPr>
        <w:t xml:space="preserve"> </w:t>
      </w:r>
      <w:hyperlink r:id="rId146" w:history="1">
        <w:r w:rsidRPr="0010686A">
          <w:rPr>
            <w:rFonts w:eastAsia="Arial" w:cs="Times New Roman"/>
            <w:color w:val="00467F"/>
            <w:sz w:val="18"/>
            <w:szCs w:val="18"/>
            <w:u w:val="single"/>
            <w:lang w:val="pt-BR"/>
          </w:rPr>
          <w:t>http://microsoft.com/licensing/contracts</w:t>
        </w:r>
      </w:hyperlink>
      <w:r w:rsidRPr="0010686A">
        <w:rPr>
          <w:rFonts w:eastAsia="Arial" w:cs="Arial"/>
          <w:sz w:val="18"/>
          <w:szCs w:val="18"/>
          <w:lang w:val="pt-BR"/>
        </w:rPr>
        <w:t xml:space="preserve">. </w:t>
      </w:r>
      <w:r w:rsidRPr="0010686A">
        <w:rPr>
          <w:rFonts w:eastAsia="Arial" w:cs="Times New Roman"/>
          <w:color w:val="404040"/>
          <w:sz w:val="18"/>
          <w:szCs w:val="18"/>
          <w:lang w:val="pt-BR"/>
        </w:rPr>
        <w:t>A Microsoft oferece serviços por meio desses recursos. Você nem sempre receberá uma</w:t>
      </w:r>
      <w:r w:rsidR="001F47CB" w:rsidRPr="0010686A">
        <w:rPr>
          <w:rFonts w:eastAsia="Arial" w:cs="Times New Roman"/>
          <w:color w:val="404040"/>
          <w:sz w:val="18"/>
          <w:szCs w:val="18"/>
          <w:lang w:val="pt-BR"/>
        </w:rPr>
        <w:t> </w:t>
      </w:r>
      <w:r w:rsidRPr="0010686A">
        <w:rPr>
          <w:rFonts w:eastAsia="Arial" w:cs="Times New Roman"/>
          <w:color w:val="404040"/>
          <w:sz w:val="18"/>
          <w:szCs w:val="18"/>
          <w:lang w:val="pt-BR"/>
        </w:rPr>
        <w:t>notificação durante a conexão de um recurso. Em alguns casos, é possível desativar esse recurso ou não usá-lo.</w:t>
      </w:r>
    </w:p>
    <w:p w:rsidR="00B0332A" w:rsidRPr="000401E6" w:rsidRDefault="00B0332A" w:rsidP="00B0332A">
      <w:pPr>
        <w:keepNext/>
        <w:keepLines/>
        <w:spacing w:line="240" w:lineRule="exact"/>
        <w:rPr>
          <w:lang w:val="pt-BR"/>
        </w:rPr>
      </w:pPr>
      <w:r w:rsidRPr="000401E6">
        <w:rPr>
          <w:rFonts w:ascii="Arial Black" w:eastAsia="Arial" w:hAnsi="Arial Black" w:cs="Times New Roman"/>
          <w:color w:val="404040" w:themeColor="text1" w:themeTint="BF"/>
          <w:lang w:val="pt-BR"/>
        </w:rPr>
        <w:t>Informações do Computador</w:t>
      </w:r>
    </w:p>
    <w:p w:rsidR="00B0332A" w:rsidRPr="00DB43A8" w:rsidRDefault="00B0332A" w:rsidP="001F47CB">
      <w:pPr>
        <w:ind w:left="270"/>
        <w:rPr>
          <w:lang w:val="pt-BR"/>
        </w:rPr>
      </w:pPr>
      <w:r w:rsidRPr="00DB43A8">
        <w:rPr>
          <w:rFonts w:eastAsia="Arial" w:cs="Times New Roman"/>
          <w:color w:val="404040"/>
          <w:sz w:val="18"/>
          <w:szCs w:val="18"/>
          <w:lang w:val="pt-BR"/>
        </w:rPr>
        <w:t>Os recursos usam protocolos de Internet, que enviam informações sobre o computador para os sistemas adequados, como endereço de protocolo de Internet, tipo de sistema operacional, navegador e nome e versão do software em uso, bem como o</w:t>
      </w:r>
      <w:r w:rsidR="001F47CB" w:rsidRPr="00DB43A8">
        <w:rPr>
          <w:rFonts w:eastAsia="Arial" w:cs="Times New Roman"/>
          <w:color w:val="404040"/>
          <w:sz w:val="18"/>
          <w:szCs w:val="18"/>
          <w:lang w:val="pt-BR"/>
        </w:rPr>
        <w:t> </w:t>
      </w:r>
      <w:r w:rsidRPr="00DB43A8">
        <w:rPr>
          <w:rFonts w:eastAsia="Arial" w:cs="Times New Roman"/>
          <w:color w:val="404040"/>
          <w:sz w:val="18"/>
          <w:szCs w:val="18"/>
          <w:lang w:val="pt-BR"/>
        </w:rPr>
        <w:t>código de linguagem do dispositivo onde o software foi instalado.</w:t>
      </w:r>
    </w:p>
    <w:p w:rsidR="00B0332A" w:rsidRPr="000401E6" w:rsidRDefault="00B0332A" w:rsidP="00B0332A">
      <w:pPr>
        <w:keepNext/>
        <w:keepLines/>
        <w:spacing w:line="240" w:lineRule="exact"/>
        <w:rPr>
          <w:lang w:val="pt-BR"/>
        </w:rPr>
      </w:pPr>
      <w:r w:rsidRPr="000401E6">
        <w:rPr>
          <w:rFonts w:ascii="Arial Black" w:eastAsia="Arial" w:hAnsi="Arial Black" w:cs="Times New Roman"/>
          <w:color w:val="404040" w:themeColor="text1" w:themeTint="BF"/>
          <w:lang w:val="pt-BR"/>
        </w:rPr>
        <w:lastRenderedPageBreak/>
        <w:t>Uso de Informações</w:t>
      </w:r>
    </w:p>
    <w:p w:rsidR="00B0332A" w:rsidRPr="00DB43A8" w:rsidRDefault="00B0332A" w:rsidP="00B0332A">
      <w:pPr>
        <w:ind w:left="270"/>
        <w:rPr>
          <w:lang w:val="pt-BR"/>
        </w:rPr>
      </w:pPr>
      <w:r w:rsidRPr="00DB43A8">
        <w:rPr>
          <w:rFonts w:eastAsia="Arial" w:cs="Times New Roman"/>
          <w:color w:val="404040"/>
          <w:sz w:val="18"/>
          <w:szCs w:val="18"/>
          <w:lang w:val="pt-BR"/>
        </w:rPr>
        <w:t>A Microsoft não usa as informações para identificar ou contatar você. A Microsoft usa essas informações apenas para disponibilizar os serviços quando você usa o software. A Microsoft poderá usar as informações do computador, as informações do acelerador, as informações sobre sugestões de pesquisa, os relatórios de erro, os relatórios de Malware e os relatórios de filtragem de URL para aprimorar nossos serviços e software. Poderemos também compartilhar essas informações com terceiros, como fornecedores de hardware e software. Eles poderão usá-las para aprimorar o modo como seus produtos são executados com o software da Microsoft.</w:t>
      </w:r>
    </w:p>
    <w:p w:rsidR="00B0332A" w:rsidRPr="000401E6" w:rsidRDefault="00B0332A" w:rsidP="00B0332A">
      <w:pPr>
        <w:keepNext/>
        <w:keepLines/>
        <w:spacing w:line="240" w:lineRule="exact"/>
        <w:rPr>
          <w:lang w:val="pt-BR"/>
        </w:rPr>
      </w:pPr>
      <w:r w:rsidRPr="000401E6">
        <w:rPr>
          <w:rFonts w:ascii="Arial Black" w:eastAsia="Arial" w:hAnsi="Arial Black" w:cs="Times New Roman"/>
          <w:color w:val="404040" w:themeColor="text1" w:themeTint="BF"/>
          <w:lang w:val="pt-BR"/>
        </w:rPr>
        <w:t>Consentimento para Transferência de Dados</w:t>
      </w:r>
    </w:p>
    <w:p w:rsidR="00B0332A" w:rsidRPr="00DB43A8" w:rsidRDefault="00B0332A" w:rsidP="004E5962">
      <w:pPr>
        <w:ind w:left="270"/>
        <w:rPr>
          <w:lang w:val="pt-BR"/>
        </w:rPr>
      </w:pPr>
      <w:r w:rsidRPr="00DB43A8">
        <w:rPr>
          <w:rFonts w:eastAsia="Arial" w:cs="Times New Roman"/>
          <w:color w:val="404040"/>
          <w:sz w:val="18"/>
          <w:szCs w:val="18"/>
          <w:lang w:val="pt-BR"/>
        </w:rPr>
        <w:t>Ao comprar esses recursos de software, você consente com a transmissão de informações do computador, como o endereço IP, o</w:t>
      </w:r>
      <w:r w:rsidR="004E5962" w:rsidRPr="00DB43A8">
        <w:rPr>
          <w:rFonts w:eastAsia="Arial" w:cs="Times New Roman"/>
          <w:color w:val="404040"/>
          <w:sz w:val="18"/>
          <w:szCs w:val="18"/>
          <w:lang w:val="pt-BR"/>
        </w:rPr>
        <w:t> </w:t>
      </w:r>
      <w:r w:rsidRPr="00DB43A8">
        <w:rPr>
          <w:rFonts w:eastAsia="Arial" w:cs="Times New Roman"/>
          <w:color w:val="404040"/>
          <w:sz w:val="18"/>
          <w:szCs w:val="18"/>
          <w:lang w:val="pt-BR"/>
        </w:rPr>
        <w:t>tipo de sistema operacional, o navegador, o nome e a versão do software em uso, bem como o código de idioma do dispositivo no qual o software é executado.</w:t>
      </w:r>
    </w:p>
    <w:p w:rsidR="00B0332A" w:rsidRPr="00DB43A8" w:rsidRDefault="00B0332A" w:rsidP="00DB4E8F">
      <w:pPr>
        <w:pStyle w:val="PURHeading1"/>
        <w:rPr>
          <w:lang w:val="pt-BR"/>
        </w:rPr>
      </w:pPr>
      <w:r w:rsidRPr="00DB43A8">
        <w:rPr>
          <w:lang w:val="pt-BR"/>
        </w:rPr>
        <w:t>Notificação sobre o Padrão Visual H.264/AVC, o Padrão de Vídeo VC-1, o Padrão Visual MPEG-4 e o Padrão de Vídeo MPEG-2</w:t>
      </w:r>
    </w:p>
    <w:p w:rsidR="00B0332A" w:rsidRPr="00DB43A8" w:rsidRDefault="00B0332A" w:rsidP="00B0332A">
      <w:pPr>
        <w:ind w:left="270"/>
        <w:rPr>
          <w:lang w:val="pt-BR"/>
        </w:rPr>
      </w:pPr>
      <w:r w:rsidRPr="00DB43A8">
        <w:rPr>
          <w:rFonts w:eastAsia="Arial" w:cs="Arial"/>
          <w:color w:val="404040"/>
          <w:sz w:val="18"/>
          <w:szCs w:val="18"/>
          <w:lang w:val="pt-BR"/>
        </w:rPr>
        <w:t>Este software inclui a tecnologia de compactação visual H.264/AVC, VC-1, MPEG-4 Parte 2 e MPEG-2. MPEG LA, L.L.C. requer este aviso:</w:t>
      </w:r>
    </w:p>
    <w:p w:rsidR="00B0332A" w:rsidRPr="00DB43A8" w:rsidRDefault="00B0332A" w:rsidP="00C6354A">
      <w:pPr>
        <w:ind w:left="270"/>
        <w:rPr>
          <w:lang w:val="pt-BR"/>
        </w:rPr>
      </w:pPr>
      <w:r w:rsidRPr="00DB43A8">
        <w:rPr>
          <w:rFonts w:eastAsia="Arial" w:cs="Arial"/>
          <w:color w:val="404040"/>
          <w:sz w:val="18"/>
          <w:szCs w:val="18"/>
          <w:lang w:val="pt-BR"/>
        </w:rPr>
        <w:t>ESTE PRODUTO ESTÁ LICENCIADO DE ACORDO COM A AVC, O VC-1, O PADRÃO VISUAL MPEG-4 PARTE 2 E AS</w:t>
      </w:r>
      <w:r w:rsidR="00C6354A" w:rsidRPr="00DB43A8">
        <w:rPr>
          <w:rFonts w:eastAsia="Arial" w:cs="Arial"/>
          <w:color w:val="404040"/>
          <w:sz w:val="18"/>
          <w:szCs w:val="18"/>
          <w:lang w:val="pt-BR"/>
        </w:rPr>
        <w:t> </w:t>
      </w:r>
      <w:r w:rsidRPr="00DB43A8">
        <w:rPr>
          <w:rFonts w:eastAsia="Arial" w:cs="Arial"/>
          <w:color w:val="404040"/>
          <w:sz w:val="18"/>
          <w:szCs w:val="18"/>
          <w:lang w:val="pt-BR"/>
        </w:rPr>
        <w:t>LICENÇAS DE PORTFÓLIO DA PATENTE DE VÍDEO MPEG-2 PARA USO PESSOAL E NÃO COMERCIAL DE UM CLIENTE</w:t>
      </w:r>
      <w:r w:rsidR="00C6354A" w:rsidRPr="00DB43A8">
        <w:rPr>
          <w:rFonts w:eastAsia="Arial" w:cs="Arial"/>
          <w:color w:val="404040"/>
          <w:sz w:val="18"/>
          <w:szCs w:val="18"/>
          <w:lang w:val="pt-BR"/>
        </w:rPr>
        <w:t> </w:t>
      </w:r>
      <w:r w:rsidRPr="00DB43A8">
        <w:rPr>
          <w:rFonts w:eastAsia="Arial" w:cs="Arial"/>
          <w:color w:val="404040"/>
          <w:sz w:val="18"/>
          <w:szCs w:val="18"/>
          <w:lang w:val="pt-BR"/>
        </w:rPr>
        <w:t>PARA (i) CODIFICAR VÍDEO EM CONFORMIDADE COM OS PADRÕES ACIMA (</w:t>
      </w:r>
      <w:r w:rsidR="00565FC3" w:rsidRPr="00DB43A8">
        <w:rPr>
          <w:rFonts w:eastAsia="Arial" w:cs="Arial"/>
          <w:color w:val="404040"/>
          <w:sz w:val="18"/>
          <w:szCs w:val="18"/>
          <w:lang w:val="pt-BR"/>
        </w:rPr>
        <w:t>“</w:t>
      </w:r>
      <w:r w:rsidRPr="00DB43A8">
        <w:rPr>
          <w:rFonts w:eastAsia="Arial" w:cs="Arial"/>
          <w:color w:val="404040"/>
          <w:sz w:val="18"/>
          <w:szCs w:val="18"/>
          <w:lang w:val="pt-BR"/>
        </w:rPr>
        <w:t>PADRÕES DE VÍDEO</w:t>
      </w:r>
      <w:r w:rsidR="00565FC3" w:rsidRPr="00DB43A8">
        <w:rPr>
          <w:rFonts w:eastAsia="Arial" w:cs="Arial"/>
          <w:color w:val="404040"/>
          <w:sz w:val="18"/>
          <w:szCs w:val="18"/>
          <w:lang w:val="pt-BR"/>
        </w:rPr>
        <w:t>”</w:t>
      </w:r>
      <w:r w:rsidRPr="00DB43A8">
        <w:rPr>
          <w:rFonts w:eastAsia="Arial" w:cs="Arial"/>
          <w:color w:val="404040"/>
          <w:sz w:val="18"/>
          <w:szCs w:val="18"/>
          <w:lang w:val="pt-BR"/>
        </w:rPr>
        <w:t>) E/OU (ii)</w:t>
      </w:r>
      <w:r w:rsidR="00C6354A" w:rsidRPr="00DB43A8">
        <w:rPr>
          <w:rFonts w:eastAsia="Arial" w:cs="Arial"/>
          <w:color w:val="404040"/>
          <w:sz w:val="18"/>
          <w:szCs w:val="18"/>
          <w:lang w:val="pt-BR"/>
        </w:rPr>
        <w:t> </w:t>
      </w:r>
      <w:r w:rsidRPr="00DB43A8">
        <w:rPr>
          <w:rFonts w:eastAsia="Arial" w:cs="Arial"/>
          <w:color w:val="404040"/>
          <w:sz w:val="18"/>
          <w:szCs w:val="18"/>
          <w:lang w:val="pt-BR"/>
        </w:rPr>
        <w:t>DECODIFICAR AVC, VC-1, VÍDEO MPEG-4 PARTE 2 E MPEG-2 QUE TENHAM SIDO CODIFICADOS POR UM CLIENTE ENVOLVIDO EM UMA ATIVIDADE PESSOAL E NÃO COMERCIAL E/OU OBTIDOS DE UM FORNECEDOR DE VÍDEO LICENCIADO PARA FORNECER TAL VÍDEO. NÃO SERÁ CONCEDIDA NEM ESTARÁ IMPLÍCITA NENHUMA LICENÇA PARA QUALQUER OUTRO USO. INFORMAÇÕES ADICIONAIS PODERÃO SER OBTIDAS COM A MPEG LA, L.L.C. CONSULTE O</w:t>
      </w:r>
      <w:r w:rsidR="001F47CB" w:rsidRPr="00DB43A8">
        <w:rPr>
          <w:rFonts w:eastAsia="Arial" w:cs="Arial"/>
          <w:color w:val="404040"/>
          <w:sz w:val="18"/>
          <w:szCs w:val="18"/>
          <w:lang w:val="pt-BR"/>
        </w:rPr>
        <w:t> </w:t>
      </w:r>
      <w:r w:rsidRPr="00DB43A8">
        <w:rPr>
          <w:rFonts w:eastAsia="Arial" w:cs="Arial"/>
          <w:color w:val="404040"/>
          <w:sz w:val="18"/>
          <w:szCs w:val="18"/>
          <w:lang w:val="pt-BR"/>
        </w:rPr>
        <w:t xml:space="preserve">SITE </w:t>
      </w:r>
      <w:hyperlink r:id="rId147" w:history="1">
        <w:r w:rsidRPr="00DB43A8">
          <w:rPr>
            <w:rStyle w:val="Hyperlink"/>
            <w:rFonts w:eastAsia="Arial" w:cs="Arial"/>
            <w:sz w:val="18"/>
            <w:szCs w:val="18"/>
            <w:lang w:val="pt-BR"/>
          </w:rPr>
          <w:t>http://www.mpegla.com/index1.cfm</w:t>
        </w:r>
      </w:hyperlink>
      <w:r w:rsidRPr="00DB43A8">
        <w:rPr>
          <w:rFonts w:eastAsia="Arial" w:cs="Arial"/>
          <w:color w:val="404040"/>
          <w:sz w:val="18"/>
          <w:szCs w:val="18"/>
          <w:lang w:val="pt-BR"/>
        </w:rPr>
        <w:t>.</w:t>
      </w:r>
    </w:p>
    <w:p w:rsidR="00B0332A" w:rsidRPr="00DB43A8" w:rsidRDefault="00B0332A" w:rsidP="00B0332A">
      <w:pPr>
        <w:ind w:left="270"/>
        <w:rPr>
          <w:lang w:val="pt-BR"/>
        </w:rPr>
      </w:pPr>
      <w:r w:rsidRPr="00DB43A8">
        <w:rPr>
          <w:rFonts w:eastAsia="Arial" w:cs="Arial"/>
          <w:color w:val="404040"/>
          <w:sz w:val="18"/>
          <w:szCs w:val="18"/>
          <w:lang w:val="pt-BR"/>
        </w:rPr>
        <w:t>Para fins de esclarecimento, essa notificação não limita nem inibe o uso do software para finalidades comerciais normais específicas a esse negócio, que não incluam (i) redistribuição do software a terceiros nem (ii) criação de conteúdo com os PADRÕES DE VÍDEO em conformidade com as tecnologias para distribuição a terceiros.</w:t>
      </w:r>
    </w:p>
    <w:p w:rsidR="00B0332A" w:rsidRPr="000401E6" w:rsidRDefault="00B0332A" w:rsidP="00DB4E8F">
      <w:pPr>
        <w:pStyle w:val="PURHeading1"/>
        <w:rPr>
          <w:lang w:val="pt-BR"/>
        </w:rPr>
      </w:pPr>
      <w:r w:rsidRPr="000401E6">
        <w:rPr>
          <w:lang w:val="pt-BR"/>
        </w:rPr>
        <w:t>Software Potencialmente Indesejável</w:t>
      </w:r>
    </w:p>
    <w:p w:rsidR="00B0332A" w:rsidRPr="00DB43A8" w:rsidRDefault="00B0332A" w:rsidP="00B0332A">
      <w:pPr>
        <w:ind w:left="270"/>
        <w:rPr>
          <w:lang w:val="pt-BR"/>
        </w:rPr>
      </w:pPr>
      <w:r w:rsidRPr="00DB43A8">
        <w:rPr>
          <w:color w:val="404040" w:themeColor="text1" w:themeTint="BF"/>
          <w:sz w:val="18"/>
          <w:lang w:val="pt-BR"/>
        </w:rPr>
        <w:t>Se estiver ativado, o Windows Defender pesquisará seu computador quanto a “spyware”, “adware” e outro software potencialmente indesejado. Se ele encontrar algum software potencialmente indesejado, ele perguntará se você deseja ignorar, desabilitar (quarentena) ou remover. Qualquer software potencialmente indesejado classificado como “nível alto” ou “grave” deverá ser automaticamente removido após a verificação, a não ser que você altere a configuração padrão. A remoção ou a desativação de software potencialmente indesejável poderá resultar na interrupção do funcionamento de outro software ou na sua violação de uma licença de uso de outro software no seu computador.</w:t>
      </w:r>
    </w:p>
    <w:p w:rsidR="00B0332A" w:rsidRPr="00DB43A8" w:rsidRDefault="00B0332A" w:rsidP="00B0332A">
      <w:pPr>
        <w:ind w:left="270"/>
        <w:rPr>
          <w:lang w:val="pt-BR"/>
        </w:rPr>
      </w:pPr>
      <w:r w:rsidRPr="00DB43A8">
        <w:rPr>
          <w:color w:val="404040" w:themeColor="text1" w:themeTint="BF"/>
          <w:sz w:val="18"/>
          <w:lang w:val="pt-BR"/>
        </w:rPr>
        <w:t>Ao usar este software, é possível que você também remova ou desabilite algum software que não seja potencialmente indesejável.</w:t>
      </w:r>
    </w:p>
    <w:p w:rsidR="00B0332A" w:rsidRPr="00DB43A8" w:rsidRDefault="00B0332A" w:rsidP="00B0332A">
      <w:pPr>
        <w:keepNext/>
        <w:keepLines/>
        <w:pBdr>
          <w:bottom w:val="single" w:sz="8" w:space="1" w:color="00467F" w:themeColor="text2"/>
        </w:pBdr>
        <w:spacing w:before="240" w:after="240" w:line="240" w:lineRule="exact"/>
        <w:rPr>
          <w:lang w:val="pt-BR"/>
        </w:rPr>
      </w:pPr>
      <w:r w:rsidRPr="00DB43A8">
        <w:rPr>
          <w:rFonts w:eastAsia="Arial" w:cs="Times New Roman"/>
          <w:smallCaps/>
          <w:color w:val="00467F" w:themeColor="text2"/>
          <w:sz w:val="24"/>
          <w:szCs w:val="24"/>
          <w:lang w:val="pt-BR"/>
        </w:rPr>
        <w:t>Aviso de Gravação</w:t>
      </w:r>
    </w:p>
    <w:p w:rsidR="00B0332A" w:rsidRPr="00DB43A8" w:rsidRDefault="00B0332A" w:rsidP="00B0332A">
      <w:pPr>
        <w:ind w:left="270"/>
        <w:rPr>
          <w:lang w:val="pt-BR"/>
        </w:rPr>
      </w:pPr>
      <w:r w:rsidRPr="00DB43A8">
        <w:rPr>
          <w:color w:val="404040" w:themeColor="text1" w:themeTint="BF"/>
          <w:sz w:val="18"/>
          <w:lang w:val="pt-BR"/>
        </w:rPr>
        <w:t>As leis de algumas jurisdições podem exigir aviso ou consentimento dos indivíduos antes de interceptar, monitorar e/ou gravar suas comunicações e/ou coleta restrita, armazenamento e uso de informações de identificação do usuário. Você concorda em cumprir com todas as leis aplicáveis e em obter todos os consentimentos necessários, bem como realizar todas as divulgações necessárias antes de usar o serviço online e/ou recursos de gravação.</w:t>
      </w:r>
    </w:p>
    <w:p w:rsidR="00EB5933" w:rsidRPr="000D481C" w:rsidRDefault="00EB5933" w:rsidP="00EB5933">
      <w:pPr>
        <w:pStyle w:val="PURHeading1"/>
        <w:rPr>
          <w:lang w:val="pt-BR"/>
        </w:rPr>
      </w:pPr>
      <w:r w:rsidRPr="000D481C">
        <w:rPr>
          <w:lang w:val="pt-BR"/>
        </w:rPr>
        <w:t>Yammer</w:t>
      </w:r>
    </w:p>
    <w:p w:rsidR="00EB5933" w:rsidRPr="00DB43A8" w:rsidRDefault="00EB5933" w:rsidP="00EB5933">
      <w:pPr>
        <w:pStyle w:val="PURBody-Indented"/>
        <w:rPr>
          <w:lang w:val="pt-BR"/>
        </w:rPr>
      </w:pPr>
      <w:r w:rsidRPr="00DB43A8">
        <w:rPr>
          <w:lang w:val="pt-BR"/>
        </w:rPr>
        <w:t xml:space="preserve">O software que conecta o Microsoft Dynamics CRM ao Yammer permitirá que certos dados sejam compartilhados entre os dois serviços. Com a sua orientação ou de seus usuários finais, os dados a seguir serão transmitidos ao Yammer por meio do Microsoft Dynamics CRM: (i) mensagens; (ii) links para registros do CRM; (iii) informações contidas no campo de descrição dos registros do CRM e (iv) qualquer outra atividade ou conteúdo que você ou seus usuários finais compartilhem com o Yammer. Os Termos de Uso do Yammer estão disponíveis no site </w:t>
      </w:r>
      <w:hyperlink r:id="rId148">
        <w:r w:rsidRPr="00DB43A8">
          <w:rPr>
            <w:color w:val="00467F"/>
            <w:u w:val="single"/>
            <w:lang w:val="pt-BR"/>
          </w:rPr>
          <w:t>https://www.yammer.com/about/terms/</w:t>
        </w:r>
      </w:hyperlink>
      <w:r w:rsidRPr="00DB43A8">
        <w:rPr>
          <w:lang w:val="pt-BR"/>
        </w:rPr>
        <w:t xml:space="preserve">. A Política de Privacidade, disponível no site </w:t>
      </w:r>
      <w:hyperlink r:id="rId149">
        <w:r w:rsidRPr="00DB43A8">
          <w:rPr>
            <w:color w:val="00467F"/>
            <w:u w:val="single"/>
            <w:lang w:val="pt-BR"/>
          </w:rPr>
          <w:t>https://www.yammer.com/about/privacy/</w:t>
        </w:r>
      </w:hyperlink>
      <w:r w:rsidRPr="00DB43A8">
        <w:rPr>
          <w:lang w:val="pt-BR"/>
        </w:rPr>
        <w:t>, é aplicada aos dados do cliente enviados ao Yammer.</w:t>
      </w:r>
    </w:p>
    <w:bookmarkEnd w:id="782"/>
    <w:p w:rsidR="00DB4E8F" w:rsidRPr="0010686A" w:rsidRDefault="008E1101" w:rsidP="005D1867">
      <w:pPr>
        <w:pStyle w:val="PURBody"/>
        <w:jc w:val="right"/>
        <w:rPr>
          <w:lang w:val="pt-BR"/>
        </w:rPr>
      </w:pPr>
      <w:r>
        <w:fldChar w:fldCharType="begin"/>
      </w:r>
      <w:r w:rsidRPr="0010686A">
        <w:rPr>
          <w:lang w:val="pt-BR"/>
        </w:rPr>
        <w:instrText>HYPERLINK \l "Índice"</w:instrText>
      </w:r>
      <w:r>
        <w:fldChar w:fldCharType="separate"/>
      </w:r>
      <w:r w:rsidRPr="0010686A">
        <w:rPr>
          <w:rStyle w:val="Hyperlink"/>
          <w:rFonts w:ascii="Arial Narrow" w:hAnsi="Arial Narrow"/>
          <w:sz w:val="16"/>
          <w:lang w:val="pt-BR"/>
        </w:rPr>
        <w:t>Índice</w:t>
      </w:r>
      <w:r>
        <w:fldChar w:fldCharType="end"/>
      </w:r>
      <w:r w:rsidRPr="0010686A">
        <w:rPr>
          <w:lang w:val="pt-BR"/>
        </w:rPr>
        <w:t xml:space="preserve"> / </w:t>
      </w:r>
      <w:hyperlink w:anchor="UniversalTerms" w:history="1">
        <w:hyperlink w:anchor="UniversalTerms" w:history="1">
          <w:r w:rsidR="005D1867" w:rsidRPr="0010686A">
            <w:rPr>
              <w:rStyle w:val="Hyperlink"/>
              <w:rFonts w:ascii="Arial Narrow" w:hAnsi="Arial Narrow"/>
              <w:sz w:val="16"/>
              <w:lang w:val="pt-BR"/>
            </w:rPr>
            <w:t>Termos Universais de Licença</w:t>
          </w:r>
        </w:hyperlink>
      </w:hyperlink>
    </w:p>
    <w:bookmarkEnd w:id="781"/>
    <w:p w:rsidR="005C3F2E" w:rsidRPr="0010686A" w:rsidRDefault="00AF3DD9" w:rsidP="00057196">
      <w:pPr>
        <w:spacing w:line="240" w:lineRule="exact"/>
        <w:rPr>
          <w:lang w:val="pt-BR"/>
        </w:rPr>
        <w:sectPr w:rsidR="005C3F2E" w:rsidRPr="0010686A" w:rsidSect="00652BE6">
          <w:footerReference w:type="default" r:id="rId150"/>
          <w:type w:val="continuous"/>
          <w:pgSz w:w="12240" w:h="15840" w:code="1"/>
          <w:pgMar w:top="1166" w:right="720" w:bottom="720" w:left="720" w:header="432" w:footer="288" w:gutter="0"/>
          <w:cols w:space="360"/>
          <w:docGrid w:linePitch="360"/>
        </w:sectPr>
      </w:pPr>
      <w:r w:rsidRPr="0010686A">
        <w:rPr>
          <w:lang w:val="pt-BR"/>
        </w:rPr>
        <w:br w:type="page"/>
      </w:r>
    </w:p>
    <w:p w:rsidR="00AE3B6A" w:rsidRPr="0010686A" w:rsidRDefault="00AE3B6A" w:rsidP="00AE3B6A">
      <w:pPr>
        <w:pStyle w:val="PURSectionHeading"/>
        <w:rPr>
          <w:lang w:val="pt-BR"/>
        </w:rPr>
      </w:pPr>
      <w:bookmarkStart w:id="783" w:name="_Toc299519184"/>
      <w:bookmarkStart w:id="784" w:name="_Toc299525048"/>
      <w:bookmarkStart w:id="785" w:name="_Toc299531616"/>
      <w:bookmarkStart w:id="786" w:name="_Toc299531940"/>
      <w:bookmarkStart w:id="787" w:name="_Toc299957231"/>
      <w:bookmarkStart w:id="788" w:name="_Toc346536896"/>
      <w:bookmarkStart w:id="789" w:name="_Toc339280360"/>
      <w:bookmarkStart w:id="790" w:name="_Toc363552833"/>
      <w:bookmarkStart w:id="791" w:name="_Toc371961448"/>
      <w:bookmarkStart w:id="792" w:name="Index"/>
      <w:bookmarkEnd w:id="6"/>
      <w:r w:rsidRPr="0010686A">
        <w:rPr>
          <w:lang w:val="pt-BR"/>
        </w:rPr>
        <w:lastRenderedPageBreak/>
        <w:t>Índice do Produto</w:t>
      </w:r>
      <w:bookmarkEnd w:id="783"/>
      <w:bookmarkEnd w:id="784"/>
      <w:bookmarkEnd w:id="785"/>
      <w:bookmarkEnd w:id="786"/>
      <w:bookmarkEnd w:id="787"/>
      <w:bookmarkEnd w:id="788"/>
      <w:bookmarkEnd w:id="789"/>
      <w:bookmarkEnd w:id="790"/>
      <w:bookmarkEnd w:id="791"/>
    </w:p>
    <w:p w:rsidR="006C3185" w:rsidRDefault="008E1101" w:rsidP="00AE3B6A">
      <w:pPr>
        <w:pStyle w:val="PURSectionHeading"/>
        <w:rPr>
          <w:noProof/>
        </w:rPr>
        <w:sectPr w:rsidR="006C3185" w:rsidSect="006C3185">
          <w:footerReference w:type="default" r:id="rId151"/>
          <w:type w:val="continuous"/>
          <w:pgSz w:w="12240" w:h="15840" w:code="1"/>
          <w:pgMar w:top="1166" w:right="720" w:bottom="720" w:left="720" w:header="432" w:footer="288" w:gutter="0"/>
          <w:cols w:num="2" w:space="360"/>
          <w:docGrid w:linePitch="360"/>
        </w:sectPr>
      </w:pPr>
      <w:r>
        <w:lastRenderedPageBreak/>
        <w:fldChar w:fldCharType="begin"/>
      </w:r>
      <w:r w:rsidR="00AE3B6A">
        <w:instrText xml:space="preserve"> INDEX \c "2" \z "1033" </w:instrText>
      </w:r>
      <w:r>
        <w:fldChar w:fldCharType="separate"/>
      </w:r>
    </w:p>
    <w:p w:rsidR="006C3185" w:rsidRDefault="006C3185">
      <w:pPr>
        <w:pStyle w:val="Index1"/>
      </w:pPr>
      <w:r w:rsidRPr="00D62938">
        <w:rPr>
          <w:lang w:val="pt-BR"/>
        </w:rPr>
        <w:lastRenderedPageBreak/>
        <w:t>BizTalk RFID 2010</w:t>
      </w:r>
      <w:r>
        <w:t>, 13</w:t>
      </w:r>
    </w:p>
    <w:p w:rsidR="006C3185" w:rsidRDefault="006C3185">
      <w:pPr>
        <w:pStyle w:val="Index1"/>
      </w:pPr>
      <w:r>
        <w:t>BizTalk Server 2010 Branch Edition, 13</w:t>
      </w:r>
    </w:p>
    <w:p w:rsidR="006C3185" w:rsidRDefault="006C3185">
      <w:pPr>
        <w:pStyle w:val="Index1"/>
      </w:pPr>
      <w:r w:rsidRPr="00D62938">
        <w:rPr>
          <w:lang w:val="pt-BR"/>
        </w:rPr>
        <w:t>BizTalk Server 2010 Enterprise Edition</w:t>
      </w:r>
      <w:r>
        <w:t>, 14</w:t>
      </w:r>
    </w:p>
    <w:p w:rsidR="006C3185" w:rsidRDefault="006C3185">
      <w:pPr>
        <w:pStyle w:val="Index1"/>
      </w:pPr>
      <w:r>
        <w:t>BizTalk Server 2010 Standard Edition, 14</w:t>
      </w:r>
    </w:p>
    <w:p w:rsidR="006C3185" w:rsidRDefault="006C3185">
      <w:pPr>
        <w:pStyle w:val="Index1"/>
      </w:pPr>
      <w:r w:rsidRPr="00D62938">
        <w:rPr>
          <w:lang w:val="pt-BR"/>
        </w:rPr>
        <w:t>BizTalk Server 2013 Branch</w:t>
      </w:r>
      <w:r>
        <w:t>, 28</w:t>
      </w:r>
    </w:p>
    <w:p w:rsidR="006C3185" w:rsidRDefault="006C3185">
      <w:pPr>
        <w:pStyle w:val="Index1"/>
      </w:pPr>
      <w:r w:rsidRPr="00D62938">
        <w:rPr>
          <w:lang w:val="pt-BR"/>
        </w:rPr>
        <w:t>BizTalk Server 2013 Enterprise</w:t>
      </w:r>
      <w:r>
        <w:t>, 27</w:t>
      </w:r>
    </w:p>
    <w:p w:rsidR="006C3185" w:rsidRDefault="006C3185">
      <w:pPr>
        <w:pStyle w:val="Index1"/>
      </w:pPr>
      <w:r w:rsidRPr="00D62938">
        <w:rPr>
          <w:lang w:val="pt-BR"/>
        </w:rPr>
        <w:t>BizTalk Server 2013 Standard</w:t>
      </w:r>
      <w:r>
        <w:t>, 28</w:t>
      </w:r>
    </w:p>
    <w:p w:rsidR="006C3185" w:rsidRDefault="006C3185">
      <w:pPr>
        <w:pStyle w:val="Index1"/>
      </w:pPr>
      <w:r w:rsidRPr="00D62938">
        <w:rPr>
          <w:lang w:val="pt-BR"/>
        </w:rPr>
        <w:t>Convidado da Plataforma de Nuvem</w:t>
      </w:r>
      <w:r>
        <w:t>, 62</w:t>
      </w:r>
    </w:p>
    <w:p w:rsidR="006C3185" w:rsidRDefault="006C3185">
      <w:pPr>
        <w:pStyle w:val="Index1"/>
      </w:pPr>
      <w:r w:rsidRPr="00D62938">
        <w:rPr>
          <w:lang w:val="fr-FR"/>
        </w:rPr>
        <w:t>Core Infrastructure Server Suite Datacenter</w:t>
      </w:r>
      <w:r>
        <w:t>, 14</w:t>
      </w:r>
    </w:p>
    <w:p w:rsidR="006C3185" w:rsidRDefault="006C3185">
      <w:pPr>
        <w:pStyle w:val="Index1"/>
      </w:pPr>
      <w:r w:rsidRPr="00D62938">
        <w:rPr>
          <w:lang w:val="fr-FR"/>
        </w:rPr>
        <w:t>Core Infrastructure Server Suite Standard</w:t>
      </w:r>
      <w:r>
        <w:t>, 15</w:t>
      </w:r>
    </w:p>
    <w:p w:rsidR="006C3185" w:rsidRDefault="006C3185">
      <w:pPr>
        <w:pStyle w:val="Index1"/>
      </w:pPr>
      <w:r w:rsidRPr="00D62938">
        <w:rPr>
          <w:lang w:val="pt-BR"/>
        </w:rPr>
        <w:t>Exchange Server 2013 Standard e Enterprise</w:t>
      </w:r>
      <w:r>
        <w:t>, 35</w:t>
      </w:r>
    </w:p>
    <w:p w:rsidR="006C3185" w:rsidRDefault="006C3185">
      <w:pPr>
        <w:pStyle w:val="Index1"/>
      </w:pPr>
      <w:r>
        <w:t>Forefront Unified Access Gateway 2010, 37</w:t>
      </w:r>
    </w:p>
    <w:p w:rsidR="006C3185" w:rsidRDefault="006C3185">
      <w:pPr>
        <w:pStyle w:val="Index1"/>
      </w:pPr>
      <w:r w:rsidRPr="00D62938">
        <w:rPr>
          <w:lang w:val="pt-BR"/>
        </w:rPr>
        <w:t>Lync Server 2013</w:t>
      </w:r>
      <w:r>
        <w:t>, 37</w:t>
      </w:r>
    </w:p>
    <w:p w:rsidR="006C3185" w:rsidRDefault="006C3185">
      <w:pPr>
        <w:pStyle w:val="Index1"/>
      </w:pPr>
      <w:r w:rsidRPr="00D62938">
        <w:rPr>
          <w:lang w:val="pt-BR"/>
        </w:rPr>
        <w:t>Microsoft Application Virtualization Hosting para Desktops</w:t>
      </w:r>
      <w:r>
        <w:t>, 39</w:t>
      </w:r>
    </w:p>
    <w:p w:rsidR="006C3185" w:rsidRDefault="006C3185">
      <w:pPr>
        <w:pStyle w:val="Index1"/>
      </w:pPr>
      <w:r w:rsidRPr="00D62938">
        <w:rPr>
          <w:lang w:val="pt-BR"/>
        </w:rPr>
        <w:t xml:space="preserve">Microsoft Application Virtualization para Serviços de </w:t>
      </w:r>
      <w:r>
        <w:rPr>
          <w:lang w:val="pt-BR"/>
        </w:rPr>
        <w:br/>
      </w:r>
      <w:r w:rsidRPr="00D62938">
        <w:rPr>
          <w:lang w:val="pt-BR"/>
        </w:rPr>
        <w:t>Área de Trabalho Remota</w:t>
      </w:r>
      <w:r>
        <w:t>, 39</w:t>
      </w:r>
    </w:p>
    <w:p w:rsidR="006C3185" w:rsidRDefault="006C3185">
      <w:pPr>
        <w:pStyle w:val="Index1"/>
      </w:pPr>
      <w:r w:rsidRPr="00D62938">
        <w:rPr>
          <w:lang w:val="pt-BR"/>
        </w:rPr>
        <w:t>Microsoft Dynamics AX 2012 R2</w:t>
      </w:r>
      <w:r>
        <w:t>, 40</w:t>
      </w:r>
    </w:p>
    <w:p w:rsidR="006C3185" w:rsidRDefault="006C3185">
      <w:pPr>
        <w:pStyle w:val="Index1"/>
      </w:pPr>
      <w:r w:rsidRPr="00D62938">
        <w:rPr>
          <w:lang w:val="pt-BR"/>
        </w:rPr>
        <w:t>Microsoft Dynamics C5 2012</w:t>
      </w:r>
      <w:r>
        <w:t>, 16, 41</w:t>
      </w:r>
    </w:p>
    <w:p w:rsidR="006C3185" w:rsidRDefault="006C3185">
      <w:pPr>
        <w:pStyle w:val="Index1"/>
      </w:pPr>
      <w:r w:rsidRPr="00D62938">
        <w:rPr>
          <w:lang w:val="pt-BR"/>
        </w:rPr>
        <w:t>Microsoft Dynamics CRM 2013 Service Provider</w:t>
      </w:r>
      <w:r>
        <w:t>, 42</w:t>
      </w:r>
    </w:p>
    <w:p w:rsidR="006C3185" w:rsidRDefault="006C3185">
      <w:pPr>
        <w:pStyle w:val="Index1"/>
      </w:pPr>
      <w:r w:rsidRPr="00D62938">
        <w:rPr>
          <w:lang w:val="pt-BR"/>
        </w:rPr>
        <w:t>Microsoft Dynamics GP 2013</w:t>
      </w:r>
      <w:r>
        <w:t>, 17, 43</w:t>
      </w:r>
    </w:p>
    <w:p w:rsidR="006C3185" w:rsidRDefault="006C3185">
      <w:pPr>
        <w:pStyle w:val="Index1"/>
      </w:pPr>
      <w:r w:rsidRPr="00D62938">
        <w:rPr>
          <w:lang w:val="pt-BR"/>
        </w:rPr>
        <w:t>Microsoft Dynamics NAV 2013 R2</w:t>
      </w:r>
      <w:r>
        <w:t>, 18, 44</w:t>
      </w:r>
    </w:p>
    <w:p w:rsidR="006C3185" w:rsidRDefault="006C3185">
      <w:pPr>
        <w:pStyle w:val="Index1"/>
      </w:pPr>
      <w:r w:rsidRPr="00D62938">
        <w:rPr>
          <w:lang w:val="pt-BR"/>
        </w:rPr>
        <w:t>Microsoft Dynamics SL 2011</w:t>
      </w:r>
      <w:r>
        <w:t>, 18, 45</w:t>
      </w:r>
    </w:p>
    <w:p w:rsidR="006C3185" w:rsidRDefault="006C3185">
      <w:pPr>
        <w:pStyle w:val="Index1"/>
      </w:pPr>
      <w:r w:rsidRPr="00D62938">
        <w:rPr>
          <w:lang w:val="pt-BR"/>
        </w:rPr>
        <w:t>Microsoft User Experience Virtualization Hosting para Desktops 2.0</w:t>
      </w:r>
      <w:r>
        <w:t>, 46</w:t>
      </w:r>
    </w:p>
    <w:p w:rsidR="006C3185" w:rsidRDefault="006C3185">
      <w:pPr>
        <w:pStyle w:val="Index1"/>
      </w:pPr>
      <w:r w:rsidRPr="00D62938">
        <w:rPr>
          <w:lang w:val="pt-BR"/>
        </w:rPr>
        <w:t>Office Multi Language Pack 2013</w:t>
      </w:r>
      <w:r>
        <w:t>, 46</w:t>
      </w:r>
    </w:p>
    <w:p w:rsidR="006C3185" w:rsidRDefault="006C3185">
      <w:pPr>
        <w:pStyle w:val="Index1"/>
      </w:pPr>
      <w:r>
        <w:t>Office Professional Plus 2013, 47</w:t>
      </w:r>
    </w:p>
    <w:p w:rsidR="006C3185" w:rsidRDefault="006C3185">
      <w:pPr>
        <w:pStyle w:val="Index1"/>
      </w:pPr>
      <w:r w:rsidRPr="00D62938">
        <w:rPr>
          <w:lang w:val="pt-BR"/>
        </w:rPr>
        <w:t>Office Standard 2013</w:t>
      </w:r>
      <w:r>
        <w:t>, 47</w:t>
      </w:r>
    </w:p>
    <w:p w:rsidR="006C3185" w:rsidRDefault="006C3185">
      <w:pPr>
        <w:pStyle w:val="Index1"/>
      </w:pPr>
      <w:r w:rsidRPr="00D62938">
        <w:rPr>
          <w:lang w:val="pt-BR"/>
        </w:rPr>
        <w:t>Pacote da Plataforma de Nuvem</w:t>
      </w:r>
      <w:r>
        <w:t>, 61</w:t>
      </w:r>
    </w:p>
    <w:p w:rsidR="006C3185" w:rsidRDefault="006C3185">
      <w:pPr>
        <w:pStyle w:val="Index1"/>
      </w:pPr>
      <w:r w:rsidRPr="00D62938">
        <w:rPr>
          <w:lang w:val="pt-BR"/>
        </w:rPr>
        <w:t>Productivity Suite</w:t>
      </w:r>
      <w:r>
        <w:t>, 48</w:t>
      </w:r>
    </w:p>
    <w:p w:rsidR="006C3185" w:rsidRDefault="006C3185">
      <w:pPr>
        <w:pStyle w:val="Index1"/>
      </w:pPr>
      <w:r w:rsidRPr="00D62938">
        <w:rPr>
          <w:lang w:val="pt-BR"/>
        </w:rPr>
        <w:t>Project 2013 Professional</w:t>
      </w:r>
      <w:r>
        <w:t>, 48</w:t>
      </w:r>
    </w:p>
    <w:p w:rsidR="006C3185" w:rsidRDefault="006C3185">
      <w:pPr>
        <w:pStyle w:val="Index1"/>
      </w:pPr>
      <w:r w:rsidRPr="00D62938">
        <w:rPr>
          <w:lang w:val="pt-BR"/>
        </w:rPr>
        <w:t>Project 2013 Standard</w:t>
      </w:r>
      <w:r>
        <w:t>, 48</w:t>
      </w:r>
    </w:p>
    <w:p w:rsidR="006C3185" w:rsidRDefault="006C3185">
      <w:pPr>
        <w:pStyle w:val="Index1"/>
      </w:pPr>
      <w:r>
        <w:lastRenderedPageBreak/>
        <w:t>Project Server 2013, 49</w:t>
      </w:r>
    </w:p>
    <w:p w:rsidR="006C3185" w:rsidRDefault="006C3185">
      <w:pPr>
        <w:pStyle w:val="Index1"/>
      </w:pPr>
      <w:r w:rsidRPr="00D62938">
        <w:rPr>
          <w:lang w:val="pt-BR"/>
        </w:rPr>
        <w:t>Provisioning System</w:t>
      </w:r>
      <w:r>
        <w:t>, 19</w:t>
      </w:r>
    </w:p>
    <w:p w:rsidR="006C3185" w:rsidRDefault="006C3185">
      <w:pPr>
        <w:pStyle w:val="Index1"/>
      </w:pPr>
      <w:r>
        <w:t>R2 do Forefront Identity Manager 2010, 37</w:t>
      </w:r>
    </w:p>
    <w:p w:rsidR="006C3185" w:rsidRDefault="006C3185">
      <w:pPr>
        <w:pStyle w:val="Index1"/>
      </w:pPr>
      <w:r w:rsidRPr="00D62938">
        <w:rPr>
          <w:lang w:val="pt-BR"/>
        </w:rPr>
        <w:t xml:space="preserve">Serviços de Área de Trabalho Remota do </w:t>
      </w:r>
      <w:r>
        <w:rPr>
          <w:lang w:val="pt-BR"/>
        </w:rPr>
        <w:br/>
      </w:r>
      <w:r w:rsidRPr="00D62938">
        <w:rPr>
          <w:lang w:val="pt-BR"/>
        </w:rPr>
        <w:t>Windows Server 2012 R2</w:t>
      </w:r>
      <w:r>
        <w:t>, 60</w:t>
      </w:r>
    </w:p>
    <w:p w:rsidR="006C3185" w:rsidRDefault="006C3185">
      <w:pPr>
        <w:pStyle w:val="Index1"/>
      </w:pPr>
      <w:r w:rsidRPr="00D62938">
        <w:rPr>
          <w:lang w:val="pt-BR"/>
        </w:rPr>
        <w:t xml:space="preserve">Serviços de Gerenciamento de Direitos do Active Directory do </w:t>
      </w:r>
      <w:r>
        <w:rPr>
          <w:lang w:val="pt-BR"/>
        </w:rPr>
        <w:br/>
      </w:r>
      <w:r w:rsidRPr="00D62938">
        <w:rPr>
          <w:lang w:val="pt-BR"/>
        </w:rPr>
        <w:t>Windows Server 2012 R2</w:t>
      </w:r>
      <w:r>
        <w:t>, 60</w:t>
      </w:r>
    </w:p>
    <w:p w:rsidR="006C3185" w:rsidRDefault="006C3185">
      <w:pPr>
        <w:pStyle w:val="Index1"/>
      </w:pPr>
      <w:r w:rsidRPr="00D62938">
        <w:rPr>
          <w:lang w:val="pt-BR"/>
        </w:rPr>
        <w:t>SharePoint 2013 Hosting</w:t>
      </w:r>
      <w:r>
        <w:t>, 19</w:t>
      </w:r>
    </w:p>
    <w:p w:rsidR="006C3185" w:rsidRDefault="006C3185">
      <w:pPr>
        <w:pStyle w:val="Index1"/>
      </w:pPr>
      <w:r>
        <w:t>SharePoint Server 2013, 49</w:t>
      </w:r>
    </w:p>
    <w:p w:rsidR="006C3185" w:rsidRDefault="006C3185">
      <w:pPr>
        <w:pStyle w:val="Index1"/>
      </w:pPr>
      <w:r>
        <w:t>SQL Server 2012 Business Intelligence, 50</w:t>
      </w:r>
    </w:p>
    <w:p w:rsidR="006C3185" w:rsidRDefault="006C3185">
      <w:pPr>
        <w:pStyle w:val="Index1"/>
      </w:pPr>
      <w:r w:rsidRPr="00D62938">
        <w:rPr>
          <w:lang w:val="pt-BR"/>
        </w:rPr>
        <w:t>SQL Server 2012 Enterprise</w:t>
      </w:r>
      <w:r>
        <w:t>, 29</w:t>
      </w:r>
    </w:p>
    <w:p w:rsidR="006C3185" w:rsidRDefault="006C3185">
      <w:pPr>
        <w:pStyle w:val="Index1"/>
      </w:pPr>
      <w:r w:rsidRPr="00D62938">
        <w:rPr>
          <w:lang w:val="pt-BR"/>
        </w:rPr>
        <w:t>SQL Server 2012 Standard</w:t>
      </w:r>
      <w:r>
        <w:t>, 29, 50</w:t>
      </w:r>
    </w:p>
    <w:p w:rsidR="006C3185" w:rsidRDefault="006C3185">
      <w:pPr>
        <w:pStyle w:val="Index1"/>
      </w:pPr>
      <w:r w:rsidRPr="00D62938">
        <w:rPr>
          <w:lang w:val="pt-BR"/>
        </w:rPr>
        <w:t>SQL Server 2012 Web</w:t>
      </w:r>
      <w:r>
        <w:t>, 30</w:t>
      </w:r>
    </w:p>
    <w:p w:rsidR="006C3185" w:rsidRDefault="006C3185">
      <w:pPr>
        <w:pStyle w:val="Index1"/>
      </w:pPr>
      <w:r w:rsidRPr="00D62938">
        <w:rPr>
          <w:lang w:val="fr-FR"/>
        </w:rPr>
        <w:t>System Center 2012 R2 Client Management Suite</w:t>
      </w:r>
      <w:r>
        <w:t>, 51</w:t>
      </w:r>
    </w:p>
    <w:p w:rsidR="006C3185" w:rsidRDefault="006C3185">
      <w:pPr>
        <w:pStyle w:val="Index1"/>
      </w:pPr>
      <w:r>
        <w:t>System Center 2012 R2 Configuration Manager, 51</w:t>
      </w:r>
    </w:p>
    <w:p w:rsidR="006C3185" w:rsidRDefault="006C3185">
      <w:pPr>
        <w:pStyle w:val="Index1"/>
      </w:pPr>
      <w:r w:rsidRPr="00D62938">
        <w:rPr>
          <w:lang w:val="pt-BR"/>
        </w:rPr>
        <w:t>System Center 2012 R2 Datacenter</w:t>
      </w:r>
      <w:r>
        <w:t>, 20</w:t>
      </w:r>
    </w:p>
    <w:p w:rsidR="006C3185" w:rsidRDefault="006C3185">
      <w:pPr>
        <w:pStyle w:val="Index1"/>
      </w:pPr>
      <w:r w:rsidRPr="00D62938">
        <w:rPr>
          <w:lang w:val="pt-BR"/>
        </w:rPr>
        <w:t>System Center 2012 R2 Standard</w:t>
      </w:r>
      <w:r>
        <w:t>, 21</w:t>
      </w:r>
    </w:p>
    <w:p w:rsidR="006C3185" w:rsidRDefault="006C3185">
      <w:pPr>
        <w:pStyle w:val="Index1"/>
      </w:pPr>
      <w:r w:rsidRPr="00D62938">
        <w:rPr>
          <w:lang w:val="pt-BR"/>
        </w:rPr>
        <w:t>System Center Endpoint Protection</w:t>
      </w:r>
      <w:r>
        <w:t>, 67</w:t>
      </w:r>
    </w:p>
    <w:p w:rsidR="006C3185" w:rsidRDefault="006C3185">
      <w:pPr>
        <w:pStyle w:val="Index1"/>
      </w:pPr>
      <w:r w:rsidRPr="00D62938">
        <w:rPr>
          <w:lang w:val="pt-BR"/>
        </w:rPr>
        <w:t>Visio 2013 Professional</w:t>
      </w:r>
      <w:r>
        <w:t>, 51</w:t>
      </w:r>
    </w:p>
    <w:p w:rsidR="006C3185" w:rsidRDefault="006C3185">
      <w:pPr>
        <w:pStyle w:val="Index1"/>
      </w:pPr>
      <w:r>
        <w:t>Visio 2013 Standard, 52</w:t>
      </w:r>
    </w:p>
    <w:p w:rsidR="006C3185" w:rsidRDefault="006C3185">
      <w:pPr>
        <w:pStyle w:val="Index1"/>
      </w:pPr>
      <w:r>
        <w:t>Visual Studio Premium 2013, 52</w:t>
      </w:r>
    </w:p>
    <w:p w:rsidR="006C3185" w:rsidRDefault="006C3185">
      <w:pPr>
        <w:pStyle w:val="Index1"/>
      </w:pPr>
      <w:r w:rsidRPr="00D62938">
        <w:rPr>
          <w:lang w:val="pt-BR"/>
        </w:rPr>
        <w:t>Visual Studio Professional 2013</w:t>
      </w:r>
      <w:r>
        <w:t>, 54</w:t>
      </w:r>
    </w:p>
    <w:p w:rsidR="006C3185" w:rsidRDefault="006C3185">
      <w:pPr>
        <w:pStyle w:val="Index1"/>
      </w:pPr>
      <w:r w:rsidRPr="00D62938">
        <w:rPr>
          <w:lang w:val="pt-BR"/>
        </w:rPr>
        <w:t xml:space="preserve">Visual Studio Team Foundation Server 2013 com </w:t>
      </w:r>
      <w:r>
        <w:rPr>
          <w:lang w:val="pt-BR"/>
        </w:rPr>
        <w:br/>
      </w:r>
      <w:r w:rsidRPr="00D62938">
        <w:rPr>
          <w:lang w:val="pt-BR"/>
        </w:rPr>
        <w:t>Tecnologia SQL Server 2012</w:t>
      </w:r>
      <w:r>
        <w:t>, 57</w:t>
      </w:r>
    </w:p>
    <w:p w:rsidR="006C3185" w:rsidRDefault="006C3185">
      <w:pPr>
        <w:pStyle w:val="Index1"/>
      </w:pPr>
      <w:r w:rsidRPr="00D62938">
        <w:rPr>
          <w:lang w:val="pt-BR"/>
        </w:rPr>
        <w:t>Visual Studio Test Professional 2013</w:t>
      </w:r>
      <w:r>
        <w:t>, 58</w:t>
      </w:r>
    </w:p>
    <w:p w:rsidR="006C3185" w:rsidRDefault="006C3185">
      <w:pPr>
        <w:pStyle w:val="Index1"/>
      </w:pPr>
      <w:r w:rsidRPr="00D62938">
        <w:rPr>
          <w:lang w:val="pt-BR"/>
        </w:rPr>
        <w:t>Visual Studio Ultimate 2013</w:t>
      </w:r>
      <w:r>
        <w:t>, 55</w:t>
      </w:r>
    </w:p>
    <w:p w:rsidR="006C3185" w:rsidRDefault="006C3185">
      <w:pPr>
        <w:pStyle w:val="Index1"/>
      </w:pPr>
      <w:r w:rsidRPr="00D62938">
        <w:rPr>
          <w:lang w:val="pt-BR"/>
        </w:rPr>
        <w:t>Windows Server 2012 R2 Datacenter</w:t>
      </w:r>
      <w:r>
        <w:t>, 22</w:t>
      </w:r>
    </w:p>
    <w:p w:rsidR="006C3185" w:rsidRDefault="006C3185">
      <w:pPr>
        <w:pStyle w:val="Index1"/>
      </w:pPr>
      <w:r w:rsidRPr="00D62938">
        <w:rPr>
          <w:lang w:val="pt-BR"/>
        </w:rPr>
        <w:t>Windows Server 2012 R2 Essentials</w:t>
      </w:r>
      <w:r>
        <w:t>, 24</w:t>
      </w:r>
    </w:p>
    <w:p w:rsidR="006C3185" w:rsidRDefault="006C3185">
      <w:pPr>
        <w:pStyle w:val="Index1"/>
      </w:pPr>
      <w:r w:rsidRPr="00D62938">
        <w:rPr>
          <w:lang w:val="pt-BR"/>
        </w:rPr>
        <w:t>Windows Server 2012 R2 Standard</w:t>
      </w:r>
      <w:r>
        <w:t>, 23</w:t>
      </w:r>
    </w:p>
    <w:p w:rsidR="006C3185" w:rsidRDefault="006C3185" w:rsidP="00AE3B6A">
      <w:pPr>
        <w:pStyle w:val="PURSectionHeading"/>
        <w:rPr>
          <w:noProof/>
        </w:rPr>
        <w:sectPr w:rsidR="006C3185" w:rsidSect="006C3185">
          <w:type w:val="continuous"/>
          <w:pgSz w:w="12240" w:h="15840" w:code="1"/>
          <w:pgMar w:top="1166" w:right="720" w:bottom="720" w:left="720" w:header="432" w:footer="288" w:gutter="0"/>
          <w:cols w:num="2" w:space="720"/>
          <w:docGrid w:linePitch="360"/>
        </w:sectPr>
      </w:pPr>
    </w:p>
    <w:p w:rsidR="00AE3B6A" w:rsidRPr="000A1128" w:rsidRDefault="008E1101" w:rsidP="00AE3B6A">
      <w:pPr>
        <w:pStyle w:val="PURSectionHeading"/>
      </w:pPr>
      <w:r>
        <w:lastRenderedPageBreak/>
        <w:fldChar w:fldCharType="end"/>
      </w:r>
      <w:bookmarkEnd w:id="792"/>
    </w:p>
    <w:p w:rsidR="002B37E0" w:rsidRPr="000A1128" w:rsidRDefault="002B37E0" w:rsidP="00580F2E">
      <w:pPr>
        <w:pStyle w:val="PURBody"/>
      </w:pPr>
    </w:p>
    <w:sectPr w:rsidR="002B37E0" w:rsidRPr="000A1128" w:rsidSect="006C3185">
      <w:type w:val="continuous"/>
      <w:pgSz w:w="12240" w:h="15840" w:code="1"/>
      <w:pgMar w:top="1166" w:right="720" w:bottom="720" w:left="720" w:header="432" w:footer="288" w:gutter="0"/>
      <w:cols w:num="2" w:space="36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D818EF" w:rsidRDefault="00D818EF" w:rsidP="007C7D4D">
      <w:pPr>
        <w:spacing w:after="0"/>
      </w:pPr>
      <w:r>
        <w:separator/>
      </w:r>
    </w:p>
    <w:p w:rsidR="00D818EF" w:rsidRDefault="00D818EF"/>
    <w:p w:rsidR="00D818EF" w:rsidRDefault="00D818EF"/>
  </w:endnote>
  <w:endnote w:type="continuationSeparator" w:id="0">
    <w:p w:rsidR="00D818EF" w:rsidRDefault="00D818EF" w:rsidP="007C7D4D">
      <w:pPr>
        <w:spacing w:after="0"/>
      </w:pPr>
      <w:r>
        <w:continuationSeparator/>
      </w:r>
    </w:p>
    <w:p w:rsidR="00D818EF" w:rsidRDefault="00D818EF"/>
    <w:p w:rsidR="00D818EF" w:rsidRDefault="00D818EF"/>
  </w:endnote>
  <w:endnote w:type="continuationNotice" w:id="1">
    <w:p w:rsidR="00D818EF" w:rsidRDefault="00D818EF">
      <w:pPr>
        <w:spacing w:after="0"/>
      </w:pPr>
    </w:p>
    <w:p w:rsidR="00D818EF" w:rsidRDefault="00D818EF"/>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3"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Webdings">
    <w:panose1 w:val="05030102010509060703"/>
    <w:charset w:val="02"/>
    <w:family w:val="roman"/>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MS PGothic">
    <w:panose1 w:val="020B0600070205080204"/>
    <w:charset w:val="80"/>
    <w:family w:val="swiss"/>
    <w:pitch w:val="variable"/>
    <w:sig w:usb0="E00002FF" w:usb1="6AC7FDFB" w:usb2="08000012" w:usb3="00000000" w:csb0="0002009F" w:csb1="00000000"/>
  </w:font>
  <w:font w:name="Arial Black">
    <w:panose1 w:val="020B0A04020102020204"/>
    <w:charset w:val="00"/>
    <w:family w:val="swiss"/>
    <w:pitch w:val="variable"/>
    <w:sig w:usb0="A00002AF" w:usb1="400078FB" w:usb2="00000000" w:usb3="00000000" w:csb0="0000009F" w:csb1="00000000"/>
  </w:font>
  <w:font w:name="Tahoma">
    <w:panose1 w:val="020B0604030504040204"/>
    <w:charset w:val="00"/>
    <w:family w:val="swiss"/>
    <w:pitch w:val="variable"/>
    <w:sig w:usb0="E1002EFF" w:usb1="C000605B" w:usb2="00000029" w:usb3="00000000" w:csb0="000101FF" w:csb1="00000000"/>
  </w:font>
  <w:font w:name="Arial Narrow">
    <w:panose1 w:val="020B0606020202030204"/>
    <w:charset w:val="00"/>
    <w:family w:val="swiss"/>
    <w:pitch w:val="variable"/>
    <w:sig w:usb0="00000287" w:usb1="00000800" w:usb2="00000000" w:usb3="00000000" w:csb0="0000009F" w:csb1="00000000"/>
  </w:font>
  <w:font w:name="Trebuchet MS">
    <w:panose1 w:val="020B0603020202020204"/>
    <w:charset w:val="00"/>
    <w:family w:val="swiss"/>
    <w:pitch w:val="variable"/>
    <w:sig w:usb0="00000287" w:usb1="00000000" w:usb2="00000000" w:usb3="00000000" w:csb0="0000009F" w:csb1="00000000"/>
  </w:font>
  <w:font w:name="Cambria">
    <w:panose1 w:val="02040503050406030204"/>
    <w:charset w:val="00"/>
    <w:family w:val="roman"/>
    <w:pitch w:val="variable"/>
    <w:sig w:usb0="E00002FF" w:usb1="400004FF" w:usb2="00000000" w:usb3="00000000" w:csb0="0000019F" w:csb1="00000000"/>
  </w:font>
  <w:font w:name="MS Mincho">
    <w:altName w:val="ＭＳ 明朝"/>
    <w:panose1 w:val="02020609040205080304"/>
    <w:charset w:val="80"/>
    <w:family w:val="roman"/>
    <w:notTrueType/>
    <w:pitch w:val="fixed"/>
    <w:sig w:usb0="00000001" w:usb1="08070000" w:usb2="00000010" w:usb3="00000000" w:csb0="00020000" w:csb1="00000000"/>
  </w:font>
  <w:font w:name="Calibri">
    <w:panose1 w:val="020F0502020204030204"/>
    <w:charset w:val="00"/>
    <w:family w:val="swiss"/>
    <w:pitch w:val="variable"/>
    <w:sig w:usb0="E00002FF" w:usb1="4000ACFF" w:usb2="00000001" w:usb3="00000000" w:csb0="0000019F" w:csb1="00000000"/>
  </w:font>
  <w:font w:name="Consolas">
    <w:panose1 w:val="020B0609020204030204"/>
    <w:charset w:val="00"/>
    <w:family w:val="modern"/>
    <w:pitch w:val="fixed"/>
    <w:sig w:usb0="E10002FF" w:usb1="4000FCFF" w:usb2="00000009" w:usb3="00000000" w:csb0="0000019F" w:csb1="00000000"/>
  </w:font>
  <w:font w:name="Segoe UI Light">
    <w:panose1 w:val="020B0502040204020203"/>
    <w:charset w:val="00"/>
    <w:family w:val="swiss"/>
    <w:pitch w:val="variable"/>
    <w:sig w:usb0="E4002EFF" w:usb1="C000E47F" w:usb2="00000009" w:usb3="00000000" w:csb0="000001FF" w:csb1="00000000"/>
  </w:font>
  <w:font w:name="Segoe UI Semibold">
    <w:panose1 w:val="020B0702040204020203"/>
    <w:charset w:val="00"/>
    <w:family w:val="swiss"/>
    <w:pitch w:val="variable"/>
    <w:sig w:usb0="E4002EFF" w:usb1="C000E47F" w:usb2="00000009" w:usb3="00000000" w:csb0="000001FF" w:csb1="00000000"/>
  </w:font>
  <w:font w:name="Franklin Gothic Book">
    <w:panose1 w:val="020B0503020102020204"/>
    <w:charset w:val="00"/>
    <w:family w:val="swiss"/>
    <w:pitch w:val="variable"/>
    <w:sig w:usb0="00000287" w:usb1="00000000" w:usb2="00000000" w:usb3="00000000" w:csb0="0000009F" w:csb1="00000000"/>
  </w:font>
  <w:font w:name="SimSun">
    <w:altName w:val="宋体"/>
    <w:panose1 w:val="02010600030101010101"/>
    <w:charset w:val="86"/>
    <w:family w:val="auto"/>
    <w:notTrueType/>
    <w:pitch w:val="variable"/>
    <w:sig w:usb0="00000001" w:usb1="080E0000" w:usb2="00000010" w:usb3="00000000" w:csb0="00040000" w:csb1="00000000"/>
  </w:font>
  <w:font w:name="Verdana">
    <w:panose1 w:val="020B0604030504040204"/>
    <w:charset w:val="00"/>
    <w:family w:val="swiss"/>
    <w:pitch w:val="variable"/>
    <w:sig w:usb0="A10006FF" w:usb1="4000205B" w:usb2="00000010" w:usb3="00000000" w:csb0="0000019F" w:csb1="00000000"/>
  </w:font>
  <w:font w:name="Microsoft JhengHei">
    <w:panose1 w:val="020B0604030504040204"/>
    <w:charset w:val="88"/>
    <w:family w:val="swiss"/>
    <w:pitch w:val="variable"/>
    <w:sig w:usb0="00000087" w:usb1="288F4000" w:usb2="00000016" w:usb3="00000000" w:csb0="00100009"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652BE6" w:rsidRPr="0020626F" w:rsidRDefault="00652BE6" w:rsidP="00F04120">
    <w:pPr>
      <w:pStyle w:val="PURPageNumber"/>
      <w:tabs>
        <w:tab w:val="clear" w:pos="14400"/>
        <w:tab w:val="right" w:pos="12240"/>
      </w:tabs>
    </w:pPr>
    <w:r>
      <w:tab/>
    </w:r>
  </w:p>
  <w:p w:rsidR="00652BE6" w:rsidRDefault="00652BE6" w:rsidP="00F04120">
    <w:pPr>
      <w:pStyle w:val="Footer"/>
      <w:tabs>
        <w:tab w:val="clear" w:pos="4680"/>
        <w:tab w:val="clear" w:pos="9360"/>
        <w:tab w:val="left" w:pos="11095"/>
      </w:tabs>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652BE6" w:rsidRPr="0020626F" w:rsidRDefault="00652BE6" w:rsidP="00F04120">
    <w:pPr>
      <w:pStyle w:val="PURPageNumber"/>
      <w:tabs>
        <w:tab w:val="clear" w:pos="14400"/>
        <w:tab w:val="right" w:pos="12240"/>
      </w:tabs>
    </w:pPr>
    <w:r>
      <w:tab/>
    </w:r>
  </w:p>
  <w:p w:rsidR="00652BE6" w:rsidRDefault="00652BE6" w:rsidP="00F04120">
    <w:pPr>
      <w:pStyle w:val="Footer"/>
      <w:tabs>
        <w:tab w:val="clear" w:pos="4680"/>
        <w:tab w:val="clear" w:pos="9360"/>
        <w:tab w:val="left" w:pos="11095"/>
      </w:tabs>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652BE6" w:rsidRDefault="00652BE6">
    <w:pPr>
      <w:pStyle w:val="Footer"/>
    </w:pPr>
  </w:p>
  <w:p w:rsidR="00652BE6" w:rsidRDefault="00652BE6">
    <w:pPr>
      <w:pStyle w:val="Footer"/>
    </w:pPr>
  </w:p>
  <w:p w:rsidR="00652BE6" w:rsidRDefault="00652BE6" w:rsidP="00F04120">
    <w:pPr>
      <w:pStyle w:val="Footer"/>
      <w:tabs>
        <w:tab w:val="clear" w:pos="4680"/>
        <w:tab w:val="clear" w:pos="9360"/>
        <w:tab w:val="left" w:pos="11095"/>
      </w:tabs>
    </w:pP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652BE6" w:rsidRDefault="00652BE6">
    <w:pPr>
      <w:pStyle w:val="Footer"/>
    </w:pPr>
  </w:p>
  <w:tbl>
    <w:tblPr>
      <w:tblStyle w:val="TableGrid"/>
      <w:tblW w:w="8962" w:type="dxa"/>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left w:w="0" w:type="dxa"/>
        <w:right w:w="0" w:type="dxa"/>
      </w:tblCellMar>
      <w:tblLook w:val="04A0" w:firstRow="1" w:lastRow="0" w:firstColumn="1" w:lastColumn="0" w:noHBand="0" w:noVBand="1"/>
    </w:tblPr>
    <w:tblGrid>
      <w:gridCol w:w="1152"/>
      <w:gridCol w:w="190"/>
      <w:gridCol w:w="1152"/>
      <w:gridCol w:w="190"/>
      <w:gridCol w:w="1152"/>
      <w:gridCol w:w="190"/>
      <w:gridCol w:w="1152"/>
      <w:gridCol w:w="190"/>
      <w:gridCol w:w="1152"/>
      <w:gridCol w:w="187"/>
      <w:gridCol w:w="1034"/>
      <w:gridCol w:w="187"/>
      <w:gridCol w:w="1034"/>
    </w:tblGrid>
    <w:tr w:rsidR="00652BE6" w:rsidRPr="00B63DB1" w:rsidTr="00396FAF">
      <w:trPr>
        <w:trHeight w:val="144"/>
        <w:jc w:val="center"/>
      </w:trPr>
      <w:tc>
        <w:tcPr>
          <w:tcW w:w="1152" w:type="dxa"/>
          <w:tcBorders>
            <w:top w:val="single" w:sz="4" w:space="0" w:color="2E6BA3" w:themeColor="accent1" w:themeShade="80"/>
            <w:left w:val="single" w:sz="4" w:space="0" w:color="2E6BA3" w:themeColor="accent1" w:themeShade="80"/>
            <w:bottom w:val="single" w:sz="4" w:space="0" w:color="2E6BA3" w:themeColor="accent1" w:themeShade="80"/>
            <w:right w:val="single" w:sz="4" w:space="0" w:color="2E6BA3" w:themeColor="accent1" w:themeShade="80"/>
          </w:tcBorders>
          <w:shd w:val="clear" w:color="auto" w:fill="B9D3EB" w:themeFill="accent1"/>
          <w:vAlign w:val="center"/>
        </w:tcPr>
        <w:p w:rsidR="00652BE6" w:rsidRPr="00396FAF" w:rsidRDefault="00652BE6" w:rsidP="000D5951">
          <w:pPr>
            <w:jc w:val="center"/>
            <w:rPr>
              <w:rFonts w:ascii="Arial Narrow" w:eastAsia="Arial" w:hAnsi="Arial Narrow" w:cs="Arial"/>
              <w:b/>
              <w:color w:val="2E6BA3" w:themeColor="accent1" w:themeShade="80"/>
              <w:sz w:val="16"/>
              <w:szCs w:val="16"/>
            </w:rPr>
          </w:pPr>
          <w:r>
            <w:rPr>
              <w:rFonts w:ascii="Arial Narrow" w:eastAsia="Arial" w:hAnsi="Arial Narrow" w:cs="Arial"/>
              <w:b/>
              <w:color w:val="2E6BA3" w:themeColor="accent1" w:themeShade="80"/>
              <w:sz w:val="16"/>
              <w:szCs w:val="16"/>
            </w:rPr>
            <w:t>Introdução</w:t>
          </w:r>
        </w:p>
      </w:tc>
      <w:tc>
        <w:tcPr>
          <w:tcW w:w="190" w:type="dxa"/>
          <w:tcBorders>
            <w:left w:val="single" w:sz="4" w:space="0" w:color="2E6BA3" w:themeColor="accent1" w:themeShade="80"/>
            <w:right w:val="single" w:sz="4" w:space="0" w:color="A6A6A6" w:themeColor="background1" w:themeShade="A6"/>
          </w:tcBorders>
          <w:vAlign w:val="center"/>
        </w:tcPr>
        <w:p w:rsidR="00652BE6" w:rsidRPr="00B63DB1" w:rsidRDefault="00652BE6" w:rsidP="000D5951">
          <w:pPr>
            <w:jc w:val="center"/>
            <w:rPr>
              <w:rFonts w:ascii="Arial Narrow" w:eastAsia="Arial" w:hAnsi="Arial Narrow" w:cs="Times New Roman"/>
              <w:b/>
              <w:color w:val="797979"/>
              <w:sz w:val="16"/>
              <w:szCs w:val="16"/>
            </w:rPr>
          </w:pPr>
          <w:r>
            <w:rPr>
              <w:rFonts w:ascii="Arial Narrow" w:eastAsia="Arial" w:hAnsi="Arial Narrow" w:cs="Courier New"/>
              <w:b/>
              <w:color w:val="808080"/>
              <w:sz w:val="16"/>
              <w:szCs w:val="16"/>
            </w:rPr>
            <w:t>→</w:t>
          </w:r>
        </w:p>
      </w:tc>
      <w:tc>
        <w:tcPr>
          <w:tcW w:w="1152"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rsidR="00652BE6" w:rsidRPr="00396FAF" w:rsidRDefault="00652BE6" w:rsidP="000D5951">
          <w:pPr>
            <w:jc w:val="center"/>
            <w:rPr>
              <w:rFonts w:ascii="Arial Narrow" w:eastAsia="Arial" w:hAnsi="Arial Narrow" w:cs="Arial"/>
              <w:b/>
              <w:color w:val="BFBFBF"/>
              <w:sz w:val="16"/>
              <w:szCs w:val="16"/>
            </w:rPr>
          </w:pPr>
          <w:r>
            <w:rPr>
              <w:rFonts w:ascii="Arial Narrow" w:eastAsia="Arial" w:hAnsi="Arial Narrow" w:cs="Arial"/>
              <w:b/>
              <w:color w:val="BFBFBF"/>
              <w:sz w:val="16"/>
              <w:szCs w:val="16"/>
            </w:rPr>
            <w:t>Termos Universais de Licença</w:t>
          </w:r>
        </w:p>
      </w:tc>
      <w:tc>
        <w:tcPr>
          <w:tcW w:w="190" w:type="dxa"/>
          <w:tcBorders>
            <w:left w:val="single" w:sz="4" w:space="0" w:color="A6A6A6" w:themeColor="background1" w:themeShade="A6"/>
            <w:right w:val="single" w:sz="4" w:space="0" w:color="A6A6A6" w:themeColor="background1" w:themeShade="A6"/>
          </w:tcBorders>
          <w:vAlign w:val="center"/>
        </w:tcPr>
        <w:p w:rsidR="00652BE6" w:rsidRPr="00396FAF" w:rsidRDefault="00652BE6" w:rsidP="000D5951">
          <w:pPr>
            <w:jc w:val="center"/>
            <w:rPr>
              <w:rFonts w:ascii="Arial Narrow" w:eastAsia="Arial" w:hAnsi="Arial Narrow" w:cs="Arial"/>
              <w:b/>
              <w:color w:val="BFBFBF"/>
              <w:sz w:val="16"/>
              <w:szCs w:val="16"/>
            </w:rPr>
          </w:pPr>
          <w:r>
            <w:rPr>
              <w:rFonts w:ascii="Arial Narrow" w:eastAsia="Arial" w:hAnsi="Arial Narrow" w:cs="Arial"/>
              <w:b/>
              <w:color w:val="BFBFBF"/>
              <w:sz w:val="16"/>
              <w:szCs w:val="16"/>
            </w:rPr>
            <w:t>→</w:t>
          </w:r>
        </w:p>
      </w:tc>
      <w:tc>
        <w:tcPr>
          <w:tcW w:w="1152"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rsidR="00652BE6" w:rsidRPr="00B63DB1" w:rsidRDefault="00652BE6" w:rsidP="000D5951">
          <w:pPr>
            <w:jc w:val="center"/>
            <w:rPr>
              <w:rFonts w:ascii="Arial Narrow" w:eastAsia="Arial" w:hAnsi="Arial Narrow" w:cs="Arial"/>
              <w:b/>
              <w:color w:val="BFBFBF"/>
              <w:sz w:val="16"/>
              <w:szCs w:val="16"/>
            </w:rPr>
          </w:pPr>
          <w:r>
            <w:rPr>
              <w:rFonts w:ascii="Arial Narrow" w:eastAsia="Arial" w:hAnsi="Arial Narrow" w:cs="Arial"/>
              <w:b/>
              <w:color w:val="BFBFBF"/>
              <w:sz w:val="16"/>
              <w:szCs w:val="16"/>
            </w:rPr>
            <w:t>Por Processador</w:t>
          </w:r>
        </w:p>
      </w:tc>
      <w:tc>
        <w:tcPr>
          <w:tcW w:w="190" w:type="dxa"/>
          <w:tcBorders>
            <w:left w:val="single" w:sz="4" w:space="0" w:color="A6A6A6" w:themeColor="background1" w:themeShade="A6"/>
            <w:right w:val="single" w:sz="4" w:space="0" w:color="A6A6A6" w:themeColor="background1" w:themeShade="A6"/>
          </w:tcBorders>
          <w:vAlign w:val="center"/>
        </w:tcPr>
        <w:p w:rsidR="00652BE6" w:rsidRPr="00B63DB1" w:rsidRDefault="00652BE6" w:rsidP="000D5951">
          <w:pPr>
            <w:jc w:val="center"/>
            <w:rPr>
              <w:rFonts w:ascii="Arial Narrow" w:eastAsia="Arial" w:hAnsi="Arial Narrow" w:cs="Times New Roman"/>
              <w:b/>
              <w:color w:val="BFBFBF"/>
              <w:sz w:val="16"/>
              <w:szCs w:val="16"/>
            </w:rPr>
          </w:pPr>
          <w:r>
            <w:rPr>
              <w:rFonts w:ascii="Arial Narrow" w:eastAsia="Arial" w:hAnsi="Arial Narrow" w:cs="Courier New"/>
              <w:b/>
              <w:color w:val="BFBFBF"/>
              <w:sz w:val="16"/>
              <w:szCs w:val="16"/>
            </w:rPr>
            <w:t>→</w:t>
          </w:r>
        </w:p>
      </w:tc>
      <w:tc>
        <w:tcPr>
          <w:tcW w:w="1152"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rsidR="00652BE6" w:rsidRPr="00B63DB1" w:rsidRDefault="00652BE6" w:rsidP="000D5951">
          <w:pPr>
            <w:jc w:val="center"/>
            <w:rPr>
              <w:rFonts w:ascii="Arial Narrow" w:eastAsia="Arial" w:hAnsi="Arial Narrow" w:cs="Arial"/>
              <w:b/>
              <w:color w:val="BFBFBF"/>
              <w:sz w:val="16"/>
              <w:szCs w:val="16"/>
            </w:rPr>
          </w:pPr>
          <w:r>
            <w:rPr>
              <w:rFonts w:ascii="Arial Narrow" w:eastAsia="Arial" w:hAnsi="Arial Narrow" w:cs="Arial"/>
              <w:b/>
              <w:color w:val="BFBFBF"/>
              <w:sz w:val="16"/>
              <w:szCs w:val="16"/>
            </w:rPr>
            <w:t>Por Núcleo</w:t>
          </w:r>
        </w:p>
      </w:tc>
      <w:tc>
        <w:tcPr>
          <w:tcW w:w="190" w:type="dxa"/>
          <w:tcBorders>
            <w:left w:val="single" w:sz="4" w:space="0" w:color="A6A6A6" w:themeColor="background1" w:themeShade="A6"/>
            <w:right w:val="single" w:sz="4" w:space="0" w:color="A6A6A6" w:themeColor="background1" w:themeShade="A6"/>
          </w:tcBorders>
          <w:vAlign w:val="center"/>
        </w:tcPr>
        <w:p w:rsidR="00652BE6" w:rsidRPr="00B63DB1" w:rsidRDefault="00652BE6" w:rsidP="000D5951">
          <w:pPr>
            <w:jc w:val="center"/>
            <w:rPr>
              <w:rFonts w:ascii="Arial Narrow" w:eastAsia="Arial" w:hAnsi="Arial Narrow" w:cs="Times New Roman"/>
              <w:b/>
              <w:color w:val="BFBFBF"/>
              <w:sz w:val="16"/>
              <w:szCs w:val="16"/>
            </w:rPr>
          </w:pPr>
          <w:r>
            <w:rPr>
              <w:rFonts w:ascii="Arial Narrow" w:eastAsia="Arial" w:hAnsi="Arial Narrow" w:cs="Courier New"/>
              <w:b/>
              <w:color w:val="BFBFBF"/>
              <w:sz w:val="16"/>
              <w:szCs w:val="16"/>
            </w:rPr>
            <w:t>→</w:t>
          </w:r>
        </w:p>
      </w:tc>
      <w:tc>
        <w:tcPr>
          <w:tcW w:w="1152"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rsidR="00652BE6" w:rsidRPr="00B63DB1" w:rsidRDefault="00652BE6" w:rsidP="000D5951">
          <w:pPr>
            <w:jc w:val="center"/>
            <w:rPr>
              <w:rFonts w:ascii="Arial Narrow" w:eastAsia="Arial" w:hAnsi="Arial Narrow" w:cs="Times New Roman"/>
              <w:b/>
              <w:color w:val="BFBFBF"/>
              <w:sz w:val="16"/>
              <w:szCs w:val="16"/>
            </w:rPr>
          </w:pPr>
          <w:r>
            <w:rPr>
              <w:rFonts w:ascii="Arial Narrow" w:eastAsia="Arial" w:hAnsi="Arial Narrow" w:cs="Arial"/>
              <w:b/>
              <w:color w:val="BFBFBF"/>
              <w:sz w:val="16"/>
              <w:szCs w:val="16"/>
            </w:rPr>
            <w:t>SAL</w:t>
          </w:r>
        </w:p>
      </w:tc>
      <w:tc>
        <w:tcPr>
          <w:tcW w:w="187" w:type="dxa"/>
          <w:tcBorders>
            <w:left w:val="single" w:sz="4" w:space="0" w:color="A6A6A6" w:themeColor="background1" w:themeShade="A6"/>
            <w:right w:val="single" w:sz="4" w:space="0" w:color="A6A6A6" w:themeColor="background1" w:themeShade="A6"/>
          </w:tcBorders>
          <w:vAlign w:val="center"/>
        </w:tcPr>
        <w:p w:rsidR="00652BE6" w:rsidRPr="00B63DB1" w:rsidDel="00A6006C" w:rsidRDefault="00652BE6" w:rsidP="000D5951">
          <w:pPr>
            <w:jc w:val="center"/>
            <w:rPr>
              <w:rFonts w:ascii="Arial Narrow" w:eastAsia="Arial" w:hAnsi="Arial Narrow" w:cs="Courier New"/>
              <w:b/>
              <w:color w:val="BFBFBF"/>
              <w:sz w:val="16"/>
              <w:szCs w:val="16"/>
            </w:rPr>
          </w:pPr>
          <w:r>
            <w:rPr>
              <w:rFonts w:ascii="Arial Narrow" w:eastAsia="Arial" w:hAnsi="Arial Narrow" w:cs="Courier New"/>
              <w:b/>
              <w:color w:val="BFBFBF"/>
              <w:sz w:val="16"/>
              <w:szCs w:val="16"/>
            </w:rPr>
            <w:t>→</w:t>
          </w:r>
        </w:p>
      </w:tc>
      <w:tc>
        <w:tcPr>
          <w:tcW w:w="1034"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rsidR="00652BE6" w:rsidRPr="00B63DB1" w:rsidRDefault="00652BE6" w:rsidP="000D5951">
          <w:pPr>
            <w:jc w:val="center"/>
            <w:rPr>
              <w:rFonts w:ascii="Arial Narrow" w:eastAsia="Arial" w:hAnsi="Arial Narrow" w:cs="Times New Roman"/>
              <w:b/>
              <w:color w:val="BFBFBF"/>
              <w:sz w:val="16"/>
              <w:szCs w:val="16"/>
            </w:rPr>
          </w:pPr>
          <w:r>
            <w:rPr>
              <w:rFonts w:ascii="Arial Narrow" w:eastAsia="Arial" w:hAnsi="Arial Narrow" w:cs="Arial"/>
              <w:b/>
              <w:color w:val="BFBFBF"/>
              <w:sz w:val="16"/>
              <w:szCs w:val="16"/>
            </w:rPr>
            <w:t>Serviços Online</w:t>
          </w:r>
        </w:p>
      </w:tc>
      <w:tc>
        <w:tcPr>
          <w:tcW w:w="187" w:type="dxa"/>
          <w:tcBorders>
            <w:left w:val="single" w:sz="4" w:space="0" w:color="A6A6A6" w:themeColor="background1" w:themeShade="A6"/>
            <w:right w:val="single" w:sz="4" w:space="0" w:color="A6A6A6" w:themeColor="background1" w:themeShade="A6"/>
          </w:tcBorders>
          <w:vAlign w:val="center"/>
        </w:tcPr>
        <w:p w:rsidR="00652BE6" w:rsidRPr="00B63DB1" w:rsidRDefault="00652BE6" w:rsidP="000D5951">
          <w:pPr>
            <w:jc w:val="center"/>
            <w:rPr>
              <w:rFonts w:ascii="Arial Narrow" w:eastAsia="Arial" w:hAnsi="Arial Narrow" w:cs="Courier New"/>
              <w:b/>
              <w:color w:val="BFBFBF"/>
              <w:sz w:val="16"/>
              <w:szCs w:val="16"/>
            </w:rPr>
          </w:pPr>
          <w:r>
            <w:rPr>
              <w:rFonts w:ascii="Arial Narrow" w:eastAsia="Arial" w:hAnsi="Arial Narrow" w:cs="Courier New"/>
              <w:b/>
              <w:color w:val="BFBFBF"/>
              <w:sz w:val="16"/>
              <w:szCs w:val="16"/>
            </w:rPr>
            <w:t>→</w:t>
          </w:r>
        </w:p>
      </w:tc>
      <w:tc>
        <w:tcPr>
          <w:tcW w:w="1034"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rsidR="00652BE6" w:rsidRDefault="00652BE6" w:rsidP="000D5951">
          <w:pPr>
            <w:jc w:val="center"/>
            <w:rPr>
              <w:rFonts w:ascii="Arial Narrow" w:eastAsia="Arial" w:hAnsi="Arial Narrow" w:cs="Arial"/>
              <w:b/>
              <w:color w:val="BFBFBF"/>
              <w:sz w:val="16"/>
              <w:szCs w:val="16"/>
            </w:rPr>
          </w:pPr>
          <w:r>
            <w:rPr>
              <w:rFonts w:ascii="Arial Narrow" w:eastAsia="Arial" w:hAnsi="Arial Narrow" w:cs="Arial"/>
              <w:b/>
              <w:color w:val="BFBFBF"/>
              <w:sz w:val="16"/>
              <w:szCs w:val="16"/>
            </w:rPr>
            <w:t>Apêndice</w:t>
          </w:r>
        </w:p>
      </w:tc>
    </w:tr>
  </w:tbl>
  <w:p w:rsidR="00652BE6" w:rsidRDefault="00652BE6">
    <w:pPr>
      <w:pStyle w:val="Footer"/>
    </w:pP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652BE6" w:rsidRDefault="00652BE6">
    <w:pPr>
      <w:pStyle w:val="Footer"/>
    </w:pPr>
  </w:p>
  <w:tbl>
    <w:tblPr>
      <w:tblStyle w:val="TableGrid"/>
      <w:tblW w:w="10255" w:type="dxa"/>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left w:w="0" w:type="dxa"/>
        <w:right w:w="0" w:type="dxa"/>
      </w:tblCellMar>
      <w:tblLook w:val="04A0" w:firstRow="1" w:lastRow="0" w:firstColumn="1" w:lastColumn="0" w:noHBand="0" w:noVBand="1"/>
    </w:tblPr>
    <w:tblGrid>
      <w:gridCol w:w="1152"/>
      <w:gridCol w:w="190"/>
      <w:gridCol w:w="1152"/>
      <w:gridCol w:w="190"/>
      <w:gridCol w:w="1152"/>
      <w:gridCol w:w="190"/>
      <w:gridCol w:w="1152"/>
      <w:gridCol w:w="190"/>
      <w:gridCol w:w="1152"/>
      <w:gridCol w:w="187"/>
      <w:gridCol w:w="1028"/>
      <w:gridCol w:w="180"/>
      <w:gridCol w:w="1080"/>
      <w:gridCol w:w="180"/>
      <w:gridCol w:w="1080"/>
    </w:tblGrid>
    <w:tr w:rsidR="00652BE6" w:rsidTr="00A22CC2">
      <w:trPr>
        <w:trHeight w:val="144"/>
        <w:jc w:val="center"/>
      </w:trPr>
      <w:tc>
        <w:tcPr>
          <w:tcW w:w="1152" w:type="dxa"/>
          <w:tcBorders>
            <w:top w:val="single" w:sz="4" w:space="0" w:color="2E6BA3" w:themeColor="accent1" w:themeShade="80"/>
            <w:left w:val="single" w:sz="4" w:space="0" w:color="2E6BA3" w:themeColor="accent1" w:themeShade="80"/>
            <w:bottom w:val="single" w:sz="4" w:space="0" w:color="2E6BA3" w:themeColor="accent1" w:themeShade="80"/>
            <w:right w:val="single" w:sz="4" w:space="0" w:color="2E6BA3" w:themeColor="accent1" w:themeShade="80"/>
          </w:tcBorders>
          <w:shd w:val="clear" w:color="auto" w:fill="B9D3EB" w:themeFill="accent1"/>
          <w:vAlign w:val="center"/>
        </w:tcPr>
        <w:p w:rsidR="00652BE6" w:rsidRPr="00396FAF" w:rsidRDefault="00652BE6" w:rsidP="00A22CC2">
          <w:pPr>
            <w:jc w:val="center"/>
            <w:rPr>
              <w:rFonts w:ascii="Arial Narrow" w:eastAsia="Arial" w:hAnsi="Arial Narrow" w:cs="Arial"/>
              <w:b/>
              <w:color w:val="2E6BA3" w:themeColor="accent1" w:themeShade="80"/>
              <w:sz w:val="16"/>
              <w:szCs w:val="16"/>
            </w:rPr>
          </w:pPr>
          <w:r>
            <w:rPr>
              <w:rFonts w:ascii="Arial Narrow" w:eastAsia="Arial" w:hAnsi="Arial Narrow" w:cs="Arial"/>
              <w:b/>
              <w:color w:val="2E6BA3" w:themeColor="accent1" w:themeShade="80"/>
              <w:sz w:val="16"/>
              <w:szCs w:val="16"/>
            </w:rPr>
            <w:t>Introdução</w:t>
          </w:r>
        </w:p>
      </w:tc>
      <w:tc>
        <w:tcPr>
          <w:tcW w:w="190" w:type="dxa"/>
          <w:tcBorders>
            <w:left w:val="single" w:sz="4" w:space="0" w:color="2E6BA3" w:themeColor="accent1" w:themeShade="80"/>
            <w:right w:val="single" w:sz="4" w:space="0" w:color="A6A6A6" w:themeColor="background1" w:themeShade="A6"/>
          </w:tcBorders>
          <w:vAlign w:val="center"/>
        </w:tcPr>
        <w:p w:rsidR="00652BE6" w:rsidRPr="00B63DB1" w:rsidRDefault="00652BE6" w:rsidP="00A22CC2">
          <w:pPr>
            <w:jc w:val="center"/>
            <w:rPr>
              <w:rFonts w:ascii="Arial Narrow" w:eastAsia="Arial" w:hAnsi="Arial Narrow" w:cs="Times New Roman"/>
              <w:b/>
              <w:color w:val="797979"/>
              <w:sz w:val="16"/>
              <w:szCs w:val="16"/>
            </w:rPr>
          </w:pPr>
          <w:r>
            <w:rPr>
              <w:rFonts w:ascii="Arial Narrow" w:eastAsia="Arial" w:hAnsi="Arial Narrow" w:cs="Courier New"/>
              <w:b/>
              <w:color w:val="808080"/>
              <w:sz w:val="16"/>
              <w:szCs w:val="16"/>
            </w:rPr>
            <w:t>→</w:t>
          </w:r>
        </w:p>
      </w:tc>
      <w:tc>
        <w:tcPr>
          <w:tcW w:w="1152"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rsidR="00652BE6" w:rsidRPr="00396FAF" w:rsidRDefault="00652BE6" w:rsidP="00A22CC2">
          <w:pPr>
            <w:jc w:val="center"/>
            <w:rPr>
              <w:rFonts w:ascii="Arial Narrow" w:eastAsia="Arial" w:hAnsi="Arial Narrow" w:cs="Arial"/>
              <w:b/>
              <w:color w:val="BFBFBF"/>
              <w:sz w:val="16"/>
              <w:szCs w:val="16"/>
            </w:rPr>
          </w:pPr>
          <w:r>
            <w:rPr>
              <w:rFonts w:ascii="Arial Narrow" w:hAnsi="Arial Narrow"/>
              <w:b/>
              <w:color w:val="BFBFBF" w:themeColor="background1" w:themeShade="BF"/>
              <w:sz w:val="16"/>
            </w:rPr>
            <w:t>Termos Universais de Licença</w:t>
          </w:r>
        </w:p>
      </w:tc>
      <w:tc>
        <w:tcPr>
          <w:tcW w:w="190" w:type="dxa"/>
          <w:tcBorders>
            <w:left w:val="single" w:sz="4" w:space="0" w:color="A6A6A6" w:themeColor="background1" w:themeShade="A6"/>
            <w:right w:val="single" w:sz="4" w:space="0" w:color="A6A6A6" w:themeColor="background1" w:themeShade="A6"/>
          </w:tcBorders>
          <w:vAlign w:val="center"/>
        </w:tcPr>
        <w:p w:rsidR="00652BE6" w:rsidRPr="00396FAF" w:rsidRDefault="00652BE6" w:rsidP="00A22CC2">
          <w:pPr>
            <w:jc w:val="center"/>
            <w:rPr>
              <w:rFonts w:ascii="Arial Narrow" w:eastAsia="Arial" w:hAnsi="Arial Narrow" w:cs="Arial"/>
              <w:b/>
              <w:color w:val="BFBFBF"/>
              <w:sz w:val="16"/>
              <w:szCs w:val="16"/>
            </w:rPr>
          </w:pPr>
          <w:r>
            <w:rPr>
              <w:rFonts w:ascii="Arial Narrow" w:eastAsia="Arial" w:hAnsi="Arial Narrow" w:cs="Arial"/>
              <w:b/>
              <w:color w:val="BFBFBF"/>
              <w:sz w:val="16"/>
              <w:szCs w:val="16"/>
            </w:rPr>
            <w:t>→</w:t>
          </w:r>
        </w:p>
      </w:tc>
      <w:tc>
        <w:tcPr>
          <w:tcW w:w="1152"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rsidR="00652BE6" w:rsidRPr="00B63DB1" w:rsidRDefault="00652BE6" w:rsidP="00A22CC2">
          <w:pPr>
            <w:jc w:val="center"/>
            <w:rPr>
              <w:rFonts w:ascii="Arial Narrow" w:eastAsia="Arial" w:hAnsi="Arial Narrow" w:cs="Arial"/>
              <w:b/>
              <w:color w:val="BFBFBF"/>
              <w:sz w:val="16"/>
              <w:szCs w:val="16"/>
            </w:rPr>
          </w:pPr>
          <w:r>
            <w:rPr>
              <w:rFonts w:ascii="Arial Narrow" w:eastAsia="Arial" w:hAnsi="Arial Narrow" w:cs="Arial"/>
              <w:b/>
              <w:color w:val="BFBFBF"/>
              <w:sz w:val="16"/>
              <w:szCs w:val="16"/>
            </w:rPr>
            <w:t>Por Processador</w:t>
          </w:r>
        </w:p>
      </w:tc>
      <w:tc>
        <w:tcPr>
          <w:tcW w:w="190" w:type="dxa"/>
          <w:tcBorders>
            <w:left w:val="single" w:sz="4" w:space="0" w:color="A6A6A6" w:themeColor="background1" w:themeShade="A6"/>
            <w:right w:val="single" w:sz="4" w:space="0" w:color="A6A6A6" w:themeColor="background1" w:themeShade="A6"/>
          </w:tcBorders>
          <w:vAlign w:val="center"/>
        </w:tcPr>
        <w:p w:rsidR="00652BE6" w:rsidRPr="00B63DB1" w:rsidRDefault="00652BE6" w:rsidP="00A22CC2">
          <w:pPr>
            <w:jc w:val="center"/>
            <w:rPr>
              <w:rFonts w:ascii="Arial Narrow" w:eastAsia="Arial" w:hAnsi="Arial Narrow" w:cs="Times New Roman"/>
              <w:b/>
              <w:color w:val="BFBFBF"/>
              <w:sz w:val="16"/>
              <w:szCs w:val="16"/>
            </w:rPr>
          </w:pPr>
          <w:r>
            <w:rPr>
              <w:rFonts w:ascii="Arial Narrow" w:eastAsia="Arial" w:hAnsi="Arial Narrow" w:cs="Courier New"/>
              <w:b/>
              <w:color w:val="BFBFBF"/>
              <w:sz w:val="16"/>
              <w:szCs w:val="16"/>
            </w:rPr>
            <w:t>→</w:t>
          </w:r>
        </w:p>
      </w:tc>
      <w:tc>
        <w:tcPr>
          <w:tcW w:w="1152"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rsidR="00652BE6" w:rsidRPr="00B63DB1" w:rsidRDefault="00652BE6" w:rsidP="00A22CC2">
          <w:pPr>
            <w:jc w:val="center"/>
            <w:rPr>
              <w:rFonts w:ascii="Arial Narrow" w:eastAsia="Arial" w:hAnsi="Arial Narrow" w:cs="Arial"/>
              <w:b/>
              <w:color w:val="BFBFBF"/>
              <w:sz w:val="16"/>
              <w:szCs w:val="16"/>
            </w:rPr>
          </w:pPr>
          <w:r>
            <w:rPr>
              <w:rFonts w:ascii="Arial Narrow" w:eastAsia="Arial" w:hAnsi="Arial Narrow" w:cs="Arial"/>
              <w:b/>
              <w:color w:val="BFBFBF"/>
              <w:sz w:val="16"/>
              <w:szCs w:val="16"/>
            </w:rPr>
            <w:t>Por Núcleo</w:t>
          </w:r>
        </w:p>
      </w:tc>
      <w:tc>
        <w:tcPr>
          <w:tcW w:w="190" w:type="dxa"/>
          <w:tcBorders>
            <w:left w:val="single" w:sz="4" w:space="0" w:color="A6A6A6" w:themeColor="background1" w:themeShade="A6"/>
            <w:right w:val="single" w:sz="4" w:space="0" w:color="A6A6A6" w:themeColor="background1" w:themeShade="A6"/>
          </w:tcBorders>
          <w:vAlign w:val="center"/>
        </w:tcPr>
        <w:p w:rsidR="00652BE6" w:rsidRPr="00B63DB1" w:rsidRDefault="00652BE6" w:rsidP="00A22CC2">
          <w:pPr>
            <w:jc w:val="center"/>
            <w:rPr>
              <w:rFonts w:ascii="Arial Narrow" w:eastAsia="Arial" w:hAnsi="Arial Narrow" w:cs="Times New Roman"/>
              <w:b/>
              <w:color w:val="BFBFBF"/>
              <w:sz w:val="16"/>
              <w:szCs w:val="16"/>
            </w:rPr>
          </w:pPr>
          <w:r>
            <w:rPr>
              <w:rFonts w:ascii="Arial Narrow" w:eastAsia="Arial" w:hAnsi="Arial Narrow" w:cs="Courier New"/>
              <w:b/>
              <w:color w:val="BFBFBF"/>
              <w:sz w:val="16"/>
              <w:szCs w:val="16"/>
            </w:rPr>
            <w:t>→</w:t>
          </w:r>
        </w:p>
      </w:tc>
      <w:tc>
        <w:tcPr>
          <w:tcW w:w="1152"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rsidR="00652BE6" w:rsidRPr="00B63DB1" w:rsidRDefault="00652BE6" w:rsidP="00A22CC2">
          <w:pPr>
            <w:jc w:val="center"/>
            <w:rPr>
              <w:rFonts w:ascii="Arial Narrow" w:eastAsia="Arial" w:hAnsi="Arial Narrow" w:cs="Times New Roman"/>
              <w:b/>
              <w:color w:val="BFBFBF"/>
              <w:sz w:val="16"/>
              <w:szCs w:val="16"/>
            </w:rPr>
          </w:pPr>
          <w:r>
            <w:rPr>
              <w:rFonts w:ascii="Arial Narrow" w:eastAsia="Arial" w:hAnsi="Arial Narrow" w:cs="Arial"/>
              <w:b/>
              <w:color w:val="BFBFBF"/>
              <w:sz w:val="16"/>
              <w:szCs w:val="16"/>
            </w:rPr>
            <w:t>SAL</w:t>
          </w:r>
        </w:p>
      </w:tc>
      <w:tc>
        <w:tcPr>
          <w:tcW w:w="187" w:type="dxa"/>
          <w:tcBorders>
            <w:left w:val="single" w:sz="4" w:space="0" w:color="A6A6A6" w:themeColor="background1" w:themeShade="A6"/>
            <w:right w:val="single" w:sz="4" w:space="0" w:color="A6A6A6" w:themeColor="background1" w:themeShade="A6"/>
          </w:tcBorders>
          <w:vAlign w:val="center"/>
        </w:tcPr>
        <w:p w:rsidR="00652BE6" w:rsidRPr="00B63DB1" w:rsidRDefault="00652BE6" w:rsidP="00A22CC2">
          <w:pPr>
            <w:jc w:val="center"/>
            <w:rPr>
              <w:rFonts w:ascii="Arial Narrow" w:eastAsia="Arial" w:hAnsi="Arial Narrow" w:cs="Courier New"/>
              <w:b/>
              <w:color w:val="BFBFBF"/>
              <w:sz w:val="16"/>
              <w:szCs w:val="16"/>
            </w:rPr>
          </w:pPr>
          <w:r>
            <w:rPr>
              <w:rFonts w:ascii="Arial Narrow" w:eastAsia="Arial" w:hAnsi="Arial Narrow" w:cs="Courier New"/>
              <w:b/>
              <w:color w:val="BFBFBF"/>
              <w:sz w:val="16"/>
              <w:szCs w:val="16"/>
            </w:rPr>
            <w:t>→</w:t>
          </w:r>
        </w:p>
      </w:tc>
      <w:tc>
        <w:tcPr>
          <w:tcW w:w="1028"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rsidR="00652BE6" w:rsidRPr="00B63DB1" w:rsidRDefault="00652BE6" w:rsidP="00A22CC2">
          <w:pPr>
            <w:jc w:val="center"/>
            <w:rPr>
              <w:rFonts w:ascii="Arial Narrow" w:eastAsia="Arial" w:hAnsi="Arial Narrow" w:cs="Courier New"/>
              <w:b/>
              <w:color w:val="BFBFBF"/>
              <w:sz w:val="16"/>
              <w:szCs w:val="16"/>
            </w:rPr>
          </w:pPr>
          <w:r>
            <w:rPr>
              <w:rFonts w:ascii="Arial Narrow" w:eastAsia="Arial" w:hAnsi="Arial Narrow" w:cs="Arial"/>
              <w:b/>
              <w:color w:val="BFBFBF"/>
              <w:sz w:val="16"/>
              <w:szCs w:val="16"/>
            </w:rPr>
            <w:t>Host/Convidado</w:t>
          </w:r>
        </w:p>
      </w:tc>
      <w:tc>
        <w:tcPr>
          <w:tcW w:w="180" w:type="dxa"/>
          <w:tcBorders>
            <w:left w:val="single" w:sz="4" w:space="0" w:color="A6A6A6" w:themeColor="background1" w:themeShade="A6"/>
            <w:right w:val="single" w:sz="4" w:space="0" w:color="A6A6A6" w:themeColor="background1" w:themeShade="A6"/>
          </w:tcBorders>
          <w:vAlign w:val="center"/>
        </w:tcPr>
        <w:p w:rsidR="00652BE6" w:rsidRPr="00B63DB1" w:rsidDel="00A6006C" w:rsidRDefault="00652BE6" w:rsidP="00A22CC2">
          <w:pPr>
            <w:jc w:val="center"/>
            <w:rPr>
              <w:rFonts w:ascii="Arial Narrow" w:eastAsia="Arial" w:hAnsi="Arial Narrow" w:cs="Courier New"/>
              <w:b/>
              <w:color w:val="BFBFBF"/>
              <w:sz w:val="16"/>
              <w:szCs w:val="16"/>
            </w:rPr>
          </w:pPr>
          <w:r>
            <w:rPr>
              <w:rFonts w:ascii="Arial Narrow" w:eastAsia="Arial" w:hAnsi="Arial Narrow" w:cs="Courier New"/>
              <w:b/>
              <w:color w:val="BFBFBF"/>
              <w:sz w:val="16"/>
              <w:szCs w:val="16"/>
            </w:rPr>
            <w:t>→</w:t>
          </w:r>
        </w:p>
      </w:tc>
      <w:tc>
        <w:tcPr>
          <w:tcW w:w="1080"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rsidR="00652BE6" w:rsidRPr="00B63DB1" w:rsidRDefault="00652BE6" w:rsidP="00A22CC2">
          <w:pPr>
            <w:jc w:val="center"/>
            <w:rPr>
              <w:rFonts w:ascii="Arial Narrow" w:eastAsia="Arial" w:hAnsi="Arial Narrow" w:cs="Times New Roman"/>
              <w:b/>
              <w:color w:val="BFBFBF"/>
              <w:sz w:val="16"/>
              <w:szCs w:val="16"/>
            </w:rPr>
          </w:pPr>
          <w:r>
            <w:rPr>
              <w:rFonts w:ascii="Arial Narrow" w:eastAsia="Arial" w:hAnsi="Arial Narrow" w:cs="Arial"/>
              <w:b/>
              <w:color w:val="BFBFBF"/>
              <w:sz w:val="16"/>
              <w:szCs w:val="16"/>
            </w:rPr>
            <w:t>Serviços Online</w:t>
          </w:r>
        </w:p>
      </w:tc>
      <w:tc>
        <w:tcPr>
          <w:tcW w:w="180" w:type="dxa"/>
          <w:tcBorders>
            <w:left w:val="single" w:sz="4" w:space="0" w:color="A6A6A6" w:themeColor="background1" w:themeShade="A6"/>
            <w:right w:val="single" w:sz="4" w:space="0" w:color="A6A6A6" w:themeColor="background1" w:themeShade="A6"/>
          </w:tcBorders>
          <w:vAlign w:val="center"/>
        </w:tcPr>
        <w:p w:rsidR="00652BE6" w:rsidRPr="00B63DB1" w:rsidRDefault="00652BE6" w:rsidP="00A22CC2">
          <w:pPr>
            <w:jc w:val="center"/>
            <w:rPr>
              <w:rFonts w:ascii="Arial Narrow" w:eastAsia="Arial" w:hAnsi="Arial Narrow" w:cs="Courier New"/>
              <w:b/>
              <w:color w:val="BFBFBF"/>
              <w:sz w:val="16"/>
              <w:szCs w:val="16"/>
            </w:rPr>
          </w:pPr>
          <w:r>
            <w:rPr>
              <w:rFonts w:ascii="Arial Narrow" w:eastAsia="Arial" w:hAnsi="Arial Narrow" w:cs="Courier New"/>
              <w:b/>
              <w:color w:val="BFBFBF"/>
              <w:sz w:val="16"/>
              <w:szCs w:val="16"/>
            </w:rPr>
            <w:t>→</w:t>
          </w:r>
        </w:p>
      </w:tc>
      <w:tc>
        <w:tcPr>
          <w:tcW w:w="1080"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rsidR="00652BE6" w:rsidRDefault="00652BE6" w:rsidP="00A22CC2">
          <w:pPr>
            <w:jc w:val="center"/>
            <w:rPr>
              <w:rFonts w:ascii="Arial Narrow" w:eastAsia="Arial" w:hAnsi="Arial Narrow" w:cs="Arial"/>
              <w:b/>
              <w:color w:val="BFBFBF"/>
              <w:sz w:val="16"/>
              <w:szCs w:val="16"/>
            </w:rPr>
          </w:pPr>
          <w:r>
            <w:rPr>
              <w:rFonts w:ascii="Arial Narrow" w:eastAsia="Arial" w:hAnsi="Arial Narrow" w:cs="Arial"/>
              <w:b/>
              <w:color w:val="BFBFBF"/>
              <w:sz w:val="16"/>
              <w:szCs w:val="16"/>
            </w:rPr>
            <w:t>Apêndice</w:t>
          </w:r>
        </w:p>
      </w:tc>
    </w:tr>
  </w:tbl>
  <w:p w:rsidR="00652BE6" w:rsidRDefault="00652BE6">
    <w:pPr>
      <w:pStyle w:val="Footer"/>
    </w:pPr>
  </w:p>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652BE6" w:rsidRDefault="00652BE6" w:rsidP="00360DD8">
    <w:pPr>
      <w:pStyle w:val="Footer"/>
    </w:pPr>
  </w:p>
  <w:tbl>
    <w:tblPr>
      <w:tblStyle w:val="TableGrid"/>
      <w:tblW w:w="10255" w:type="dxa"/>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left w:w="0" w:type="dxa"/>
        <w:right w:w="0" w:type="dxa"/>
      </w:tblCellMar>
      <w:tblLook w:val="04A0" w:firstRow="1" w:lastRow="0" w:firstColumn="1" w:lastColumn="0" w:noHBand="0" w:noVBand="1"/>
    </w:tblPr>
    <w:tblGrid>
      <w:gridCol w:w="1152"/>
      <w:gridCol w:w="190"/>
      <w:gridCol w:w="1152"/>
      <w:gridCol w:w="190"/>
      <w:gridCol w:w="1152"/>
      <w:gridCol w:w="190"/>
      <w:gridCol w:w="1152"/>
      <w:gridCol w:w="190"/>
      <w:gridCol w:w="1152"/>
      <w:gridCol w:w="187"/>
      <w:gridCol w:w="1028"/>
      <w:gridCol w:w="180"/>
      <w:gridCol w:w="1080"/>
      <w:gridCol w:w="180"/>
      <w:gridCol w:w="1080"/>
    </w:tblGrid>
    <w:tr w:rsidR="00652BE6" w:rsidTr="00A22CC2">
      <w:trPr>
        <w:trHeight w:val="144"/>
        <w:jc w:val="center"/>
      </w:trPr>
      <w:tc>
        <w:tcPr>
          <w:tcW w:w="1152"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rsidR="00652BE6" w:rsidRPr="00486EF8" w:rsidRDefault="00652BE6" w:rsidP="00A22CC2">
          <w:pPr>
            <w:jc w:val="center"/>
            <w:rPr>
              <w:rFonts w:ascii="Arial Narrow" w:hAnsi="Arial Narrow"/>
              <w:b/>
              <w:color w:val="2E6BA3" w:themeColor="accent1" w:themeShade="80"/>
              <w:sz w:val="16"/>
            </w:rPr>
          </w:pPr>
          <w:r>
            <w:rPr>
              <w:rFonts w:ascii="Arial Narrow" w:eastAsia="Arial" w:hAnsi="Arial Narrow" w:cs="Arial"/>
              <w:b/>
              <w:color w:val="BFBFBF"/>
              <w:sz w:val="16"/>
              <w:szCs w:val="16"/>
            </w:rPr>
            <w:t>Introdução</w:t>
          </w:r>
        </w:p>
      </w:tc>
      <w:tc>
        <w:tcPr>
          <w:tcW w:w="190" w:type="dxa"/>
          <w:tcBorders>
            <w:left w:val="single" w:sz="4" w:space="0" w:color="A6A6A6" w:themeColor="background1" w:themeShade="A6"/>
            <w:right w:val="single" w:sz="4" w:space="0" w:color="2E6BA3" w:themeColor="accent1" w:themeShade="80"/>
          </w:tcBorders>
          <w:vAlign w:val="center"/>
        </w:tcPr>
        <w:p w:rsidR="00652BE6" w:rsidRPr="00486EF8" w:rsidRDefault="00652BE6" w:rsidP="00A22CC2">
          <w:pPr>
            <w:jc w:val="center"/>
            <w:rPr>
              <w:rFonts w:ascii="Arial Narrow" w:hAnsi="Arial Narrow"/>
              <w:b/>
              <w:color w:val="797979"/>
              <w:sz w:val="16"/>
            </w:rPr>
          </w:pPr>
          <w:r>
            <w:rPr>
              <w:rFonts w:ascii="Arial Narrow" w:hAnsi="Arial Narrow"/>
              <w:b/>
              <w:color w:val="808080"/>
              <w:sz w:val="16"/>
            </w:rPr>
            <w:t>→</w:t>
          </w:r>
        </w:p>
      </w:tc>
      <w:tc>
        <w:tcPr>
          <w:tcW w:w="1152" w:type="dxa"/>
          <w:tcBorders>
            <w:top w:val="single" w:sz="4" w:space="0" w:color="2E6BA3" w:themeColor="accent1" w:themeShade="80"/>
            <w:left w:val="single" w:sz="4" w:space="0" w:color="2E6BA3" w:themeColor="accent1" w:themeShade="80"/>
            <w:bottom w:val="single" w:sz="4" w:space="0" w:color="2E6BA3" w:themeColor="accent1" w:themeShade="80"/>
            <w:right w:val="single" w:sz="4" w:space="0" w:color="2E6BA3" w:themeColor="accent1" w:themeShade="80"/>
          </w:tcBorders>
          <w:shd w:val="clear" w:color="auto" w:fill="B9D3EB" w:themeFill="accent1"/>
          <w:vAlign w:val="center"/>
        </w:tcPr>
        <w:p w:rsidR="00652BE6" w:rsidRPr="00396FAF" w:rsidRDefault="00652BE6" w:rsidP="00A22CC2">
          <w:pPr>
            <w:jc w:val="center"/>
            <w:rPr>
              <w:rFonts w:ascii="Arial Narrow" w:eastAsia="Arial" w:hAnsi="Arial Narrow" w:cs="Arial"/>
              <w:b/>
              <w:color w:val="BFBFBF"/>
              <w:sz w:val="16"/>
              <w:szCs w:val="16"/>
            </w:rPr>
          </w:pPr>
          <w:r>
            <w:rPr>
              <w:rFonts w:ascii="Arial Narrow" w:eastAsia="Arial" w:hAnsi="Arial Narrow" w:cs="Arial"/>
              <w:b/>
              <w:color w:val="2E6BA3" w:themeColor="accent1" w:themeShade="80"/>
              <w:sz w:val="16"/>
              <w:szCs w:val="16"/>
            </w:rPr>
            <w:t>Termos Universais de Licença</w:t>
          </w:r>
        </w:p>
      </w:tc>
      <w:tc>
        <w:tcPr>
          <w:tcW w:w="190" w:type="dxa"/>
          <w:tcBorders>
            <w:left w:val="single" w:sz="4" w:space="0" w:color="2E6BA3" w:themeColor="accent1" w:themeShade="80"/>
            <w:right w:val="single" w:sz="4" w:space="0" w:color="A6A6A6" w:themeColor="background1" w:themeShade="A6"/>
          </w:tcBorders>
          <w:vAlign w:val="center"/>
        </w:tcPr>
        <w:p w:rsidR="00652BE6" w:rsidRPr="00396FAF" w:rsidRDefault="00652BE6" w:rsidP="00A22CC2">
          <w:pPr>
            <w:jc w:val="center"/>
            <w:rPr>
              <w:rFonts w:ascii="Arial Narrow" w:eastAsia="Arial" w:hAnsi="Arial Narrow" w:cs="Arial"/>
              <w:b/>
              <w:color w:val="BFBFBF"/>
              <w:sz w:val="16"/>
              <w:szCs w:val="16"/>
            </w:rPr>
          </w:pPr>
          <w:r>
            <w:rPr>
              <w:rFonts w:ascii="Arial Narrow" w:eastAsia="Arial" w:hAnsi="Arial Narrow" w:cs="Arial"/>
              <w:b/>
              <w:color w:val="BFBFBF"/>
              <w:sz w:val="16"/>
              <w:szCs w:val="16"/>
            </w:rPr>
            <w:t>→</w:t>
          </w:r>
        </w:p>
      </w:tc>
      <w:tc>
        <w:tcPr>
          <w:tcW w:w="1152"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rsidR="00652BE6" w:rsidRPr="00B63DB1" w:rsidRDefault="00652BE6" w:rsidP="00A22CC2">
          <w:pPr>
            <w:jc w:val="center"/>
            <w:rPr>
              <w:rFonts w:ascii="Arial Narrow" w:eastAsia="Arial" w:hAnsi="Arial Narrow" w:cs="Arial"/>
              <w:b/>
              <w:color w:val="BFBFBF"/>
              <w:sz w:val="16"/>
              <w:szCs w:val="16"/>
            </w:rPr>
          </w:pPr>
          <w:r>
            <w:rPr>
              <w:rFonts w:ascii="Arial Narrow" w:eastAsia="Arial" w:hAnsi="Arial Narrow" w:cs="Arial"/>
              <w:b/>
              <w:color w:val="BFBFBF"/>
              <w:sz w:val="16"/>
              <w:szCs w:val="16"/>
            </w:rPr>
            <w:t>Por Processador</w:t>
          </w:r>
        </w:p>
      </w:tc>
      <w:tc>
        <w:tcPr>
          <w:tcW w:w="190" w:type="dxa"/>
          <w:tcBorders>
            <w:left w:val="single" w:sz="4" w:space="0" w:color="A6A6A6" w:themeColor="background1" w:themeShade="A6"/>
            <w:right w:val="single" w:sz="4" w:space="0" w:color="A6A6A6" w:themeColor="background1" w:themeShade="A6"/>
          </w:tcBorders>
          <w:vAlign w:val="center"/>
        </w:tcPr>
        <w:p w:rsidR="00652BE6" w:rsidRPr="00B63DB1" w:rsidRDefault="00652BE6" w:rsidP="00A22CC2">
          <w:pPr>
            <w:jc w:val="center"/>
            <w:rPr>
              <w:rFonts w:ascii="Arial Narrow" w:eastAsia="Arial" w:hAnsi="Arial Narrow" w:cs="Times New Roman"/>
              <w:b/>
              <w:color w:val="BFBFBF"/>
              <w:sz w:val="16"/>
              <w:szCs w:val="16"/>
            </w:rPr>
          </w:pPr>
          <w:r>
            <w:rPr>
              <w:rFonts w:ascii="Arial Narrow" w:eastAsia="Arial" w:hAnsi="Arial Narrow" w:cs="Courier New"/>
              <w:b/>
              <w:color w:val="BFBFBF"/>
              <w:sz w:val="16"/>
              <w:szCs w:val="16"/>
            </w:rPr>
            <w:t>→</w:t>
          </w:r>
        </w:p>
      </w:tc>
      <w:tc>
        <w:tcPr>
          <w:tcW w:w="1152"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rsidR="00652BE6" w:rsidRPr="00B63DB1" w:rsidRDefault="00652BE6" w:rsidP="00A22CC2">
          <w:pPr>
            <w:jc w:val="center"/>
            <w:rPr>
              <w:rFonts w:ascii="Arial Narrow" w:eastAsia="Arial" w:hAnsi="Arial Narrow" w:cs="Arial"/>
              <w:b/>
              <w:color w:val="BFBFBF"/>
              <w:sz w:val="16"/>
              <w:szCs w:val="16"/>
            </w:rPr>
          </w:pPr>
          <w:r>
            <w:rPr>
              <w:rFonts w:ascii="Arial Narrow" w:eastAsia="Arial" w:hAnsi="Arial Narrow" w:cs="Arial"/>
              <w:b/>
              <w:color w:val="BFBFBF"/>
              <w:sz w:val="16"/>
              <w:szCs w:val="16"/>
            </w:rPr>
            <w:t>Por Núcleo</w:t>
          </w:r>
        </w:p>
      </w:tc>
      <w:tc>
        <w:tcPr>
          <w:tcW w:w="190" w:type="dxa"/>
          <w:tcBorders>
            <w:left w:val="single" w:sz="4" w:space="0" w:color="A6A6A6" w:themeColor="background1" w:themeShade="A6"/>
            <w:right w:val="single" w:sz="4" w:space="0" w:color="A6A6A6" w:themeColor="background1" w:themeShade="A6"/>
          </w:tcBorders>
          <w:vAlign w:val="center"/>
        </w:tcPr>
        <w:p w:rsidR="00652BE6" w:rsidRPr="00B63DB1" w:rsidRDefault="00652BE6" w:rsidP="00A22CC2">
          <w:pPr>
            <w:jc w:val="center"/>
            <w:rPr>
              <w:rFonts w:ascii="Arial Narrow" w:eastAsia="Arial" w:hAnsi="Arial Narrow" w:cs="Times New Roman"/>
              <w:b/>
              <w:color w:val="BFBFBF"/>
              <w:sz w:val="16"/>
              <w:szCs w:val="16"/>
            </w:rPr>
          </w:pPr>
          <w:r>
            <w:rPr>
              <w:rFonts w:ascii="Arial Narrow" w:eastAsia="Arial" w:hAnsi="Arial Narrow" w:cs="Courier New"/>
              <w:b/>
              <w:color w:val="BFBFBF"/>
              <w:sz w:val="16"/>
              <w:szCs w:val="16"/>
            </w:rPr>
            <w:t>→</w:t>
          </w:r>
        </w:p>
      </w:tc>
      <w:tc>
        <w:tcPr>
          <w:tcW w:w="1152"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rsidR="00652BE6" w:rsidRPr="00B63DB1" w:rsidRDefault="00652BE6" w:rsidP="00A22CC2">
          <w:pPr>
            <w:jc w:val="center"/>
            <w:rPr>
              <w:rFonts w:ascii="Arial Narrow" w:eastAsia="Arial" w:hAnsi="Arial Narrow" w:cs="Times New Roman"/>
              <w:b/>
              <w:color w:val="BFBFBF"/>
              <w:sz w:val="16"/>
              <w:szCs w:val="16"/>
            </w:rPr>
          </w:pPr>
          <w:r>
            <w:rPr>
              <w:rFonts w:ascii="Arial Narrow" w:eastAsia="Arial" w:hAnsi="Arial Narrow" w:cs="Arial"/>
              <w:b/>
              <w:color w:val="BFBFBF"/>
              <w:sz w:val="16"/>
              <w:szCs w:val="16"/>
            </w:rPr>
            <w:t>SAL</w:t>
          </w:r>
        </w:p>
      </w:tc>
      <w:tc>
        <w:tcPr>
          <w:tcW w:w="187" w:type="dxa"/>
          <w:tcBorders>
            <w:left w:val="single" w:sz="4" w:space="0" w:color="A6A6A6" w:themeColor="background1" w:themeShade="A6"/>
            <w:right w:val="single" w:sz="4" w:space="0" w:color="A6A6A6" w:themeColor="background1" w:themeShade="A6"/>
          </w:tcBorders>
          <w:vAlign w:val="center"/>
        </w:tcPr>
        <w:p w:rsidR="00652BE6" w:rsidRPr="00B63DB1" w:rsidRDefault="00652BE6" w:rsidP="00A22CC2">
          <w:pPr>
            <w:jc w:val="center"/>
            <w:rPr>
              <w:rFonts w:ascii="Arial Narrow" w:eastAsia="Arial" w:hAnsi="Arial Narrow" w:cs="Courier New"/>
              <w:b/>
              <w:color w:val="BFBFBF"/>
              <w:sz w:val="16"/>
              <w:szCs w:val="16"/>
            </w:rPr>
          </w:pPr>
          <w:r>
            <w:rPr>
              <w:rFonts w:ascii="Arial Narrow" w:eastAsia="Arial" w:hAnsi="Arial Narrow" w:cs="Courier New"/>
              <w:b/>
              <w:color w:val="BFBFBF"/>
              <w:sz w:val="16"/>
              <w:szCs w:val="16"/>
            </w:rPr>
            <w:t>→</w:t>
          </w:r>
        </w:p>
      </w:tc>
      <w:tc>
        <w:tcPr>
          <w:tcW w:w="1028"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rsidR="00652BE6" w:rsidRPr="00B63DB1" w:rsidRDefault="00652BE6" w:rsidP="00A22CC2">
          <w:pPr>
            <w:jc w:val="center"/>
            <w:rPr>
              <w:rFonts w:ascii="Arial Narrow" w:eastAsia="Arial" w:hAnsi="Arial Narrow" w:cs="Courier New"/>
              <w:b/>
              <w:color w:val="BFBFBF"/>
              <w:sz w:val="16"/>
              <w:szCs w:val="16"/>
            </w:rPr>
          </w:pPr>
          <w:r>
            <w:rPr>
              <w:rFonts w:ascii="Arial Narrow" w:eastAsia="Arial" w:hAnsi="Arial Narrow" w:cs="Arial"/>
              <w:b/>
              <w:color w:val="BFBFBF"/>
              <w:sz w:val="16"/>
              <w:szCs w:val="16"/>
            </w:rPr>
            <w:t>Host/Convidado</w:t>
          </w:r>
        </w:p>
      </w:tc>
      <w:tc>
        <w:tcPr>
          <w:tcW w:w="180" w:type="dxa"/>
          <w:tcBorders>
            <w:left w:val="single" w:sz="4" w:space="0" w:color="A6A6A6" w:themeColor="background1" w:themeShade="A6"/>
            <w:right w:val="single" w:sz="4" w:space="0" w:color="A6A6A6" w:themeColor="background1" w:themeShade="A6"/>
          </w:tcBorders>
          <w:vAlign w:val="center"/>
        </w:tcPr>
        <w:p w:rsidR="00652BE6" w:rsidRPr="00B63DB1" w:rsidDel="00A6006C" w:rsidRDefault="00652BE6" w:rsidP="00A22CC2">
          <w:pPr>
            <w:jc w:val="center"/>
            <w:rPr>
              <w:rFonts w:ascii="Arial Narrow" w:eastAsia="Arial" w:hAnsi="Arial Narrow" w:cs="Courier New"/>
              <w:b/>
              <w:color w:val="BFBFBF"/>
              <w:sz w:val="16"/>
              <w:szCs w:val="16"/>
            </w:rPr>
          </w:pPr>
          <w:r>
            <w:rPr>
              <w:rFonts w:ascii="Arial Narrow" w:eastAsia="Arial" w:hAnsi="Arial Narrow" w:cs="Courier New"/>
              <w:b/>
              <w:color w:val="BFBFBF"/>
              <w:sz w:val="16"/>
              <w:szCs w:val="16"/>
            </w:rPr>
            <w:t>→</w:t>
          </w:r>
        </w:p>
      </w:tc>
      <w:tc>
        <w:tcPr>
          <w:tcW w:w="1080"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rsidR="00652BE6" w:rsidRPr="00B63DB1" w:rsidRDefault="00652BE6" w:rsidP="00A22CC2">
          <w:pPr>
            <w:jc w:val="center"/>
            <w:rPr>
              <w:rFonts w:ascii="Arial Narrow" w:eastAsia="Arial" w:hAnsi="Arial Narrow" w:cs="Times New Roman"/>
              <w:b/>
              <w:color w:val="BFBFBF"/>
              <w:sz w:val="16"/>
              <w:szCs w:val="16"/>
            </w:rPr>
          </w:pPr>
          <w:r>
            <w:rPr>
              <w:rFonts w:ascii="Arial Narrow" w:eastAsia="Arial" w:hAnsi="Arial Narrow" w:cs="Arial"/>
              <w:b/>
              <w:color w:val="BFBFBF"/>
              <w:sz w:val="16"/>
              <w:szCs w:val="16"/>
            </w:rPr>
            <w:t>Serviços Online</w:t>
          </w:r>
        </w:p>
      </w:tc>
      <w:tc>
        <w:tcPr>
          <w:tcW w:w="180" w:type="dxa"/>
          <w:tcBorders>
            <w:left w:val="single" w:sz="4" w:space="0" w:color="A6A6A6" w:themeColor="background1" w:themeShade="A6"/>
            <w:right w:val="single" w:sz="4" w:space="0" w:color="A6A6A6" w:themeColor="background1" w:themeShade="A6"/>
          </w:tcBorders>
          <w:vAlign w:val="center"/>
        </w:tcPr>
        <w:p w:rsidR="00652BE6" w:rsidRPr="00B63DB1" w:rsidRDefault="00652BE6" w:rsidP="00A22CC2">
          <w:pPr>
            <w:jc w:val="center"/>
            <w:rPr>
              <w:rFonts w:ascii="Arial Narrow" w:eastAsia="Arial" w:hAnsi="Arial Narrow" w:cs="Courier New"/>
              <w:b/>
              <w:color w:val="BFBFBF"/>
              <w:sz w:val="16"/>
              <w:szCs w:val="16"/>
            </w:rPr>
          </w:pPr>
          <w:r>
            <w:rPr>
              <w:rFonts w:ascii="Arial Narrow" w:eastAsia="Arial" w:hAnsi="Arial Narrow" w:cs="Courier New"/>
              <w:b/>
              <w:color w:val="BFBFBF"/>
              <w:sz w:val="16"/>
              <w:szCs w:val="16"/>
            </w:rPr>
            <w:t>→</w:t>
          </w:r>
        </w:p>
      </w:tc>
      <w:tc>
        <w:tcPr>
          <w:tcW w:w="1080"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rsidR="00652BE6" w:rsidRDefault="00652BE6" w:rsidP="00A22CC2">
          <w:pPr>
            <w:jc w:val="center"/>
            <w:rPr>
              <w:rFonts w:ascii="Arial Narrow" w:eastAsia="Arial" w:hAnsi="Arial Narrow" w:cs="Arial"/>
              <w:b/>
              <w:color w:val="BFBFBF"/>
              <w:sz w:val="16"/>
              <w:szCs w:val="16"/>
            </w:rPr>
          </w:pPr>
          <w:r>
            <w:rPr>
              <w:rFonts w:ascii="Arial Narrow" w:eastAsia="Arial" w:hAnsi="Arial Narrow" w:cs="Arial"/>
              <w:b/>
              <w:color w:val="BFBFBF"/>
              <w:sz w:val="16"/>
              <w:szCs w:val="16"/>
            </w:rPr>
            <w:t>Apêndice</w:t>
          </w:r>
        </w:p>
      </w:tc>
    </w:tr>
  </w:tbl>
  <w:p w:rsidR="00652BE6" w:rsidRDefault="00652BE6" w:rsidP="00396FAF">
    <w:pPr>
      <w:pStyle w:val="Footer"/>
      <w:tabs>
        <w:tab w:val="clear" w:pos="4680"/>
        <w:tab w:val="clear" w:pos="9360"/>
        <w:tab w:val="left" w:pos="11095"/>
      </w:tabs>
    </w:pPr>
  </w:p>
</w:ftr>
</file>

<file path=word/footer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652BE6" w:rsidRDefault="00652BE6" w:rsidP="00360DD8">
    <w:pPr>
      <w:pStyle w:val="Footer"/>
    </w:pPr>
  </w:p>
  <w:tbl>
    <w:tblPr>
      <w:tblStyle w:val="TableGrid"/>
      <w:tblW w:w="10255" w:type="dxa"/>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left w:w="0" w:type="dxa"/>
        <w:right w:w="0" w:type="dxa"/>
      </w:tblCellMar>
      <w:tblLook w:val="04A0" w:firstRow="1" w:lastRow="0" w:firstColumn="1" w:lastColumn="0" w:noHBand="0" w:noVBand="1"/>
    </w:tblPr>
    <w:tblGrid>
      <w:gridCol w:w="1152"/>
      <w:gridCol w:w="190"/>
      <w:gridCol w:w="1152"/>
      <w:gridCol w:w="190"/>
      <w:gridCol w:w="1152"/>
      <w:gridCol w:w="190"/>
      <w:gridCol w:w="1152"/>
      <w:gridCol w:w="190"/>
      <w:gridCol w:w="1152"/>
      <w:gridCol w:w="187"/>
      <w:gridCol w:w="1028"/>
      <w:gridCol w:w="180"/>
      <w:gridCol w:w="1080"/>
      <w:gridCol w:w="180"/>
      <w:gridCol w:w="1080"/>
    </w:tblGrid>
    <w:tr w:rsidR="00652BE6" w:rsidRPr="00B63DB1" w:rsidTr="009468D1">
      <w:trPr>
        <w:trHeight w:val="144"/>
        <w:jc w:val="center"/>
      </w:trPr>
      <w:tc>
        <w:tcPr>
          <w:tcW w:w="1152"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rsidR="00652BE6" w:rsidRPr="00486EF8" w:rsidRDefault="00652BE6" w:rsidP="00A22CC2">
          <w:pPr>
            <w:jc w:val="center"/>
            <w:rPr>
              <w:rFonts w:ascii="Arial Narrow" w:hAnsi="Arial Narrow"/>
              <w:b/>
              <w:color w:val="2E6BA3" w:themeColor="accent1" w:themeShade="80"/>
              <w:sz w:val="16"/>
            </w:rPr>
          </w:pPr>
          <w:r>
            <w:rPr>
              <w:rFonts w:ascii="Arial Narrow" w:eastAsia="Arial" w:hAnsi="Arial Narrow" w:cs="Arial"/>
              <w:b/>
              <w:color w:val="BFBFBF"/>
              <w:sz w:val="16"/>
              <w:szCs w:val="16"/>
            </w:rPr>
            <w:t>Introdução</w:t>
          </w:r>
        </w:p>
      </w:tc>
      <w:tc>
        <w:tcPr>
          <w:tcW w:w="190" w:type="dxa"/>
          <w:tcBorders>
            <w:left w:val="single" w:sz="4" w:space="0" w:color="A6A6A6" w:themeColor="background1" w:themeShade="A6"/>
            <w:right w:val="single" w:sz="4" w:space="0" w:color="A6A6A6" w:themeColor="background1" w:themeShade="A6"/>
          </w:tcBorders>
          <w:vAlign w:val="center"/>
        </w:tcPr>
        <w:p w:rsidR="00652BE6" w:rsidRPr="00B63DB1" w:rsidRDefault="00652BE6" w:rsidP="00A22CC2">
          <w:pPr>
            <w:jc w:val="center"/>
            <w:rPr>
              <w:rFonts w:ascii="Arial Narrow" w:eastAsia="Arial" w:hAnsi="Arial Narrow" w:cs="Times New Roman"/>
              <w:b/>
              <w:color w:val="797979"/>
              <w:sz w:val="16"/>
              <w:szCs w:val="16"/>
            </w:rPr>
          </w:pPr>
          <w:r>
            <w:rPr>
              <w:rFonts w:ascii="Arial Narrow" w:eastAsia="Arial" w:hAnsi="Arial Narrow" w:cs="Courier New"/>
              <w:b/>
              <w:color w:val="808080"/>
              <w:sz w:val="16"/>
              <w:szCs w:val="16"/>
            </w:rPr>
            <w:t>→</w:t>
          </w:r>
        </w:p>
      </w:tc>
      <w:tc>
        <w:tcPr>
          <w:tcW w:w="1152"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rsidR="00652BE6" w:rsidRPr="00486EF8" w:rsidRDefault="00652BE6" w:rsidP="00A22CC2">
          <w:pPr>
            <w:jc w:val="center"/>
            <w:rPr>
              <w:rFonts w:ascii="Arial Narrow" w:hAnsi="Arial Narrow"/>
              <w:b/>
              <w:color w:val="BFBFBF"/>
              <w:sz w:val="16"/>
            </w:rPr>
          </w:pPr>
          <w:r>
            <w:rPr>
              <w:rFonts w:ascii="Arial Narrow" w:hAnsi="Arial Narrow"/>
              <w:b/>
              <w:color w:val="BFBFBF" w:themeColor="background1" w:themeShade="BF"/>
              <w:sz w:val="16"/>
            </w:rPr>
            <w:t>Termos Universais de Licença</w:t>
          </w:r>
        </w:p>
      </w:tc>
      <w:tc>
        <w:tcPr>
          <w:tcW w:w="190" w:type="dxa"/>
          <w:tcBorders>
            <w:left w:val="single" w:sz="4" w:space="0" w:color="A6A6A6" w:themeColor="background1" w:themeShade="A6"/>
            <w:right w:val="single" w:sz="4" w:space="0" w:color="2E6BA3" w:themeColor="accent1" w:themeShade="80"/>
          </w:tcBorders>
          <w:vAlign w:val="center"/>
        </w:tcPr>
        <w:p w:rsidR="00652BE6" w:rsidRPr="00396FAF" w:rsidRDefault="00652BE6" w:rsidP="00A22CC2">
          <w:pPr>
            <w:jc w:val="center"/>
            <w:rPr>
              <w:rFonts w:ascii="Arial Narrow" w:eastAsia="Arial" w:hAnsi="Arial Narrow" w:cs="Arial"/>
              <w:b/>
              <w:color w:val="BFBFBF"/>
              <w:sz w:val="16"/>
              <w:szCs w:val="16"/>
            </w:rPr>
          </w:pPr>
          <w:r>
            <w:rPr>
              <w:rFonts w:ascii="Arial Narrow" w:eastAsia="Arial" w:hAnsi="Arial Narrow" w:cs="Arial"/>
              <w:b/>
              <w:color w:val="BFBFBF"/>
              <w:sz w:val="16"/>
              <w:szCs w:val="16"/>
            </w:rPr>
            <w:t>→</w:t>
          </w:r>
        </w:p>
      </w:tc>
      <w:tc>
        <w:tcPr>
          <w:tcW w:w="1152" w:type="dxa"/>
          <w:tcBorders>
            <w:top w:val="single" w:sz="4" w:space="0" w:color="2E6BA3" w:themeColor="accent1" w:themeShade="80"/>
            <w:left w:val="single" w:sz="4" w:space="0" w:color="2E6BA3" w:themeColor="accent1" w:themeShade="80"/>
            <w:bottom w:val="single" w:sz="4" w:space="0" w:color="2E6BA3" w:themeColor="accent1" w:themeShade="80"/>
            <w:right w:val="single" w:sz="4" w:space="0" w:color="2E6BA3" w:themeColor="accent1" w:themeShade="80"/>
          </w:tcBorders>
          <w:shd w:val="clear" w:color="auto" w:fill="B9D3EB" w:themeFill="accent1"/>
          <w:vAlign w:val="center"/>
        </w:tcPr>
        <w:p w:rsidR="00652BE6" w:rsidRPr="00486EF8" w:rsidRDefault="00652BE6" w:rsidP="00A22CC2">
          <w:pPr>
            <w:jc w:val="center"/>
            <w:rPr>
              <w:rFonts w:ascii="Arial Narrow" w:hAnsi="Arial Narrow"/>
              <w:b/>
              <w:color w:val="BFBFBF"/>
              <w:sz w:val="16"/>
            </w:rPr>
          </w:pPr>
          <w:r>
            <w:rPr>
              <w:rFonts w:ascii="Arial Narrow" w:eastAsia="Arial" w:hAnsi="Arial Narrow" w:cs="Arial"/>
              <w:b/>
              <w:color w:val="2E6BA3" w:themeColor="accent1" w:themeShade="80"/>
              <w:sz w:val="16"/>
              <w:szCs w:val="16"/>
            </w:rPr>
            <w:t>Por Processador</w:t>
          </w:r>
        </w:p>
      </w:tc>
      <w:tc>
        <w:tcPr>
          <w:tcW w:w="190" w:type="dxa"/>
          <w:tcBorders>
            <w:left w:val="single" w:sz="4" w:space="0" w:color="2E6BA3" w:themeColor="accent1" w:themeShade="80"/>
            <w:right w:val="single" w:sz="4" w:space="0" w:color="A6A6A6" w:themeColor="background1" w:themeShade="A6"/>
          </w:tcBorders>
          <w:vAlign w:val="center"/>
        </w:tcPr>
        <w:p w:rsidR="00652BE6" w:rsidRPr="00B63DB1" w:rsidRDefault="00652BE6" w:rsidP="00A22CC2">
          <w:pPr>
            <w:jc w:val="center"/>
            <w:rPr>
              <w:rFonts w:ascii="Arial Narrow" w:eastAsia="Arial" w:hAnsi="Arial Narrow" w:cs="Times New Roman"/>
              <w:b/>
              <w:color w:val="BFBFBF"/>
              <w:sz w:val="16"/>
              <w:szCs w:val="16"/>
            </w:rPr>
          </w:pPr>
          <w:r>
            <w:rPr>
              <w:rFonts w:ascii="Arial Narrow" w:eastAsia="Arial" w:hAnsi="Arial Narrow" w:cs="Courier New"/>
              <w:b/>
              <w:color w:val="BFBFBF"/>
              <w:sz w:val="16"/>
              <w:szCs w:val="16"/>
            </w:rPr>
            <w:t>→</w:t>
          </w:r>
        </w:p>
      </w:tc>
      <w:tc>
        <w:tcPr>
          <w:tcW w:w="1152"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rsidR="00652BE6" w:rsidRPr="00B63DB1" w:rsidRDefault="00652BE6" w:rsidP="00A22CC2">
          <w:pPr>
            <w:jc w:val="center"/>
            <w:rPr>
              <w:rFonts w:ascii="Arial Narrow" w:eastAsia="Arial" w:hAnsi="Arial Narrow" w:cs="Arial"/>
              <w:b/>
              <w:color w:val="BFBFBF"/>
              <w:sz w:val="16"/>
              <w:szCs w:val="16"/>
            </w:rPr>
          </w:pPr>
          <w:r>
            <w:rPr>
              <w:rFonts w:ascii="Arial Narrow" w:eastAsia="Arial" w:hAnsi="Arial Narrow" w:cs="Arial"/>
              <w:b/>
              <w:color w:val="BFBFBF"/>
              <w:sz w:val="16"/>
              <w:szCs w:val="16"/>
            </w:rPr>
            <w:t>Por Núcleo</w:t>
          </w:r>
        </w:p>
      </w:tc>
      <w:tc>
        <w:tcPr>
          <w:tcW w:w="190" w:type="dxa"/>
          <w:tcBorders>
            <w:left w:val="single" w:sz="4" w:space="0" w:color="A6A6A6" w:themeColor="background1" w:themeShade="A6"/>
            <w:right w:val="single" w:sz="4" w:space="0" w:color="A6A6A6" w:themeColor="background1" w:themeShade="A6"/>
          </w:tcBorders>
          <w:vAlign w:val="center"/>
        </w:tcPr>
        <w:p w:rsidR="00652BE6" w:rsidRPr="00B63DB1" w:rsidRDefault="00652BE6" w:rsidP="00A22CC2">
          <w:pPr>
            <w:jc w:val="center"/>
            <w:rPr>
              <w:rFonts w:ascii="Arial Narrow" w:eastAsia="Arial" w:hAnsi="Arial Narrow" w:cs="Times New Roman"/>
              <w:b/>
              <w:color w:val="BFBFBF"/>
              <w:sz w:val="16"/>
              <w:szCs w:val="16"/>
            </w:rPr>
          </w:pPr>
          <w:r>
            <w:rPr>
              <w:rFonts w:ascii="Arial Narrow" w:eastAsia="Arial" w:hAnsi="Arial Narrow" w:cs="Courier New"/>
              <w:b/>
              <w:color w:val="BFBFBF"/>
              <w:sz w:val="16"/>
              <w:szCs w:val="16"/>
            </w:rPr>
            <w:t>→</w:t>
          </w:r>
        </w:p>
      </w:tc>
      <w:tc>
        <w:tcPr>
          <w:tcW w:w="1152"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rsidR="00652BE6" w:rsidRPr="00B63DB1" w:rsidRDefault="00652BE6" w:rsidP="00A22CC2">
          <w:pPr>
            <w:jc w:val="center"/>
            <w:rPr>
              <w:rFonts w:ascii="Arial Narrow" w:eastAsia="Arial" w:hAnsi="Arial Narrow" w:cs="Times New Roman"/>
              <w:b/>
              <w:color w:val="BFBFBF"/>
              <w:sz w:val="16"/>
              <w:szCs w:val="16"/>
            </w:rPr>
          </w:pPr>
          <w:r>
            <w:rPr>
              <w:rFonts w:ascii="Arial Narrow" w:eastAsia="Arial" w:hAnsi="Arial Narrow" w:cs="Arial"/>
              <w:b/>
              <w:color w:val="BFBFBF"/>
              <w:sz w:val="16"/>
              <w:szCs w:val="16"/>
            </w:rPr>
            <w:t>SAL</w:t>
          </w:r>
        </w:p>
      </w:tc>
      <w:tc>
        <w:tcPr>
          <w:tcW w:w="187" w:type="dxa"/>
          <w:tcBorders>
            <w:left w:val="single" w:sz="4" w:space="0" w:color="A6A6A6" w:themeColor="background1" w:themeShade="A6"/>
            <w:right w:val="single" w:sz="4" w:space="0" w:color="A6A6A6" w:themeColor="background1" w:themeShade="A6"/>
          </w:tcBorders>
          <w:vAlign w:val="center"/>
        </w:tcPr>
        <w:p w:rsidR="00652BE6" w:rsidRPr="00B63DB1" w:rsidRDefault="00652BE6" w:rsidP="00A22CC2">
          <w:pPr>
            <w:jc w:val="center"/>
            <w:rPr>
              <w:rFonts w:ascii="Arial Narrow" w:eastAsia="Arial" w:hAnsi="Arial Narrow" w:cs="Courier New"/>
              <w:b/>
              <w:color w:val="BFBFBF"/>
              <w:sz w:val="16"/>
              <w:szCs w:val="16"/>
            </w:rPr>
          </w:pPr>
          <w:r>
            <w:rPr>
              <w:rFonts w:ascii="Arial Narrow" w:eastAsia="Arial" w:hAnsi="Arial Narrow" w:cs="Courier New"/>
              <w:b/>
              <w:color w:val="BFBFBF"/>
              <w:sz w:val="16"/>
              <w:szCs w:val="16"/>
            </w:rPr>
            <w:t>→</w:t>
          </w:r>
        </w:p>
      </w:tc>
      <w:tc>
        <w:tcPr>
          <w:tcW w:w="1028"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rsidR="00652BE6" w:rsidRPr="00B63DB1" w:rsidRDefault="00652BE6" w:rsidP="00A22CC2">
          <w:pPr>
            <w:jc w:val="center"/>
            <w:rPr>
              <w:rFonts w:ascii="Arial Narrow" w:eastAsia="Arial" w:hAnsi="Arial Narrow" w:cs="Courier New"/>
              <w:b/>
              <w:color w:val="BFBFBF"/>
              <w:sz w:val="16"/>
              <w:szCs w:val="16"/>
            </w:rPr>
          </w:pPr>
          <w:r>
            <w:rPr>
              <w:rFonts w:ascii="Arial Narrow" w:eastAsia="Arial" w:hAnsi="Arial Narrow" w:cs="Arial"/>
              <w:b/>
              <w:color w:val="BFBFBF"/>
              <w:sz w:val="16"/>
              <w:szCs w:val="16"/>
            </w:rPr>
            <w:t>Host/Convidado</w:t>
          </w:r>
        </w:p>
      </w:tc>
      <w:tc>
        <w:tcPr>
          <w:tcW w:w="180" w:type="dxa"/>
          <w:tcBorders>
            <w:left w:val="single" w:sz="4" w:space="0" w:color="A6A6A6" w:themeColor="background1" w:themeShade="A6"/>
            <w:right w:val="single" w:sz="4" w:space="0" w:color="A6A6A6" w:themeColor="background1" w:themeShade="A6"/>
          </w:tcBorders>
          <w:vAlign w:val="center"/>
        </w:tcPr>
        <w:p w:rsidR="00652BE6" w:rsidRPr="00B63DB1" w:rsidDel="00A6006C" w:rsidRDefault="00652BE6" w:rsidP="00A22CC2">
          <w:pPr>
            <w:jc w:val="center"/>
            <w:rPr>
              <w:rFonts w:ascii="Arial Narrow" w:eastAsia="Arial" w:hAnsi="Arial Narrow" w:cs="Courier New"/>
              <w:b/>
              <w:color w:val="BFBFBF"/>
              <w:sz w:val="16"/>
              <w:szCs w:val="16"/>
            </w:rPr>
          </w:pPr>
          <w:r>
            <w:rPr>
              <w:rFonts w:ascii="Arial Narrow" w:eastAsia="Arial" w:hAnsi="Arial Narrow" w:cs="Courier New"/>
              <w:b/>
              <w:color w:val="BFBFBF"/>
              <w:sz w:val="16"/>
              <w:szCs w:val="16"/>
            </w:rPr>
            <w:t>→</w:t>
          </w:r>
        </w:p>
      </w:tc>
      <w:tc>
        <w:tcPr>
          <w:tcW w:w="1080"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rsidR="00652BE6" w:rsidRPr="00B63DB1" w:rsidRDefault="00652BE6" w:rsidP="00A22CC2">
          <w:pPr>
            <w:jc w:val="center"/>
            <w:rPr>
              <w:rFonts w:ascii="Arial Narrow" w:eastAsia="Arial" w:hAnsi="Arial Narrow" w:cs="Times New Roman"/>
              <w:b/>
              <w:color w:val="BFBFBF"/>
              <w:sz w:val="16"/>
              <w:szCs w:val="16"/>
            </w:rPr>
          </w:pPr>
          <w:r>
            <w:rPr>
              <w:rFonts w:ascii="Arial Narrow" w:eastAsia="Arial" w:hAnsi="Arial Narrow" w:cs="Arial"/>
              <w:b/>
              <w:color w:val="BFBFBF"/>
              <w:sz w:val="16"/>
              <w:szCs w:val="16"/>
            </w:rPr>
            <w:t>Serviços Online</w:t>
          </w:r>
        </w:p>
      </w:tc>
      <w:tc>
        <w:tcPr>
          <w:tcW w:w="180" w:type="dxa"/>
          <w:tcBorders>
            <w:left w:val="single" w:sz="4" w:space="0" w:color="A6A6A6" w:themeColor="background1" w:themeShade="A6"/>
            <w:right w:val="single" w:sz="4" w:space="0" w:color="A6A6A6" w:themeColor="background1" w:themeShade="A6"/>
          </w:tcBorders>
          <w:vAlign w:val="center"/>
        </w:tcPr>
        <w:p w:rsidR="00652BE6" w:rsidRPr="00B63DB1" w:rsidRDefault="00652BE6" w:rsidP="00A22CC2">
          <w:pPr>
            <w:jc w:val="center"/>
            <w:rPr>
              <w:rFonts w:ascii="Arial Narrow" w:eastAsia="Arial" w:hAnsi="Arial Narrow" w:cs="Courier New"/>
              <w:b/>
              <w:color w:val="BFBFBF"/>
              <w:sz w:val="16"/>
              <w:szCs w:val="16"/>
            </w:rPr>
          </w:pPr>
          <w:r>
            <w:rPr>
              <w:rFonts w:ascii="Arial Narrow" w:eastAsia="Arial" w:hAnsi="Arial Narrow" w:cs="Courier New"/>
              <w:b/>
              <w:color w:val="BFBFBF"/>
              <w:sz w:val="16"/>
              <w:szCs w:val="16"/>
            </w:rPr>
            <w:t>→</w:t>
          </w:r>
        </w:p>
      </w:tc>
      <w:tc>
        <w:tcPr>
          <w:tcW w:w="1080"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rsidR="00652BE6" w:rsidRDefault="00652BE6" w:rsidP="00A22CC2">
          <w:pPr>
            <w:jc w:val="center"/>
            <w:rPr>
              <w:rFonts w:ascii="Arial Narrow" w:eastAsia="Arial" w:hAnsi="Arial Narrow" w:cs="Arial"/>
              <w:b/>
              <w:color w:val="BFBFBF"/>
              <w:sz w:val="16"/>
              <w:szCs w:val="16"/>
            </w:rPr>
          </w:pPr>
          <w:r>
            <w:rPr>
              <w:rFonts w:ascii="Arial Narrow" w:eastAsia="Arial" w:hAnsi="Arial Narrow" w:cs="Arial"/>
              <w:b/>
              <w:color w:val="BFBFBF"/>
              <w:sz w:val="16"/>
              <w:szCs w:val="16"/>
            </w:rPr>
            <w:t>Apêndice</w:t>
          </w:r>
        </w:p>
      </w:tc>
    </w:tr>
  </w:tbl>
  <w:p w:rsidR="00652BE6" w:rsidRDefault="00652BE6" w:rsidP="00AF392F">
    <w:pPr>
      <w:pStyle w:val="Footer"/>
      <w:tabs>
        <w:tab w:val="clear" w:pos="4680"/>
        <w:tab w:val="clear" w:pos="9360"/>
        <w:tab w:val="left" w:pos="11095"/>
      </w:tabs>
    </w:pPr>
  </w:p>
</w:ftr>
</file>

<file path=word/footer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652BE6" w:rsidRDefault="00652BE6" w:rsidP="00360DD8">
    <w:pPr>
      <w:pStyle w:val="Footer"/>
    </w:pPr>
  </w:p>
  <w:tbl>
    <w:tblPr>
      <w:tblStyle w:val="TableGrid"/>
      <w:tblW w:w="8962" w:type="dxa"/>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left w:w="0" w:type="dxa"/>
        <w:right w:w="0" w:type="dxa"/>
      </w:tblCellMar>
      <w:tblLook w:val="04A0" w:firstRow="1" w:lastRow="0" w:firstColumn="1" w:lastColumn="0" w:noHBand="0" w:noVBand="1"/>
    </w:tblPr>
    <w:tblGrid>
      <w:gridCol w:w="1152"/>
      <w:gridCol w:w="190"/>
      <w:gridCol w:w="1152"/>
      <w:gridCol w:w="190"/>
      <w:gridCol w:w="1152"/>
      <w:gridCol w:w="190"/>
      <w:gridCol w:w="1152"/>
      <w:gridCol w:w="190"/>
      <w:gridCol w:w="1152"/>
      <w:gridCol w:w="187"/>
      <w:gridCol w:w="1034"/>
      <w:gridCol w:w="187"/>
      <w:gridCol w:w="1034"/>
    </w:tblGrid>
    <w:tr w:rsidR="00652BE6" w:rsidRPr="00B63DB1" w:rsidTr="008941DE">
      <w:trPr>
        <w:trHeight w:val="144"/>
        <w:jc w:val="center"/>
      </w:trPr>
      <w:tc>
        <w:tcPr>
          <w:tcW w:w="1152"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rsidR="00652BE6" w:rsidRPr="00355CD5" w:rsidRDefault="00652BE6" w:rsidP="00986E3A">
          <w:pPr>
            <w:jc w:val="center"/>
            <w:rPr>
              <w:rFonts w:ascii="Arial Narrow" w:eastAsia="Arial" w:hAnsi="Arial Narrow" w:cs="Arial"/>
              <w:b/>
              <w:color w:val="BFBFBF"/>
              <w:sz w:val="16"/>
              <w:szCs w:val="16"/>
            </w:rPr>
          </w:pPr>
          <w:r>
            <w:rPr>
              <w:rFonts w:ascii="Arial Narrow" w:eastAsia="Arial" w:hAnsi="Arial Narrow" w:cs="Arial"/>
              <w:b/>
              <w:color w:val="BFBFBF"/>
              <w:sz w:val="16"/>
              <w:szCs w:val="16"/>
            </w:rPr>
            <w:t>Introdução</w:t>
          </w:r>
        </w:p>
      </w:tc>
      <w:tc>
        <w:tcPr>
          <w:tcW w:w="190" w:type="dxa"/>
          <w:tcBorders>
            <w:left w:val="single" w:sz="4" w:space="0" w:color="A6A6A6" w:themeColor="background1" w:themeShade="A6"/>
            <w:right w:val="single" w:sz="4" w:space="0" w:color="A6A6A6" w:themeColor="background1" w:themeShade="A6"/>
          </w:tcBorders>
          <w:vAlign w:val="center"/>
        </w:tcPr>
        <w:p w:rsidR="00652BE6" w:rsidRPr="00B63DB1" w:rsidRDefault="00652BE6" w:rsidP="00986E3A">
          <w:pPr>
            <w:jc w:val="center"/>
            <w:rPr>
              <w:rFonts w:ascii="Arial Narrow" w:eastAsia="Arial" w:hAnsi="Arial Narrow" w:cs="Times New Roman"/>
              <w:b/>
              <w:color w:val="797979"/>
              <w:sz w:val="16"/>
              <w:szCs w:val="16"/>
            </w:rPr>
          </w:pPr>
          <w:r>
            <w:rPr>
              <w:rFonts w:ascii="Arial Narrow" w:eastAsia="Arial" w:hAnsi="Arial Narrow" w:cs="Courier New"/>
              <w:b/>
              <w:color w:val="808080"/>
              <w:sz w:val="16"/>
              <w:szCs w:val="16"/>
            </w:rPr>
            <w:t>→</w:t>
          </w:r>
        </w:p>
      </w:tc>
      <w:tc>
        <w:tcPr>
          <w:tcW w:w="1152"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rsidR="00652BE6" w:rsidRPr="00AE7BEF" w:rsidRDefault="00652BE6" w:rsidP="00986E3A">
          <w:pPr>
            <w:jc w:val="center"/>
            <w:rPr>
              <w:rFonts w:ascii="Arial Narrow" w:eastAsia="Arial" w:hAnsi="Arial Narrow" w:cs="Arial"/>
              <w:b/>
              <w:color w:val="2E6BA3" w:themeColor="accent1" w:themeShade="80"/>
              <w:sz w:val="16"/>
              <w:szCs w:val="16"/>
            </w:rPr>
          </w:pPr>
          <w:r>
            <w:rPr>
              <w:rFonts w:ascii="Arial Narrow" w:eastAsia="Arial" w:hAnsi="Arial Narrow" w:cs="Arial"/>
              <w:b/>
              <w:color w:val="BFBFBF"/>
              <w:sz w:val="16"/>
              <w:szCs w:val="16"/>
            </w:rPr>
            <w:t>Termos Universais de Licença</w:t>
          </w:r>
        </w:p>
      </w:tc>
      <w:tc>
        <w:tcPr>
          <w:tcW w:w="190" w:type="dxa"/>
          <w:tcBorders>
            <w:left w:val="single" w:sz="4" w:space="0" w:color="A6A6A6" w:themeColor="background1" w:themeShade="A6"/>
            <w:right w:val="single" w:sz="4" w:space="0" w:color="2E6BA3" w:themeColor="accent1" w:themeShade="80"/>
          </w:tcBorders>
          <w:vAlign w:val="center"/>
        </w:tcPr>
        <w:p w:rsidR="00652BE6" w:rsidRPr="00B63DB1" w:rsidRDefault="00652BE6" w:rsidP="00986E3A">
          <w:pPr>
            <w:jc w:val="center"/>
            <w:rPr>
              <w:rFonts w:ascii="Arial Narrow" w:eastAsia="Arial" w:hAnsi="Arial Narrow" w:cs="Times New Roman"/>
              <w:b/>
              <w:color w:val="BFBFBF"/>
              <w:sz w:val="16"/>
              <w:szCs w:val="16"/>
            </w:rPr>
          </w:pPr>
          <w:r>
            <w:rPr>
              <w:rFonts w:ascii="Arial Narrow" w:eastAsia="Arial" w:hAnsi="Arial Narrow" w:cs="Courier New"/>
              <w:b/>
              <w:color w:val="BFBFBF"/>
              <w:sz w:val="16"/>
              <w:szCs w:val="16"/>
            </w:rPr>
            <w:t>→</w:t>
          </w:r>
        </w:p>
      </w:tc>
      <w:tc>
        <w:tcPr>
          <w:tcW w:w="1152" w:type="dxa"/>
          <w:tcBorders>
            <w:top w:val="single" w:sz="4" w:space="0" w:color="2E6BA3" w:themeColor="accent1" w:themeShade="80"/>
            <w:left w:val="single" w:sz="4" w:space="0" w:color="2E6BA3" w:themeColor="accent1" w:themeShade="80"/>
            <w:bottom w:val="single" w:sz="4" w:space="0" w:color="2E6BA3" w:themeColor="accent1" w:themeShade="80"/>
            <w:right w:val="single" w:sz="4" w:space="0" w:color="2E6BA3" w:themeColor="accent1" w:themeShade="80"/>
          </w:tcBorders>
          <w:shd w:val="clear" w:color="auto" w:fill="B9D3EB" w:themeFill="accent1"/>
          <w:vAlign w:val="center"/>
        </w:tcPr>
        <w:p w:rsidR="00652BE6" w:rsidRPr="005E0251" w:rsidRDefault="00652BE6" w:rsidP="00986E3A">
          <w:pPr>
            <w:jc w:val="center"/>
            <w:rPr>
              <w:rFonts w:ascii="Arial Narrow" w:eastAsia="Arial" w:hAnsi="Arial Narrow" w:cs="Arial"/>
              <w:b/>
              <w:color w:val="2E6BA3" w:themeColor="accent1" w:themeShade="80"/>
              <w:sz w:val="16"/>
              <w:szCs w:val="16"/>
            </w:rPr>
          </w:pPr>
          <w:r>
            <w:rPr>
              <w:rFonts w:ascii="Arial Narrow" w:eastAsia="Arial" w:hAnsi="Arial Narrow" w:cs="Arial"/>
              <w:b/>
              <w:color w:val="2E6BA3" w:themeColor="accent1" w:themeShade="80"/>
              <w:sz w:val="16"/>
              <w:szCs w:val="16"/>
            </w:rPr>
            <w:t>Por Processador</w:t>
          </w:r>
        </w:p>
      </w:tc>
      <w:tc>
        <w:tcPr>
          <w:tcW w:w="190" w:type="dxa"/>
          <w:tcBorders>
            <w:left w:val="single" w:sz="4" w:space="0" w:color="2E6BA3" w:themeColor="accent1" w:themeShade="80"/>
            <w:right w:val="single" w:sz="4" w:space="0" w:color="A6A6A6" w:themeColor="background1" w:themeShade="A6"/>
          </w:tcBorders>
          <w:vAlign w:val="center"/>
        </w:tcPr>
        <w:p w:rsidR="00652BE6" w:rsidRPr="00B63DB1" w:rsidRDefault="00652BE6" w:rsidP="00986E3A">
          <w:pPr>
            <w:jc w:val="center"/>
            <w:rPr>
              <w:rFonts w:ascii="Arial Narrow" w:eastAsia="Arial" w:hAnsi="Arial Narrow" w:cs="Times New Roman"/>
              <w:b/>
              <w:color w:val="BFBFBF"/>
              <w:sz w:val="16"/>
              <w:szCs w:val="16"/>
            </w:rPr>
          </w:pPr>
          <w:r>
            <w:rPr>
              <w:rFonts w:ascii="Arial Narrow" w:eastAsia="Arial" w:hAnsi="Arial Narrow" w:cs="Courier New"/>
              <w:b/>
              <w:color w:val="BFBFBF"/>
              <w:sz w:val="16"/>
              <w:szCs w:val="16"/>
            </w:rPr>
            <w:t>→</w:t>
          </w:r>
        </w:p>
      </w:tc>
      <w:tc>
        <w:tcPr>
          <w:tcW w:w="1152"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B9D3EB" w:themeFill="accent1"/>
          <w:vAlign w:val="center"/>
        </w:tcPr>
        <w:p w:rsidR="00652BE6" w:rsidRPr="008941DE" w:rsidRDefault="00652BE6" w:rsidP="00986E3A">
          <w:pPr>
            <w:jc w:val="center"/>
            <w:rPr>
              <w:rFonts w:ascii="Arial Narrow" w:eastAsia="Arial" w:hAnsi="Arial Narrow" w:cs="Arial"/>
              <w:b/>
              <w:color w:val="BFBFBF"/>
              <w:sz w:val="16"/>
              <w:szCs w:val="16"/>
            </w:rPr>
          </w:pPr>
          <w:r>
            <w:rPr>
              <w:rFonts w:ascii="Arial Narrow" w:eastAsia="Arial" w:hAnsi="Arial Narrow" w:cs="Arial"/>
              <w:b/>
              <w:color w:val="BFBFBF"/>
              <w:sz w:val="16"/>
              <w:szCs w:val="16"/>
            </w:rPr>
            <w:t>Por Núcleo</w:t>
          </w:r>
        </w:p>
      </w:tc>
      <w:tc>
        <w:tcPr>
          <w:tcW w:w="190" w:type="dxa"/>
          <w:tcBorders>
            <w:left w:val="single" w:sz="4" w:space="0" w:color="A6A6A6" w:themeColor="background1" w:themeShade="A6"/>
            <w:right w:val="single" w:sz="4" w:space="0" w:color="A6A6A6" w:themeColor="background1" w:themeShade="A6"/>
          </w:tcBorders>
          <w:vAlign w:val="center"/>
        </w:tcPr>
        <w:p w:rsidR="00652BE6" w:rsidRPr="00B63DB1" w:rsidRDefault="00652BE6" w:rsidP="00986E3A">
          <w:pPr>
            <w:jc w:val="center"/>
            <w:rPr>
              <w:rFonts w:ascii="Arial Narrow" w:eastAsia="Arial" w:hAnsi="Arial Narrow" w:cs="Times New Roman"/>
              <w:b/>
              <w:color w:val="BFBFBF"/>
              <w:sz w:val="16"/>
              <w:szCs w:val="16"/>
            </w:rPr>
          </w:pPr>
          <w:r>
            <w:rPr>
              <w:rFonts w:ascii="Arial Narrow" w:eastAsia="Arial" w:hAnsi="Arial Narrow" w:cs="Courier New"/>
              <w:b/>
              <w:color w:val="BFBFBF"/>
              <w:sz w:val="16"/>
              <w:szCs w:val="16"/>
            </w:rPr>
            <w:t>→</w:t>
          </w:r>
        </w:p>
      </w:tc>
      <w:tc>
        <w:tcPr>
          <w:tcW w:w="1152"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rsidR="00652BE6" w:rsidRPr="00B63DB1" w:rsidRDefault="00652BE6" w:rsidP="00986E3A">
          <w:pPr>
            <w:jc w:val="center"/>
            <w:rPr>
              <w:rFonts w:ascii="Arial Narrow" w:eastAsia="Arial" w:hAnsi="Arial Narrow" w:cs="Times New Roman"/>
              <w:b/>
              <w:color w:val="BFBFBF"/>
              <w:sz w:val="16"/>
              <w:szCs w:val="16"/>
            </w:rPr>
          </w:pPr>
          <w:r>
            <w:rPr>
              <w:rFonts w:ascii="Arial Narrow" w:eastAsia="Arial" w:hAnsi="Arial Narrow" w:cs="Arial"/>
              <w:b/>
              <w:color w:val="BFBFBF"/>
              <w:sz w:val="16"/>
              <w:szCs w:val="16"/>
            </w:rPr>
            <w:t>SAL</w:t>
          </w:r>
        </w:p>
      </w:tc>
      <w:tc>
        <w:tcPr>
          <w:tcW w:w="187" w:type="dxa"/>
          <w:tcBorders>
            <w:left w:val="single" w:sz="4" w:space="0" w:color="A6A6A6" w:themeColor="background1" w:themeShade="A6"/>
            <w:right w:val="single" w:sz="4" w:space="0" w:color="A6A6A6" w:themeColor="background1" w:themeShade="A6"/>
          </w:tcBorders>
          <w:vAlign w:val="center"/>
        </w:tcPr>
        <w:p w:rsidR="00652BE6" w:rsidRPr="00B63DB1" w:rsidDel="00A6006C" w:rsidRDefault="00652BE6" w:rsidP="00986E3A">
          <w:pPr>
            <w:jc w:val="center"/>
            <w:rPr>
              <w:rFonts w:ascii="Arial Narrow" w:eastAsia="Arial" w:hAnsi="Arial Narrow" w:cs="Courier New"/>
              <w:b/>
              <w:color w:val="BFBFBF"/>
              <w:sz w:val="16"/>
              <w:szCs w:val="16"/>
            </w:rPr>
          </w:pPr>
          <w:r>
            <w:rPr>
              <w:rFonts w:ascii="Arial Narrow" w:eastAsia="Arial" w:hAnsi="Arial Narrow" w:cs="Courier New"/>
              <w:b/>
              <w:color w:val="BFBFBF"/>
              <w:sz w:val="16"/>
              <w:szCs w:val="16"/>
            </w:rPr>
            <w:t>→</w:t>
          </w:r>
        </w:p>
      </w:tc>
      <w:tc>
        <w:tcPr>
          <w:tcW w:w="1034"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rsidR="00652BE6" w:rsidRPr="00B63DB1" w:rsidRDefault="00652BE6" w:rsidP="00986E3A">
          <w:pPr>
            <w:jc w:val="center"/>
            <w:rPr>
              <w:rFonts w:ascii="Arial Narrow" w:eastAsia="Arial" w:hAnsi="Arial Narrow" w:cs="Times New Roman"/>
              <w:b/>
              <w:color w:val="BFBFBF"/>
              <w:sz w:val="16"/>
              <w:szCs w:val="16"/>
            </w:rPr>
          </w:pPr>
          <w:r>
            <w:rPr>
              <w:rFonts w:ascii="Arial Narrow" w:eastAsia="Arial" w:hAnsi="Arial Narrow" w:cs="Arial"/>
              <w:b/>
              <w:color w:val="BFBFBF"/>
              <w:sz w:val="16"/>
              <w:szCs w:val="16"/>
            </w:rPr>
            <w:t>Serviços Online</w:t>
          </w:r>
        </w:p>
      </w:tc>
      <w:tc>
        <w:tcPr>
          <w:tcW w:w="187" w:type="dxa"/>
          <w:tcBorders>
            <w:left w:val="single" w:sz="4" w:space="0" w:color="A6A6A6" w:themeColor="background1" w:themeShade="A6"/>
            <w:right w:val="single" w:sz="4" w:space="0" w:color="A6A6A6" w:themeColor="background1" w:themeShade="A6"/>
          </w:tcBorders>
          <w:vAlign w:val="center"/>
        </w:tcPr>
        <w:p w:rsidR="00652BE6" w:rsidRPr="00B63DB1" w:rsidRDefault="00652BE6" w:rsidP="00986E3A">
          <w:pPr>
            <w:jc w:val="center"/>
            <w:rPr>
              <w:rFonts w:ascii="Arial Narrow" w:eastAsia="Arial" w:hAnsi="Arial Narrow" w:cs="Courier New"/>
              <w:b/>
              <w:color w:val="BFBFBF"/>
              <w:sz w:val="16"/>
              <w:szCs w:val="16"/>
            </w:rPr>
          </w:pPr>
          <w:r>
            <w:rPr>
              <w:rFonts w:ascii="Arial Narrow" w:eastAsia="Arial" w:hAnsi="Arial Narrow" w:cs="Courier New"/>
              <w:b/>
              <w:color w:val="BFBFBF"/>
              <w:sz w:val="16"/>
              <w:szCs w:val="16"/>
            </w:rPr>
            <w:t>→</w:t>
          </w:r>
        </w:p>
      </w:tc>
      <w:tc>
        <w:tcPr>
          <w:tcW w:w="1034"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rsidR="00652BE6" w:rsidRDefault="00652BE6" w:rsidP="00986E3A">
          <w:pPr>
            <w:jc w:val="center"/>
            <w:rPr>
              <w:rFonts w:ascii="Arial Narrow" w:eastAsia="Arial" w:hAnsi="Arial Narrow" w:cs="Arial"/>
              <w:b/>
              <w:color w:val="BFBFBF"/>
              <w:sz w:val="16"/>
              <w:szCs w:val="16"/>
            </w:rPr>
          </w:pPr>
          <w:r>
            <w:rPr>
              <w:rFonts w:ascii="Arial Narrow" w:eastAsia="Arial" w:hAnsi="Arial Narrow" w:cs="Arial"/>
              <w:b/>
              <w:color w:val="BFBFBF"/>
              <w:sz w:val="16"/>
              <w:szCs w:val="16"/>
            </w:rPr>
            <w:t>Apêndice</w:t>
          </w:r>
        </w:p>
      </w:tc>
    </w:tr>
  </w:tbl>
  <w:p w:rsidR="00652BE6" w:rsidRDefault="00652BE6" w:rsidP="00A50403">
    <w:pPr>
      <w:pStyle w:val="Footer"/>
      <w:tabs>
        <w:tab w:val="clear" w:pos="4680"/>
        <w:tab w:val="clear" w:pos="9360"/>
        <w:tab w:val="left" w:pos="11095"/>
      </w:tabs>
    </w:pPr>
  </w:p>
</w:ftr>
</file>

<file path=word/footer9.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652BE6" w:rsidRDefault="00652BE6" w:rsidP="00360DD8">
    <w:pPr>
      <w:pStyle w:val="Footer"/>
    </w:pPr>
  </w:p>
  <w:tbl>
    <w:tblPr>
      <w:tblStyle w:val="TableGrid"/>
      <w:tblW w:w="10255" w:type="dxa"/>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left w:w="0" w:type="dxa"/>
        <w:right w:w="0" w:type="dxa"/>
      </w:tblCellMar>
      <w:tblLook w:val="04A0" w:firstRow="1" w:lastRow="0" w:firstColumn="1" w:lastColumn="0" w:noHBand="0" w:noVBand="1"/>
    </w:tblPr>
    <w:tblGrid>
      <w:gridCol w:w="1152"/>
      <w:gridCol w:w="190"/>
      <w:gridCol w:w="1152"/>
      <w:gridCol w:w="190"/>
      <w:gridCol w:w="1152"/>
      <w:gridCol w:w="190"/>
      <w:gridCol w:w="1152"/>
      <w:gridCol w:w="190"/>
      <w:gridCol w:w="1152"/>
      <w:gridCol w:w="187"/>
      <w:gridCol w:w="1028"/>
      <w:gridCol w:w="180"/>
      <w:gridCol w:w="1080"/>
      <w:gridCol w:w="180"/>
      <w:gridCol w:w="1080"/>
    </w:tblGrid>
    <w:tr w:rsidR="00652BE6" w:rsidRPr="00B63DB1" w:rsidTr="009468D1">
      <w:trPr>
        <w:trHeight w:val="144"/>
        <w:jc w:val="center"/>
      </w:trPr>
      <w:tc>
        <w:tcPr>
          <w:tcW w:w="1152"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rsidR="00652BE6" w:rsidRPr="00486EF8" w:rsidRDefault="00652BE6" w:rsidP="009468D1">
          <w:pPr>
            <w:jc w:val="center"/>
            <w:rPr>
              <w:rFonts w:ascii="Arial Narrow" w:hAnsi="Arial Narrow"/>
              <w:b/>
              <w:color w:val="2E6BA3" w:themeColor="accent1" w:themeShade="80"/>
              <w:sz w:val="16"/>
            </w:rPr>
          </w:pPr>
          <w:r>
            <w:rPr>
              <w:rFonts w:ascii="Arial Narrow" w:eastAsia="Arial" w:hAnsi="Arial Narrow" w:cs="Arial"/>
              <w:b/>
              <w:color w:val="BFBFBF"/>
              <w:sz w:val="16"/>
              <w:szCs w:val="16"/>
            </w:rPr>
            <w:t>Introdução</w:t>
          </w:r>
        </w:p>
      </w:tc>
      <w:tc>
        <w:tcPr>
          <w:tcW w:w="190" w:type="dxa"/>
          <w:tcBorders>
            <w:left w:val="single" w:sz="4" w:space="0" w:color="A6A6A6" w:themeColor="background1" w:themeShade="A6"/>
            <w:right w:val="single" w:sz="4" w:space="0" w:color="A6A6A6" w:themeColor="background1" w:themeShade="A6"/>
          </w:tcBorders>
          <w:vAlign w:val="center"/>
        </w:tcPr>
        <w:p w:rsidR="00652BE6" w:rsidRPr="00B63DB1" w:rsidRDefault="00652BE6" w:rsidP="009468D1">
          <w:pPr>
            <w:jc w:val="center"/>
            <w:rPr>
              <w:rFonts w:ascii="Arial Narrow" w:eastAsia="Arial" w:hAnsi="Arial Narrow" w:cs="Times New Roman"/>
              <w:b/>
              <w:color w:val="797979"/>
              <w:sz w:val="16"/>
              <w:szCs w:val="16"/>
            </w:rPr>
          </w:pPr>
          <w:r>
            <w:rPr>
              <w:rFonts w:ascii="Arial Narrow" w:eastAsia="Arial" w:hAnsi="Arial Narrow" w:cs="Courier New"/>
              <w:b/>
              <w:color w:val="808080"/>
              <w:sz w:val="16"/>
              <w:szCs w:val="16"/>
            </w:rPr>
            <w:t>→</w:t>
          </w:r>
        </w:p>
      </w:tc>
      <w:tc>
        <w:tcPr>
          <w:tcW w:w="1152"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rsidR="00652BE6" w:rsidRPr="00486EF8" w:rsidRDefault="00652BE6" w:rsidP="009468D1">
          <w:pPr>
            <w:jc w:val="center"/>
            <w:rPr>
              <w:rFonts w:ascii="Arial Narrow" w:hAnsi="Arial Narrow"/>
              <w:b/>
              <w:color w:val="BFBFBF"/>
              <w:sz w:val="16"/>
            </w:rPr>
          </w:pPr>
          <w:r>
            <w:rPr>
              <w:rFonts w:ascii="Arial Narrow" w:hAnsi="Arial Narrow"/>
              <w:b/>
              <w:color w:val="BFBFBF" w:themeColor="background1" w:themeShade="BF"/>
              <w:sz w:val="16"/>
            </w:rPr>
            <w:t>Termos Universais de Licença</w:t>
          </w:r>
        </w:p>
      </w:tc>
      <w:tc>
        <w:tcPr>
          <w:tcW w:w="190" w:type="dxa"/>
          <w:tcBorders>
            <w:left w:val="single" w:sz="4" w:space="0" w:color="A6A6A6" w:themeColor="background1" w:themeShade="A6"/>
            <w:right w:val="single" w:sz="4" w:space="0" w:color="2E6BA3" w:themeColor="accent1" w:themeShade="80"/>
          </w:tcBorders>
          <w:vAlign w:val="center"/>
        </w:tcPr>
        <w:p w:rsidR="00652BE6" w:rsidRPr="00396FAF" w:rsidRDefault="00652BE6" w:rsidP="009468D1">
          <w:pPr>
            <w:jc w:val="center"/>
            <w:rPr>
              <w:rFonts w:ascii="Arial Narrow" w:eastAsia="Arial" w:hAnsi="Arial Narrow" w:cs="Arial"/>
              <w:b/>
              <w:color w:val="BFBFBF"/>
              <w:sz w:val="16"/>
              <w:szCs w:val="16"/>
            </w:rPr>
          </w:pPr>
          <w:r>
            <w:rPr>
              <w:rFonts w:ascii="Arial Narrow" w:eastAsia="Arial" w:hAnsi="Arial Narrow" w:cs="Arial"/>
              <w:b/>
              <w:color w:val="BFBFBF"/>
              <w:sz w:val="16"/>
              <w:szCs w:val="16"/>
            </w:rPr>
            <w:t>→</w:t>
          </w:r>
        </w:p>
      </w:tc>
      <w:tc>
        <w:tcPr>
          <w:tcW w:w="1152" w:type="dxa"/>
          <w:tcBorders>
            <w:top w:val="single" w:sz="4" w:space="0" w:color="2E6BA3" w:themeColor="accent1" w:themeShade="80"/>
            <w:left w:val="single" w:sz="4" w:space="0" w:color="2E6BA3" w:themeColor="accent1" w:themeShade="80"/>
            <w:bottom w:val="single" w:sz="4" w:space="0" w:color="2E6BA3" w:themeColor="accent1" w:themeShade="80"/>
            <w:right w:val="single" w:sz="4" w:space="0" w:color="2E6BA3" w:themeColor="accent1" w:themeShade="80"/>
          </w:tcBorders>
          <w:shd w:val="clear" w:color="auto" w:fill="B9D3EB" w:themeFill="accent1"/>
          <w:vAlign w:val="center"/>
        </w:tcPr>
        <w:p w:rsidR="00652BE6" w:rsidRPr="00486EF8" w:rsidRDefault="00652BE6" w:rsidP="009468D1">
          <w:pPr>
            <w:jc w:val="center"/>
            <w:rPr>
              <w:rFonts w:ascii="Arial Narrow" w:hAnsi="Arial Narrow"/>
              <w:b/>
              <w:color w:val="BFBFBF"/>
              <w:sz w:val="16"/>
            </w:rPr>
          </w:pPr>
          <w:r>
            <w:rPr>
              <w:rFonts w:ascii="Arial Narrow" w:eastAsia="Arial" w:hAnsi="Arial Narrow" w:cs="Arial"/>
              <w:b/>
              <w:color w:val="2E6BA3" w:themeColor="accent1" w:themeShade="80"/>
              <w:sz w:val="16"/>
              <w:szCs w:val="16"/>
            </w:rPr>
            <w:t>Por Processador</w:t>
          </w:r>
        </w:p>
      </w:tc>
      <w:tc>
        <w:tcPr>
          <w:tcW w:w="190" w:type="dxa"/>
          <w:tcBorders>
            <w:left w:val="single" w:sz="4" w:space="0" w:color="2E6BA3" w:themeColor="accent1" w:themeShade="80"/>
            <w:right w:val="single" w:sz="4" w:space="0" w:color="A6A6A6" w:themeColor="background1" w:themeShade="A6"/>
          </w:tcBorders>
          <w:vAlign w:val="center"/>
        </w:tcPr>
        <w:p w:rsidR="00652BE6" w:rsidRPr="00B63DB1" w:rsidRDefault="00652BE6" w:rsidP="009468D1">
          <w:pPr>
            <w:jc w:val="center"/>
            <w:rPr>
              <w:rFonts w:ascii="Arial Narrow" w:eastAsia="Arial" w:hAnsi="Arial Narrow" w:cs="Times New Roman"/>
              <w:b/>
              <w:color w:val="BFBFBF"/>
              <w:sz w:val="16"/>
              <w:szCs w:val="16"/>
            </w:rPr>
          </w:pPr>
          <w:r>
            <w:rPr>
              <w:rFonts w:ascii="Arial Narrow" w:eastAsia="Arial" w:hAnsi="Arial Narrow" w:cs="Courier New"/>
              <w:b/>
              <w:color w:val="BFBFBF"/>
              <w:sz w:val="16"/>
              <w:szCs w:val="16"/>
            </w:rPr>
            <w:t>→</w:t>
          </w:r>
        </w:p>
      </w:tc>
      <w:tc>
        <w:tcPr>
          <w:tcW w:w="1152"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rsidR="00652BE6" w:rsidRPr="00B63DB1" w:rsidRDefault="00652BE6" w:rsidP="009468D1">
          <w:pPr>
            <w:jc w:val="center"/>
            <w:rPr>
              <w:rFonts w:ascii="Arial Narrow" w:eastAsia="Arial" w:hAnsi="Arial Narrow" w:cs="Arial"/>
              <w:b/>
              <w:color w:val="BFBFBF"/>
              <w:sz w:val="16"/>
              <w:szCs w:val="16"/>
            </w:rPr>
          </w:pPr>
          <w:r>
            <w:rPr>
              <w:rFonts w:ascii="Arial Narrow" w:eastAsia="Arial" w:hAnsi="Arial Narrow" w:cs="Arial"/>
              <w:b/>
              <w:color w:val="BFBFBF"/>
              <w:sz w:val="16"/>
              <w:szCs w:val="16"/>
            </w:rPr>
            <w:t>Por Núcleo</w:t>
          </w:r>
        </w:p>
      </w:tc>
      <w:tc>
        <w:tcPr>
          <w:tcW w:w="190" w:type="dxa"/>
          <w:tcBorders>
            <w:left w:val="single" w:sz="4" w:space="0" w:color="A6A6A6" w:themeColor="background1" w:themeShade="A6"/>
            <w:right w:val="single" w:sz="4" w:space="0" w:color="A6A6A6" w:themeColor="background1" w:themeShade="A6"/>
          </w:tcBorders>
          <w:vAlign w:val="center"/>
        </w:tcPr>
        <w:p w:rsidR="00652BE6" w:rsidRPr="00B63DB1" w:rsidRDefault="00652BE6" w:rsidP="009468D1">
          <w:pPr>
            <w:jc w:val="center"/>
            <w:rPr>
              <w:rFonts w:ascii="Arial Narrow" w:eastAsia="Arial" w:hAnsi="Arial Narrow" w:cs="Times New Roman"/>
              <w:b/>
              <w:color w:val="BFBFBF"/>
              <w:sz w:val="16"/>
              <w:szCs w:val="16"/>
            </w:rPr>
          </w:pPr>
          <w:r>
            <w:rPr>
              <w:rFonts w:ascii="Arial Narrow" w:eastAsia="Arial" w:hAnsi="Arial Narrow" w:cs="Courier New"/>
              <w:b/>
              <w:color w:val="BFBFBF"/>
              <w:sz w:val="16"/>
              <w:szCs w:val="16"/>
            </w:rPr>
            <w:t>→</w:t>
          </w:r>
        </w:p>
      </w:tc>
      <w:tc>
        <w:tcPr>
          <w:tcW w:w="1152"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rsidR="00652BE6" w:rsidRPr="00B63DB1" w:rsidRDefault="00652BE6" w:rsidP="009468D1">
          <w:pPr>
            <w:jc w:val="center"/>
            <w:rPr>
              <w:rFonts w:ascii="Arial Narrow" w:eastAsia="Arial" w:hAnsi="Arial Narrow" w:cs="Times New Roman"/>
              <w:b/>
              <w:color w:val="BFBFBF"/>
              <w:sz w:val="16"/>
              <w:szCs w:val="16"/>
            </w:rPr>
          </w:pPr>
          <w:r>
            <w:rPr>
              <w:rFonts w:ascii="Arial Narrow" w:eastAsia="Arial" w:hAnsi="Arial Narrow" w:cs="Arial"/>
              <w:b/>
              <w:color w:val="BFBFBF"/>
              <w:sz w:val="16"/>
              <w:szCs w:val="16"/>
            </w:rPr>
            <w:t>SAL</w:t>
          </w:r>
        </w:p>
      </w:tc>
      <w:tc>
        <w:tcPr>
          <w:tcW w:w="187" w:type="dxa"/>
          <w:tcBorders>
            <w:left w:val="single" w:sz="4" w:space="0" w:color="A6A6A6" w:themeColor="background1" w:themeShade="A6"/>
            <w:right w:val="single" w:sz="4" w:space="0" w:color="A6A6A6" w:themeColor="background1" w:themeShade="A6"/>
          </w:tcBorders>
          <w:vAlign w:val="center"/>
        </w:tcPr>
        <w:p w:rsidR="00652BE6" w:rsidRPr="00B63DB1" w:rsidRDefault="00652BE6" w:rsidP="009468D1">
          <w:pPr>
            <w:jc w:val="center"/>
            <w:rPr>
              <w:rFonts w:ascii="Arial Narrow" w:eastAsia="Arial" w:hAnsi="Arial Narrow" w:cs="Courier New"/>
              <w:b/>
              <w:color w:val="BFBFBF"/>
              <w:sz w:val="16"/>
              <w:szCs w:val="16"/>
            </w:rPr>
          </w:pPr>
          <w:r>
            <w:rPr>
              <w:rFonts w:ascii="Arial Narrow" w:eastAsia="Arial" w:hAnsi="Arial Narrow" w:cs="Courier New"/>
              <w:b/>
              <w:color w:val="BFBFBF"/>
              <w:sz w:val="16"/>
              <w:szCs w:val="16"/>
            </w:rPr>
            <w:t>→</w:t>
          </w:r>
        </w:p>
      </w:tc>
      <w:tc>
        <w:tcPr>
          <w:tcW w:w="1028"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rsidR="00652BE6" w:rsidRPr="00B63DB1" w:rsidRDefault="00652BE6" w:rsidP="009468D1">
          <w:pPr>
            <w:jc w:val="center"/>
            <w:rPr>
              <w:rFonts w:ascii="Arial Narrow" w:eastAsia="Arial" w:hAnsi="Arial Narrow" w:cs="Courier New"/>
              <w:b/>
              <w:color w:val="BFBFBF"/>
              <w:sz w:val="16"/>
              <w:szCs w:val="16"/>
            </w:rPr>
          </w:pPr>
          <w:r>
            <w:rPr>
              <w:rFonts w:ascii="Arial Narrow" w:eastAsia="Arial" w:hAnsi="Arial Narrow" w:cs="Arial"/>
              <w:b/>
              <w:color w:val="BFBFBF"/>
              <w:sz w:val="16"/>
              <w:szCs w:val="16"/>
            </w:rPr>
            <w:t>Host/Convidado</w:t>
          </w:r>
        </w:p>
      </w:tc>
      <w:tc>
        <w:tcPr>
          <w:tcW w:w="180" w:type="dxa"/>
          <w:tcBorders>
            <w:left w:val="single" w:sz="4" w:space="0" w:color="A6A6A6" w:themeColor="background1" w:themeShade="A6"/>
            <w:right w:val="single" w:sz="4" w:space="0" w:color="A6A6A6" w:themeColor="background1" w:themeShade="A6"/>
          </w:tcBorders>
          <w:vAlign w:val="center"/>
        </w:tcPr>
        <w:p w:rsidR="00652BE6" w:rsidRPr="00B63DB1" w:rsidDel="00A6006C" w:rsidRDefault="00652BE6" w:rsidP="009468D1">
          <w:pPr>
            <w:jc w:val="center"/>
            <w:rPr>
              <w:rFonts w:ascii="Arial Narrow" w:eastAsia="Arial" w:hAnsi="Arial Narrow" w:cs="Courier New"/>
              <w:b/>
              <w:color w:val="BFBFBF"/>
              <w:sz w:val="16"/>
              <w:szCs w:val="16"/>
            </w:rPr>
          </w:pPr>
          <w:r>
            <w:rPr>
              <w:rFonts w:ascii="Arial Narrow" w:eastAsia="Arial" w:hAnsi="Arial Narrow" w:cs="Courier New"/>
              <w:b/>
              <w:color w:val="BFBFBF"/>
              <w:sz w:val="16"/>
              <w:szCs w:val="16"/>
            </w:rPr>
            <w:t>→</w:t>
          </w:r>
        </w:p>
      </w:tc>
      <w:tc>
        <w:tcPr>
          <w:tcW w:w="1080"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rsidR="00652BE6" w:rsidRPr="00B63DB1" w:rsidRDefault="00652BE6" w:rsidP="009468D1">
          <w:pPr>
            <w:jc w:val="center"/>
            <w:rPr>
              <w:rFonts w:ascii="Arial Narrow" w:eastAsia="Arial" w:hAnsi="Arial Narrow" w:cs="Times New Roman"/>
              <w:b/>
              <w:color w:val="BFBFBF"/>
              <w:sz w:val="16"/>
              <w:szCs w:val="16"/>
            </w:rPr>
          </w:pPr>
          <w:r>
            <w:rPr>
              <w:rFonts w:ascii="Arial Narrow" w:eastAsia="Arial" w:hAnsi="Arial Narrow" w:cs="Arial"/>
              <w:b/>
              <w:color w:val="BFBFBF"/>
              <w:sz w:val="16"/>
              <w:szCs w:val="16"/>
            </w:rPr>
            <w:t>Serviços Online</w:t>
          </w:r>
        </w:p>
      </w:tc>
      <w:tc>
        <w:tcPr>
          <w:tcW w:w="180" w:type="dxa"/>
          <w:tcBorders>
            <w:left w:val="single" w:sz="4" w:space="0" w:color="A6A6A6" w:themeColor="background1" w:themeShade="A6"/>
            <w:right w:val="single" w:sz="4" w:space="0" w:color="A6A6A6" w:themeColor="background1" w:themeShade="A6"/>
          </w:tcBorders>
          <w:vAlign w:val="center"/>
        </w:tcPr>
        <w:p w:rsidR="00652BE6" w:rsidRPr="00B63DB1" w:rsidRDefault="00652BE6" w:rsidP="009468D1">
          <w:pPr>
            <w:jc w:val="center"/>
            <w:rPr>
              <w:rFonts w:ascii="Arial Narrow" w:eastAsia="Arial" w:hAnsi="Arial Narrow" w:cs="Courier New"/>
              <w:b/>
              <w:color w:val="BFBFBF"/>
              <w:sz w:val="16"/>
              <w:szCs w:val="16"/>
            </w:rPr>
          </w:pPr>
          <w:r>
            <w:rPr>
              <w:rFonts w:ascii="Arial Narrow" w:eastAsia="Arial" w:hAnsi="Arial Narrow" w:cs="Courier New"/>
              <w:b/>
              <w:color w:val="BFBFBF"/>
              <w:sz w:val="16"/>
              <w:szCs w:val="16"/>
            </w:rPr>
            <w:t>→</w:t>
          </w:r>
        </w:p>
      </w:tc>
      <w:tc>
        <w:tcPr>
          <w:tcW w:w="1080"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rsidR="00652BE6" w:rsidRDefault="00652BE6" w:rsidP="009468D1">
          <w:pPr>
            <w:jc w:val="center"/>
            <w:rPr>
              <w:rFonts w:ascii="Arial Narrow" w:eastAsia="Arial" w:hAnsi="Arial Narrow" w:cs="Arial"/>
              <w:b/>
              <w:color w:val="BFBFBF"/>
              <w:sz w:val="16"/>
              <w:szCs w:val="16"/>
            </w:rPr>
          </w:pPr>
          <w:r>
            <w:rPr>
              <w:rFonts w:ascii="Arial Narrow" w:eastAsia="Arial" w:hAnsi="Arial Narrow" w:cs="Arial"/>
              <w:b/>
              <w:color w:val="BFBFBF"/>
              <w:sz w:val="16"/>
              <w:szCs w:val="16"/>
            </w:rPr>
            <w:t>Apêndice</w:t>
          </w:r>
        </w:p>
      </w:tc>
    </w:tr>
  </w:tbl>
  <w:p w:rsidR="00652BE6" w:rsidRDefault="00652BE6" w:rsidP="00A50403">
    <w:pPr>
      <w:pStyle w:val="Footer"/>
      <w:tabs>
        <w:tab w:val="clear" w:pos="4680"/>
        <w:tab w:val="clear" w:pos="9360"/>
        <w:tab w:val="left" w:pos="11095"/>
      </w:tabs>
    </w:pPr>
  </w:p>
</w:ftr>
</file>

<file path=word/footer10.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652BE6" w:rsidRDefault="00652BE6" w:rsidP="00360DD8">
    <w:pPr>
      <w:pStyle w:val="Footer"/>
    </w:pPr>
  </w:p>
  <w:tbl>
    <w:tblPr>
      <w:tblStyle w:val="TableGrid"/>
      <w:tblW w:w="10255" w:type="dxa"/>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left w:w="0" w:type="dxa"/>
        <w:right w:w="0" w:type="dxa"/>
      </w:tblCellMar>
      <w:tblLook w:val="04A0" w:firstRow="1" w:lastRow="0" w:firstColumn="1" w:lastColumn="0" w:noHBand="0" w:noVBand="1"/>
    </w:tblPr>
    <w:tblGrid>
      <w:gridCol w:w="1152"/>
      <w:gridCol w:w="190"/>
      <w:gridCol w:w="1152"/>
      <w:gridCol w:w="190"/>
      <w:gridCol w:w="1152"/>
      <w:gridCol w:w="190"/>
      <w:gridCol w:w="1152"/>
      <w:gridCol w:w="190"/>
      <w:gridCol w:w="1152"/>
      <w:gridCol w:w="187"/>
      <w:gridCol w:w="1028"/>
      <w:gridCol w:w="180"/>
      <w:gridCol w:w="1080"/>
      <w:gridCol w:w="180"/>
      <w:gridCol w:w="1080"/>
    </w:tblGrid>
    <w:tr w:rsidR="00652BE6" w:rsidTr="009468D1">
      <w:trPr>
        <w:trHeight w:val="144"/>
        <w:jc w:val="center"/>
      </w:trPr>
      <w:tc>
        <w:tcPr>
          <w:tcW w:w="1152"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rsidR="00652BE6" w:rsidRPr="00486EF8" w:rsidRDefault="00652BE6" w:rsidP="00A22CC2">
          <w:pPr>
            <w:jc w:val="center"/>
            <w:rPr>
              <w:rFonts w:ascii="Arial Narrow" w:hAnsi="Arial Narrow"/>
              <w:b/>
              <w:color w:val="2E6BA3" w:themeColor="accent1" w:themeShade="80"/>
              <w:sz w:val="16"/>
            </w:rPr>
          </w:pPr>
          <w:r>
            <w:rPr>
              <w:rFonts w:ascii="Arial Narrow" w:eastAsia="Arial" w:hAnsi="Arial Narrow" w:cs="Arial"/>
              <w:b/>
              <w:color w:val="BFBFBF"/>
              <w:sz w:val="16"/>
              <w:szCs w:val="16"/>
            </w:rPr>
            <w:t>Introdução</w:t>
          </w:r>
        </w:p>
      </w:tc>
      <w:tc>
        <w:tcPr>
          <w:tcW w:w="190" w:type="dxa"/>
          <w:tcBorders>
            <w:left w:val="single" w:sz="4" w:space="0" w:color="A6A6A6" w:themeColor="background1" w:themeShade="A6"/>
            <w:right w:val="single" w:sz="4" w:space="0" w:color="A6A6A6" w:themeColor="background1" w:themeShade="A6"/>
          </w:tcBorders>
          <w:vAlign w:val="center"/>
        </w:tcPr>
        <w:p w:rsidR="00652BE6" w:rsidRPr="00B63DB1" w:rsidRDefault="00652BE6" w:rsidP="00A22CC2">
          <w:pPr>
            <w:jc w:val="center"/>
            <w:rPr>
              <w:rFonts w:ascii="Arial Narrow" w:eastAsia="Arial" w:hAnsi="Arial Narrow" w:cs="Times New Roman"/>
              <w:b/>
              <w:color w:val="797979"/>
              <w:sz w:val="16"/>
              <w:szCs w:val="16"/>
            </w:rPr>
          </w:pPr>
          <w:r>
            <w:rPr>
              <w:rFonts w:ascii="Arial Narrow" w:eastAsia="Arial" w:hAnsi="Arial Narrow" w:cs="Courier New"/>
              <w:b/>
              <w:color w:val="808080"/>
              <w:sz w:val="16"/>
              <w:szCs w:val="16"/>
            </w:rPr>
            <w:t>→</w:t>
          </w:r>
        </w:p>
      </w:tc>
      <w:tc>
        <w:tcPr>
          <w:tcW w:w="1152"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rsidR="00652BE6" w:rsidRPr="00486EF8" w:rsidRDefault="00652BE6" w:rsidP="00A22CC2">
          <w:pPr>
            <w:jc w:val="center"/>
            <w:rPr>
              <w:rFonts w:ascii="Arial Narrow" w:hAnsi="Arial Narrow"/>
              <w:b/>
              <w:color w:val="BFBFBF"/>
              <w:sz w:val="16"/>
            </w:rPr>
          </w:pPr>
          <w:r>
            <w:rPr>
              <w:rFonts w:ascii="Arial Narrow" w:hAnsi="Arial Narrow"/>
              <w:b/>
              <w:color w:val="BFBFBF" w:themeColor="background1" w:themeShade="BF"/>
              <w:sz w:val="16"/>
            </w:rPr>
            <w:t>Termos Universais de Licença</w:t>
          </w:r>
        </w:p>
      </w:tc>
      <w:tc>
        <w:tcPr>
          <w:tcW w:w="190" w:type="dxa"/>
          <w:tcBorders>
            <w:left w:val="single" w:sz="4" w:space="0" w:color="A6A6A6" w:themeColor="background1" w:themeShade="A6"/>
            <w:right w:val="single" w:sz="4" w:space="0" w:color="A6A6A6" w:themeColor="background1" w:themeShade="A6"/>
          </w:tcBorders>
          <w:vAlign w:val="center"/>
        </w:tcPr>
        <w:p w:rsidR="00652BE6" w:rsidRPr="00396FAF" w:rsidRDefault="00652BE6" w:rsidP="00A22CC2">
          <w:pPr>
            <w:jc w:val="center"/>
            <w:rPr>
              <w:rFonts w:ascii="Arial Narrow" w:eastAsia="Arial" w:hAnsi="Arial Narrow" w:cs="Arial"/>
              <w:b/>
              <w:color w:val="BFBFBF"/>
              <w:sz w:val="16"/>
              <w:szCs w:val="16"/>
            </w:rPr>
          </w:pPr>
          <w:r>
            <w:rPr>
              <w:rFonts w:ascii="Arial Narrow" w:eastAsia="Arial" w:hAnsi="Arial Narrow" w:cs="Arial"/>
              <w:b/>
              <w:color w:val="BFBFBF"/>
              <w:sz w:val="16"/>
              <w:szCs w:val="16"/>
            </w:rPr>
            <w:t>→</w:t>
          </w:r>
        </w:p>
      </w:tc>
      <w:tc>
        <w:tcPr>
          <w:tcW w:w="1152"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rsidR="00652BE6" w:rsidRPr="00486EF8" w:rsidRDefault="00652BE6" w:rsidP="00A22CC2">
          <w:pPr>
            <w:jc w:val="center"/>
            <w:rPr>
              <w:rFonts w:ascii="Arial Narrow" w:hAnsi="Arial Narrow"/>
              <w:b/>
              <w:color w:val="BFBFBF"/>
              <w:sz w:val="16"/>
            </w:rPr>
          </w:pPr>
          <w:r>
            <w:rPr>
              <w:rFonts w:ascii="Arial Narrow" w:eastAsia="Arial" w:hAnsi="Arial Narrow" w:cs="Arial"/>
              <w:b/>
              <w:color w:val="BFBFBF"/>
              <w:sz w:val="16"/>
              <w:szCs w:val="16"/>
            </w:rPr>
            <w:t>Por Processador</w:t>
          </w:r>
        </w:p>
      </w:tc>
      <w:tc>
        <w:tcPr>
          <w:tcW w:w="190" w:type="dxa"/>
          <w:tcBorders>
            <w:left w:val="single" w:sz="4" w:space="0" w:color="A6A6A6" w:themeColor="background1" w:themeShade="A6"/>
            <w:right w:val="single" w:sz="4" w:space="0" w:color="2E6BA3" w:themeColor="accent1" w:themeShade="80"/>
          </w:tcBorders>
          <w:vAlign w:val="center"/>
        </w:tcPr>
        <w:p w:rsidR="00652BE6" w:rsidRPr="00B63DB1" w:rsidRDefault="00652BE6" w:rsidP="00A22CC2">
          <w:pPr>
            <w:jc w:val="center"/>
            <w:rPr>
              <w:rFonts w:ascii="Arial Narrow" w:eastAsia="Arial" w:hAnsi="Arial Narrow" w:cs="Times New Roman"/>
              <w:b/>
              <w:color w:val="BFBFBF"/>
              <w:sz w:val="16"/>
              <w:szCs w:val="16"/>
            </w:rPr>
          </w:pPr>
          <w:r>
            <w:rPr>
              <w:rFonts w:ascii="Arial Narrow" w:eastAsia="Arial" w:hAnsi="Arial Narrow" w:cs="Courier New"/>
              <w:b/>
              <w:color w:val="BFBFBF"/>
              <w:sz w:val="16"/>
              <w:szCs w:val="16"/>
            </w:rPr>
            <w:t>→</w:t>
          </w:r>
        </w:p>
      </w:tc>
      <w:tc>
        <w:tcPr>
          <w:tcW w:w="1152" w:type="dxa"/>
          <w:tcBorders>
            <w:top w:val="single" w:sz="4" w:space="0" w:color="2E6BA3" w:themeColor="accent1" w:themeShade="80"/>
            <w:left w:val="single" w:sz="4" w:space="0" w:color="2E6BA3" w:themeColor="accent1" w:themeShade="80"/>
            <w:bottom w:val="single" w:sz="4" w:space="0" w:color="2E6BA3" w:themeColor="accent1" w:themeShade="80"/>
            <w:right w:val="single" w:sz="4" w:space="0" w:color="2E6BA3" w:themeColor="accent1" w:themeShade="80"/>
          </w:tcBorders>
          <w:shd w:val="clear" w:color="auto" w:fill="B9D3EB" w:themeFill="accent1"/>
          <w:vAlign w:val="center"/>
        </w:tcPr>
        <w:p w:rsidR="00652BE6" w:rsidRPr="00B63DB1" w:rsidRDefault="00652BE6" w:rsidP="00A22CC2">
          <w:pPr>
            <w:jc w:val="center"/>
            <w:rPr>
              <w:rFonts w:ascii="Arial Narrow" w:eastAsia="Arial" w:hAnsi="Arial Narrow" w:cs="Arial"/>
              <w:b/>
              <w:color w:val="BFBFBF"/>
              <w:sz w:val="16"/>
              <w:szCs w:val="16"/>
            </w:rPr>
          </w:pPr>
          <w:r>
            <w:rPr>
              <w:rFonts w:ascii="Arial Narrow" w:eastAsia="Arial" w:hAnsi="Arial Narrow" w:cs="Arial"/>
              <w:b/>
              <w:color w:val="2E6BA3" w:themeColor="accent1" w:themeShade="80"/>
              <w:sz w:val="16"/>
              <w:szCs w:val="16"/>
            </w:rPr>
            <w:t xml:space="preserve">Por </w:t>
          </w:r>
          <w:r>
            <w:rPr>
              <w:rFonts w:ascii="Arial Narrow" w:hAnsi="Arial Narrow"/>
              <w:b/>
              <w:color w:val="2E6BA3" w:themeColor="accent1" w:themeShade="80"/>
              <w:sz w:val="16"/>
            </w:rPr>
            <w:t xml:space="preserve"> </w:t>
          </w:r>
          <w:r>
            <w:rPr>
              <w:rFonts w:ascii="Arial Narrow" w:eastAsia="Arial" w:hAnsi="Arial Narrow" w:cs="Arial"/>
              <w:b/>
              <w:color w:val="2E6BA3" w:themeColor="accent1" w:themeShade="80"/>
              <w:sz w:val="16"/>
              <w:szCs w:val="16"/>
            </w:rPr>
            <w:t>Núcleo</w:t>
          </w:r>
        </w:p>
      </w:tc>
      <w:tc>
        <w:tcPr>
          <w:tcW w:w="190" w:type="dxa"/>
          <w:tcBorders>
            <w:left w:val="single" w:sz="4" w:space="0" w:color="2E6BA3" w:themeColor="accent1" w:themeShade="80"/>
            <w:right w:val="single" w:sz="4" w:space="0" w:color="A6A6A6" w:themeColor="background1" w:themeShade="A6"/>
          </w:tcBorders>
          <w:vAlign w:val="center"/>
        </w:tcPr>
        <w:p w:rsidR="00652BE6" w:rsidRPr="00B63DB1" w:rsidRDefault="00652BE6" w:rsidP="00A22CC2">
          <w:pPr>
            <w:jc w:val="center"/>
            <w:rPr>
              <w:rFonts w:ascii="Arial Narrow" w:eastAsia="Arial" w:hAnsi="Arial Narrow" w:cs="Times New Roman"/>
              <w:b/>
              <w:color w:val="BFBFBF"/>
              <w:sz w:val="16"/>
              <w:szCs w:val="16"/>
            </w:rPr>
          </w:pPr>
          <w:r>
            <w:rPr>
              <w:rFonts w:ascii="Arial Narrow" w:eastAsia="Arial" w:hAnsi="Arial Narrow" w:cs="Courier New"/>
              <w:b/>
              <w:color w:val="BFBFBF"/>
              <w:sz w:val="16"/>
              <w:szCs w:val="16"/>
            </w:rPr>
            <w:t>→</w:t>
          </w:r>
        </w:p>
      </w:tc>
      <w:tc>
        <w:tcPr>
          <w:tcW w:w="1152"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rsidR="00652BE6" w:rsidRPr="00B63DB1" w:rsidRDefault="00652BE6" w:rsidP="00A22CC2">
          <w:pPr>
            <w:jc w:val="center"/>
            <w:rPr>
              <w:rFonts w:ascii="Arial Narrow" w:eastAsia="Arial" w:hAnsi="Arial Narrow" w:cs="Times New Roman"/>
              <w:b/>
              <w:color w:val="BFBFBF"/>
              <w:sz w:val="16"/>
              <w:szCs w:val="16"/>
            </w:rPr>
          </w:pPr>
          <w:r>
            <w:rPr>
              <w:rFonts w:ascii="Arial Narrow" w:eastAsia="Arial" w:hAnsi="Arial Narrow" w:cs="Arial"/>
              <w:b/>
              <w:color w:val="BFBFBF"/>
              <w:sz w:val="16"/>
              <w:szCs w:val="16"/>
            </w:rPr>
            <w:t>SAL</w:t>
          </w:r>
        </w:p>
      </w:tc>
      <w:tc>
        <w:tcPr>
          <w:tcW w:w="187" w:type="dxa"/>
          <w:tcBorders>
            <w:left w:val="single" w:sz="4" w:space="0" w:color="A6A6A6" w:themeColor="background1" w:themeShade="A6"/>
            <w:right w:val="single" w:sz="4" w:space="0" w:color="A6A6A6" w:themeColor="background1" w:themeShade="A6"/>
          </w:tcBorders>
          <w:vAlign w:val="center"/>
        </w:tcPr>
        <w:p w:rsidR="00652BE6" w:rsidRPr="00B63DB1" w:rsidRDefault="00652BE6" w:rsidP="00A22CC2">
          <w:pPr>
            <w:jc w:val="center"/>
            <w:rPr>
              <w:rFonts w:ascii="Arial Narrow" w:eastAsia="Arial" w:hAnsi="Arial Narrow" w:cs="Courier New"/>
              <w:b/>
              <w:color w:val="BFBFBF"/>
              <w:sz w:val="16"/>
              <w:szCs w:val="16"/>
            </w:rPr>
          </w:pPr>
          <w:r>
            <w:rPr>
              <w:rFonts w:ascii="Arial Narrow" w:eastAsia="Arial" w:hAnsi="Arial Narrow" w:cs="Courier New"/>
              <w:b/>
              <w:color w:val="BFBFBF"/>
              <w:sz w:val="16"/>
              <w:szCs w:val="16"/>
            </w:rPr>
            <w:t>→</w:t>
          </w:r>
        </w:p>
      </w:tc>
      <w:tc>
        <w:tcPr>
          <w:tcW w:w="1028"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rsidR="00652BE6" w:rsidRPr="00B63DB1" w:rsidRDefault="00652BE6" w:rsidP="00A22CC2">
          <w:pPr>
            <w:jc w:val="center"/>
            <w:rPr>
              <w:rFonts w:ascii="Arial Narrow" w:eastAsia="Arial" w:hAnsi="Arial Narrow" w:cs="Courier New"/>
              <w:b/>
              <w:color w:val="BFBFBF"/>
              <w:sz w:val="16"/>
              <w:szCs w:val="16"/>
            </w:rPr>
          </w:pPr>
          <w:r>
            <w:rPr>
              <w:rFonts w:ascii="Arial Narrow" w:eastAsia="Arial" w:hAnsi="Arial Narrow" w:cs="Arial"/>
              <w:b/>
              <w:color w:val="BFBFBF"/>
              <w:sz w:val="16"/>
              <w:szCs w:val="16"/>
            </w:rPr>
            <w:t>Host/Convidado</w:t>
          </w:r>
        </w:p>
      </w:tc>
      <w:tc>
        <w:tcPr>
          <w:tcW w:w="180" w:type="dxa"/>
          <w:tcBorders>
            <w:left w:val="single" w:sz="4" w:space="0" w:color="A6A6A6" w:themeColor="background1" w:themeShade="A6"/>
            <w:right w:val="single" w:sz="4" w:space="0" w:color="A6A6A6" w:themeColor="background1" w:themeShade="A6"/>
          </w:tcBorders>
          <w:vAlign w:val="center"/>
        </w:tcPr>
        <w:p w:rsidR="00652BE6" w:rsidRPr="00B63DB1" w:rsidDel="00A6006C" w:rsidRDefault="00652BE6" w:rsidP="00A22CC2">
          <w:pPr>
            <w:jc w:val="center"/>
            <w:rPr>
              <w:rFonts w:ascii="Arial Narrow" w:eastAsia="Arial" w:hAnsi="Arial Narrow" w:cs="Courier New"/>
              <w:b/>
              <w:color w:val="BFBFBF"/>
              <w:sz w:val="16"/>
              <w:szCs w:val="16"/>
            </w:rPr>
          </w:pPr>
          <w:r>
            <w:rPr>
              <w:rFonts w:ascii="Arial Narrow" w:eastAsia="Arial" w:hAnsi="Arial Narrow" w:cs="Courier New"/>
              <w:b/>
              <w:color w:val="BFBFBF"/>
              <w:sz w:val="16"/>
              <w:szCs w:val="16"/>
            </w:rPr>
            <w:t>→</w:t>
          </w:r>
        </w:p>
      </w:tc>
      <w:tc>
        <w:tcPr>
          <w:tcW w:w="1080"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rsidR="00652BE6" w:rsidRPr="00B63DB1" w:rsidRDefault="00652BE6" w:rsidP="00A22CC2">
          <w:pPr>
            <w:jc w:val="center"/>
            <w:rPr>
              <w:rFonts w:ascii="Arial Narrow" w:eastAsia="Arial" w:hAnsi="Arial Narrow" w:cs="Times New Roman"/>
              <w:b/>
              <w:color w:val="BFBFBF"/>
              <w:sz w:val="16"/>
              <w:szCs w:val="16"/>
            </w:rPr>
          </w:pPr>
          <w:r>
            <w:rPr>
              <w:rFonts w:ascii="Arial Narrow" w:eastAsia="Arial" w:hAnsi="Arial Narrow" w:cs="Arial"/>
              <w:b/>
              <w:color w:val="BFBFBF"/>
              <w:sz w:val="16"/>
              <w:szCs w:val="16"/>
            </w:rPr>
            <w:t>Serviços Online</w:t>
          </w:r>
        </w:p>
      </w:tc>
      <w:tc>
        <w:tcPr>
          <w:tcW w:w="180" w:type="dxa"/>
          <w:tcBorders>
            <w:left w:val="single" w:sz="4" w:space="0" w:color="A6A6A6" w:themeColor="background1" w:themeShade="A6"/>
            <w:right w:val="single" w:sz="4" w:space="0" w:color="A6A6A6" w:themeColor="background1" w:themeShade="A6"/>
          </w:tcBorders>
          <w:vAlign w:val="center"/>
        </w:tcPr>
        <w:p w:rsidR="00652BE6" w:rsidRPr="00B63DB1" w:rsidRDefault="00652BE6" w:rsidP="00A22CC2">
          <w:pPr>
            <w:jc w:val="center"/>
            <w:rPr>
              <w:rFonts w:ascii="Arial Narrow" w:eastAsia="Arial" w:hAnsi="Arial Narrow" w:cs="Courier New"/>
              <w:b/>
              <w:color w:val="BFBFBF"/>
              <w:sz w:val="16"/>
              <w:szCs w:val="16"/>
            </w:rPr>
          </w:pPr>
          <w:r>
            <w:rPr>
              <w:rFonts w:ascii="Arial Narrow" w:eastAsia="Arial" w:hAnsi="Arial Narrow" w:cs="Courier New"/>
              <w:b/>
              <w:color w:val="BFBFBF"/>
              <w:sz w:val="16"/>
              <w:szCs w:val="16"/>
            </w:rPr>
            <w:t>→</w:t>
          </w:r>
        </w:p>
      </w:tc>
      <w:tc>
        <w:tcPr>
          <w:tcW w:w="1080"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rsidR="00652BE6" w:rsidRDefault="00652BE6" w:rsidP="00A22CC2">
          <w:pPr>
            <w:jc w:val="center"/>
            <w:rPr>
              <w:rFonts w:ascii="Arial Narrow" w:eastAsia="Arial" w:hAnsi="Arial Narrow" w:cs="Arial"/>
              <w:b/>
              <w:color w:val="BFBFBF"/>
              <w:sz w:val="16"/>
              <w:szCs w:val="16"/>
            </w:rPr>
          </w:pPr>
          <w:r>
            <w:rPr>
              <w:rFonts w:ascii="Arial Narrow" w:eastAsia="Arial" w:hAnsi="Arial Narrow" w:cs="Arial"/>
              <w:b/>
              <w:color w:val="BFBFBF"/>
              <w:sz w:val="16"/>
              <w:szCs w:val="16"/>
            </w:rPr>
            <w:t>Apêndice</w:t>
          </w:r>
        </w:p>
      </w:tc>
    </w:tr>
  </w:tbl>
  <w:p w:rsidR="00652BE6" w:rsidRDefault="00652BE6" w:rsidP="00BD40C3">
    <w:pPr>
      <w:pStyle w:val="Footer"/>
      <w:tabs>
        <w:tab w:val="clear" w:pos="4680"/>
        <w:tab w:val="clear" w:pos="9360"/>
        <w:tab w:val="left" w:pos="11095"/>
      </w:tabs>
    </w:pPr>
  </w:p>
</w:ftr>
</file>

<file path=word/footer1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652BE6" w:rsidRDefault="00652BE6" w:rsidP="00360DD8">
    <w:pPr>
      <w:pStyle w:val="Footer"/>
    </w:pPr>
  </w:p>
  <w:tbl>
    <w:tblPr>
      <w:tblStyle w:val="TableGrid"/>
      <w:tblW w:w="8962" w:type="dxa"/>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left w:w="0" w:type="dxa"/>
        <w:right w:w="0" w:type="dxa"/>
      </w:tblCellMar>
      <w:tblLook w:val="04A0" w:firstRow="1" w:lastRow="0" w:firstColumn="1" w:lastColumn="0" w:noHBand="0" w:noVBand="1"/>
    </w:tblPr>
    <w:tblGrid>
      <w:gridCol w:w="1152"/>
      <w:gridCol w:w="190"/>
      <w:gridCol w:w="1152"/>
      <w:gridCol w:w="190"/>
      <w:gridCol w:w="1152"/>
      <w:gridCol w:w="190"/>
      <w:gridCol w:w="1152"/>
      <w:gridCol w:w="190"/>
      <w:gridCol w:w="1152"/>
      <w:gridCol w:w="187"/>
      <w:gridCol w:w="1034"/>
      <w:gridCol w:w="187"/>
      <w:gridCol w:w="1034"/>
    </w:tblGrid>
    <w:tr w:rsidR="00652BE6" w:rsidRPr="00B63DB1" w:rsidTr="008941DE">
      <w:trPr>
        <w:trHeight w:val="144"/>
        <w:jc w:val="center"/>
      </w:trPr>
      <w:tc>
        <w:tcPr>
          <w:tcW w:w="1152"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rsidR="00652BE6" w:rsidRPr="00355CD5" w:rsidRDefault="00652BE6" w:rsidP="00360DD8">
          <w:pPr>
            <w:jc w:val="center"/>
            <w:rPr>
              <w:rFonts w:ascii="Arial Narrow" w:eastAsia="Arial" w:hAnsi="Arial Narrow" w:cs="Arial"/>
              <w:b/>
              <w:color w:val="BFBFBF"/>
              <w:sz w:val="16"/>
              <w:szCs w:val="16"/>
            </w:rPr>
          </w:pPr>
          <w:r>
            <w:rPr>
              <w:rFonts w:ascii="Arial Narrow" w:eastAsia="Arial" w:hAnsi="Arial Narrow" w:cs="Arial"/>
              <w:b/>
              <w:color w:val="BFBFBF"/>
              <w:sz w:val="16"/>
              <w:szCs w:val="16"/>
            </w:rPr>
            <w:t>Introdução</w:t>
          </w:r>
        </w:p>
      </w:tc>
      <w:tc>
        <w:tcPr>
          <w:tcW w:w="190" w:type="dxa"/>
          <w:tcBorders>
            <w:left w:val="single" w:sz="4" w:space="0" w:color="A6A6A6" w:themeColor="background1" w:themeShade="A6"/>
            <w:right w:val="single" w:sz="4" w:space="0" w:color="A6A6A6" w:themeColor="background1" w:themeShade="A6"/>
          </w:tcBorders>
          <w:vAlign w:val="center"/>
        </w:tcPr>
        <w:p w:rsidR="00652BE6" w:rsidRPr="00B63DB1" w:rsidRDefault="00652BE6" w:rsidP="00360DD8">
          <w:pPr>
            <w:jc w:val="center"/>
            <w:rPr>
              <w:rFonts w:ascii="Arial Narrow" w:eastAsia="Arial" w:hAnsi="Arial Narrow" w:cs="Times New Roman"/>
              <w:b/>
              <w:color w:val="797979"/>
              <w:sz w:val="16"/>
              <w:szCs w:val="16"/>
            </w:rPr>
          </w:pPr>
          <w:r>
            <w:rPr>
              <w:rFonts w:ascii="Arial Narrow" w:eastAsia="Arial" w:hAnsi="Arial Narrow" w:cs="Courier New"/>
              <w:b/>
              <w:color w:val="808080"/>
              <w:sz w:val="16"/>
              <w:szCs w:val="16"/>
            </w:rPr>
            <w:t>→</w:t>
          </w:r>
        </w:p>
      </w:tc>
      <w:tc>
        <w:tcPr>
          <w:tcW w:w="1152"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rsidR="00652BE6" w:rsidRPr="00AE7BEF" w:rsidRDefault="00652BE6" w:rsidP="00360DD8">
          <w:pPr>
            <w:jc w:val="center"/>
            <w:rPr>
              <w:rFonts w:ascii="Arial Narrow" w:eastAsia="Arial" w:hAnsi="Arial Narrow" w:cs="Arial"/>
              <w:b/>
              <w:color w:val="2E6BA3" w:themeColor="accent1" w:themeShade="80"/>
              <w:sz w:val="16"/>
              <w:szCs w:val="16"/>
            </w:rPr>
          </w:pPr>
          <w:r>
            <w:rPr>
              <w:rFonts w:ascii="Arial Narrow" w:eastAsia="Arial" w:hAnsi="Arial Narrow" w:cs="Arial"/>
              <w:b/>
              <w:color w:val="BFBFBF"/>
              <w:sz w:val="16"/>
              <w:szCs w:val="16"/>
            </w:rPr>
            <w:t>Termos Universais de Licença</w:t>
          </w:r>
        </w:p>
      </w:tc>
      <w:tc>
        <w:tcPr>
          <w:tcW w:w="190" w:type="dxa"/>
          <w:tcBorders>
            <w:left w:val="single" w:sz="4" w:space="0" w:color="A6A6A6" w:themeColor="background1" w:themeShade="A6"/>
            <w:right w:val="single" w:sz="4" w:space="0" w:color="A6A6A6" w:themeColor="background1" w:themeShade="A6"/>
          </w:tcBorders>
          <w:vAlign w:val="center"/>
        </w:tcPr>
        <w:p w:rsidR="00652BE6" w:rsidRPr="00B63DB1" w:rsidRDefault="00652BE6" w:rsidP="00360DD8">
          <w:pPr>
            <w:jc w:val="center"/>
            <w:rPr>
              <w:rFonts w:ascii="Arial Narrow" w:eastAsia="Arial" w:hAnsi="Arial Narrow" w:cs="Times New Roman"/>
              <w:b/>
              <w:color w:val="BFBFBF"/>
              <w:sz w:val="16"/>
              <w:szCs w:val="16"/>
            </w:rPr>
          </w:pPr>
          <w:r>
            <w:rPr>
              <w:rFonts w:ascii="Arial Narrow" w:eastAsia="Arial" w:hAnsi="Arial Narrow" w:cs="Courier New"/>
              <w:b/>
              <w:color w:val="BFBFBF"/>
              <w:sz w:val="16"/>
              <w:szCs w:val="16"/>
            </w:rPr>
            <w:t>→</w:t>
          </w:r>
        </w:p>
      </w:tc>
      <w:tc>
        <w:tcPr>
          <w:tcW w:w="1152"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rsidR="00652BE6" w:rsidRPr="005E0251" w:rsidRDefault="00652BE6" w:rsidP="00360DD8">
          <w:pPr>
            <w:jc w:val="center"/>
            <w:rPr>
              <w:rFonts w:ascii="Arial Narrow" w:eastAsia="Arial" w:hAnsi="Arial Narrow" w:cs="Arial"/>
              <w:b/>
              <w:color w:val="2E6BA3" w:themeColor="accent1" w:themeShade="80"/>
              <w:sz w:val="16"/>
              <w:szCs w:val="16"/>
            </w:rPr>
          </w:pPr>
          <w:r>
            <w:rPr>
              <w:rFonts w:ascii="Arial Narrow" w:eastAsia="Arial" w:hAnsi="Arial Narrow" w:cs="Arial"/>
              <w:b/>
              <w:color w:val="BFBFBF"/>
              <w:sz w:val="16"/>
              <w:szCs w:val="16"/>
            </w:rPr>
            <w:t>Por Processador</w:t>
          </w:r>
        </w:p>
      </w:tc>
      <w:tc>
        <w:tcPr>
          <w:tcW w:w="190" w:type="dxa"/>
          <w:tcBorders>
            <w:left w:val="single" w:sz="4" w:space="0" w:color="A6A6A6" w:themeColor="background1" w:themeShade="A6"/>
            <w:right w:val="single" w:sz="4" w:space="0" w:color="2E6BA3" w:themeColor="accent1" w:themeShade="80"/>
          </w:tcBorders>
          <w:vAlign w:val="center"/>
        </w:tcPr>
        <w:p w:rsidR="00652BE6" w:rsidRPr="00B63DB1" w:rsidRDefault="00652BE6" w:rsidP="00360DD8">
          <w:pPr>
            <w:jc w:val="center"/>
            <w:rPr>
              <w:rFonts w:ascii="Arial Narrow" w:eastAsia="Arial" w:hAnsi="Arial Narrow" w:cs="Times New Roman"/>
              <w:b/>
              <w:color w:val="BFBFBF"/>
              <w:sz w:val="16"/>
              <w:szCs w:val="16"/>
            </w:rPr>
          </w:pPr>
          <w:r>
            <w:rPr>
              <w:rFonts w:ascii="Arial Narrow" w:eastAsia="Arial" w:hAnsi="Arial Narrow" w:cs="Courier New"/>
              <w:b/>
              <w:color w:val="BFBFBF"/>
              <w:sz w:val="16"/>
              <w:szCs w:val="16"/>
            </w:rPr>
            <w:t>→</w:t>
          </w:r>
        </w:p>
      </w:tc>
      <w:tc>
        <w:tcPr>
          <w:tcW w:w="1152" w:type="dxa"/>
          <w:tcBorders>
            <w:top w:val="single" w:sz="4" w:space="0" w:color="2E6BA3" w:themeColor="accent1" w:themeShade="80"/>
            <w:left w:val="single" w:sz="4" w:space="0" w:color="2E6BA3" w:themeColor="accent1" w:themeShade="80"/>
            <w:bottom w:val="single" w:sz="4" w:space="0" w:color="2E6BA3" w:themeColor="accent1" w:themeShade="80"/>
            <w:right w:val="single" w:sz="4" w:space="0" w:color="2E6BA3" w:themeColor="accent1" w:themeShade="80"/>
          </w:tcBorders>
          <w:shd w:val="clear" w:color="auto" w:fill="B9D3EB" w:themeFill="accent1"/>
          <w:vAlign w:val="center"/>
        </w:tcPr>
        <w:p w:rsidR="00652BE6" w:rsidRPr="005E0251" w:rsidRDefault="00652BE6" w:rsidP="00360DD8">
          <w:pPr>
            <w:jc w:val="center"/>
            <w:rPr>
              <w:rFonts w:ascii="Arial Narrow" w:eastAsia="Arial" w:hAnsi="Arial Narrow" w:cs="Arial"/>
              <w:b/>
              <w:color w:val="BFBFBF"/>
              <w:sz w:val="16"/>
              <w:szCs w:val="16"/>
            </w:rPr>
          </w:pPr>
          <w:r>
            <w:rPr>
              <w:rFonts w:ascii="Arial Narrow" w:eastAsia="Arial" w:hAnsi="Arial Narrow" w:cs="Arial"/>
              <w:b/>
              <w:color w:val="2E6BA3" w:themeColor="accent1" w:themeShade="80"/>
              <w:sz w:val="16"/>
              <w:szCs w:val="16"/>
            </w:rPr>
            <w:t xml:space="preserve">Por </w:t>
          </w:r>
          <w:r>
            <w:rPr>
              <w:rFonts w:ascii="Arial Narrow" w:eastAsia="Arial" w:hAnsi="Arial Narrow" w:cs="Arial"/>
              <w:b/>
              <w:color w:val="BFBFBF"/>
              <w:sz w:val="16"/>
              <w:szCs w:val="16"/>
            </w:rPr>
            <w:t xml:space="preserve"> </w:t>
          </w:r>
          <w:r>
            <w:rPr>
              <w:rFonts w:ascii="Arial Narrow" w:eastAsia="Arial" w:hAnsi="Arial Narrow" w:cs="Arial"/>
              <w:b/>
              <w:color w:val="2E6BA3" w:themeColor="accent1" w:themeShade="80"/>
              <w:sz w:val="16"/>
              <w:szCs w:val="16"/>
            </w:rPr>
            <w:t>Núcleo</w:t>
          </w:r>
        </w:p>
      </w:tc>
      <w:tc>
        <w:tcPr>
          <w:tcW w:w="190" w:type="dxa"/>
          <w:tcBorders>
            <w:left w:val="single" w:sz="4" w:space="0" w:color="2E6BA3" w:themeColor="accent1" w:themeShade="80"/>
            <w:right w:val="single" w:sz="4" w:space="0" w:color="A6A6A6" w:themeColor="background1" w:themeShade="A6"/>
          </w:tcBorders>
          <w:vAlign w:val="center"/>
        </w:tcPr>
        <w:p w:rsidR="00652BE6" w:rsidRPr="00B63DB1" w:rsidRDefault="00652BE6" w:rsidP="00360DD8">
          <w:pPr>
            <w:jc w:val="center"/>
            <w:rPr>
              <w:rFonts w:ascii="Arial Narrow" w:eastAsia="Arial" w:hAnsi="Arial Narrow" w:cs="Times New Roman"/>
              <w:b/>
              <w:color w:val="BFBFBF"/>
              <w:sz w:val="16"/>
              <w:szCs w:val="16"/>
            </w:rPr>
          </w:pPr>
          <w:r>
            <w:rPr>
              <w:rFonts w:ascii="Arial Narrow" w:eastAsia="Arial" w:hAnsi="Arial Narrow" w:cs="Courier New"/>
              <w:b/>
              <w:color w:val="BFBFBF"/>
              <w:sz w:val="16"/>
              <w:szCs w:val="16"/>
            </w:rPr>
            <w:t>→</w:t>
          </w:r>
        </w:p>
      </w:tc>
      <w:tc>
        <w:tcPr>
          <w:tcW w:w="1152"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rsidR="00652BE6" w:rsidRPr="00B63DB1" w:rsidRDefault="00652BE6" w:rsidP="00360DD8">
          <w:pPr>
            <w:jc w:val="center"/>
            <w:rPr>
              <w:rFonts w:ascii="Arial Narrow" w:eastAsia="Arial" w:hAnsi="Arial Narrow" w:cs="Times New Roman"/>
              <w:b/>
              <w:color w:val="BFBFBF"/>
              <w:sz w:val="16"/>
              <w:szCs w:val="16"/>
            </w:rPr>
          </w:pPr>
          <w:r>
            <w:rPr>
              <w:rFonts w:ascii="Arial Narrow" w:eastAsia="Arial" w:hAnsi="Arial Narrow" w:cs="Arial"/>
              <w:b/>
              <w:color w:val="BFBFBF"/>
              <w:sz w:val="16"/>
              <w:szCs w:val="16"/>
            </w:rPr>
            <w:t>SAL</w:t>
          </w:r>
        </w:p>
      </w:tc>
      <w:tc>
        <w:tcPr>
          <w:tcW w:w="187" w:type="dxa"/>
          <w:tcBorders>
            <w:left w:val="single" w:sz="4" w:space="0" w:color="A6A6A6" w:themeColor="background1" w:themeShade="A6"/>
            <w:right w:val="single" w:sz="4" w:space="0" w:color="A6A6A6" w:themeColor="background1" w:themeShade="A6"/>
          </w:tcBorders>
          <w:vAlign w:val="center"/>
        </w:tcPr>
        <w:p w:rsidR="00652BE6" w:rsidRPr="00B63DB1" w:rsidDel="00A6006C" w:rsidRDefault="00652BE6" w:rsidP="00360DD8">
          <w:pPr>
            <w:jc w:val="center"/>
            <w:rPr>
              <w:rFonts w:ascii="Arial Narrow" w:eastAsia="Arial" w:hAnsi="Arial Narrow" w:cs="Courier New"/>
              <w:b/>
              <w:color w:val="BFBFBF"/>
              <w:sz w:val="16"/>
              <w:szCs w:val="16"/>
            </w:rPr>
          </w:pPr>
          <w:r>
            <w:rPr>
              <w:rFonts w:ascii="Arial Narrow" w:eastAsia="Arial" w:hAnsi="Arial Narrow" w:cs="Courier New"/>
              <w:b/>
              <w:color w:val="BFBFBF"/>
              <w:sz w:val="16"/>
              <w:szCs w:val="16"/>
            </w:rPr>
            <w:t>→</w:t>
          </w:r>
        </w:p>
      </w:tc>
      <w:tc>
        <w:tcPr>
          <w:tcW w:w="1034"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rsidR="00652BE6" w:rsidRPr="00B63DB1" w:rsidRDefault="00652BE6" w:rsidP="00360DD8">
          <w:pPr>
            <w:jc w:val="center"/>
            <w:rPr>
              <w:rFonts w:ascii="Arial Narrow" w:eastAsia="Arial" w:hAnsi="Arial Narrow" w:cs="Times New Roman"/>
              <w:b/>
              <w:color w:val="BFBFBF"/>
              <w:sz w:val="16"/>
              <w:szCs w:val="16"/>
            </w:rPr>
          </w:pPr>
          <w:r>
            <w:rPr>
              <w:rFonts w:ascii="Arial Narrow" w:eastAsia="Arial" w:hAnsi="Arial Narrow" w:cs="Arial"/>
              <w:b/>
              <w:color w:val="BFBFBF"/>
              <w:sz w:val="16"/>
              <w:szCs w:val="16"/>
            </w:rPr>
            <w:t>Serviços Online</w:t>
          </w:r>
        </w:p>
      </w:tc>
      <w:tc>
        <w:tcPr>
          <w:tcW w:w="187" w:type="dxa"/>
          <w:tcBorders>
            <w:left w:val="single" w:sz="4" w:space="0" w:color="A6A6A6" w:themeColor="background1" w:themeShade="A6"/>
            <w:right w:val="single" w:sz="4" w:space="0" w:color="A6A6A6" w:themeColor="background1" w:themeShade="A6"/>
          </w:tcBorders>
          <w:vAlign w:val="center"/>
        </w:tcPr>
        <w:p w:rsidR="00652BE6" w:rsidRPr="00B63DB1" w:rsidRDefault="00652BE6" w:rsidP="00360DD8">
          <w:pPr>
            <w:jc w:val="center"/>
            <w:rPr>
              <w:rFonts w:ascii="Arial Narrow" w:eastAsia="Arial" w:hAnsi="Arial Narrow" w:cs="Courier New"/>
              <w:b/>
              <w:color w:val="BFBFBF"/>
              <w:sz w:val="16"/>
              <w:szCs w:val="16"/>
            </w:rPr>
          </w:pPr>
          <w:r>
            <w:rPr>
              <w:rFonts w:ascii="Arial Narrow" w:eastAsia="Arial" w:hAnsi="Arial Narrow" w:cs="Courier New"/>
              <w:b/>
              <w:color w:val="BFBFBF"/>
              <w:sz w:val="16"/>
              <w:szCs w:val="16"/>
            </w:rPr>
            <w:t>→</w:t>
          </w:r>
        </w:p>
      </w:tc>
      <w:tc>
        <w:tcPr>
          <w:tcW w:w="1034"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rsidR="00652BE6" w:rsidRDefault="00652BE6" w:rsidP="00360DD8">
          <w:pPr>
            <w:jc w:val="center"/>
            <w:rPr>
              <w:rFonts w:ascii="Arial Narrow" w:eastAsia="Arial" w:hAnsi="Arial Narrow" w:cs="Arial"/>
              <w:b/>
              <w:color w:val="BFBFBF"/>
              <w:sz w:val="16"/>
              <w:szCs w:val="16"/>
            </w:rPr>
          </w:pPr>
          <w:r>
            <w:rPr>
              <w:rFonts w:ascii="Arial Narrow" w:eastAsia="Arial" w:hAnsi="Arial Narrow" w:cs="Arial"/>
              <w:b/>
              <w:color w:val="BFBFBF"/>
              <w:sz w:val="16"/>
              <w:szCs w:val="16"/>
            </w:rPr>
            <w:t>Apêndice</w:t>
          </w:r>
        </w:p>
      </w:tc>
    </w:tr>
  </w:tbl>
  <w:p w:rsidR="00652BE6" w:rsidRDefault="00652BE6" w:rsidP="00BD40C3">
    <w:pPr>
      <w:pStyle w:val="Footer"/>
      <w:tabs>
        <w:tab w:val="clear" w:pos="4680"/>
        <w:tab w:val="clear" w:pos="9360"/>
        <w:tab w:val="left" w:pos="11095"/>
      </w:tabs>
    </w:pPr>
  </w:p>
</w:ftr>
</file>

<file path=word/footer1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652BE6" w:rsidRDefault="00652BE6" w:rsidP="00360DD8">
    <w:pPr>
      <w:pStyle w:val="Footer"/>
    </w:pPr>
  </w:p>
  <w:tbl>
    <w:tblPr>
      <w:tblStyle w:val="TableGrid"/>
      <w:tblW w:w="10255" w:type="dxa"/>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left w:w="0" w:type="dxa"/>
        <w:right w:w="0" w:type="dxa"/>
      </w:tblCellMar>
      <w:tblLook w:val="04A0" w:firstRow="1" w:lastRow="0" w:firstColumn="1" w:lastColumn="0" w:noHBand="0" w:noVBand="1"/>
    </w:tblPr>
    <w:tblGrid>
      <w:gridCol w:w="1152"/>
      <w:gridCol w:w="190"/>
      <w:gridCol w:w="1152"/>
      <w:gridCol w:w="190"/>
      <w:gridCol w:w="1152"/>
      <w:gridCol w:w="190"/>
      <w:gridCol w:w="1152"/>
      <w:gridCol w:w="190"/>
      <w:gridCol w:w="1152"/>
      <w:gridCol w:w="187"/>
      <w:gridCol w:w="1028"/>
      <w:gridCol w:w="180"/>
      <w:gridCol w:w="1080"/>
      <w:gridCol w:w="180"/>
      <w:gridCol w:w="1080"/>
    </w:tblGrid>
    <w:tr w:rsidR="00652BE6" w:rsidTr="009468D1">
      <w:trPr>
        <w:trHeight w:val="144"/>
        <w:jc w:val="center"/>
      </w:trPr>
      <w:tc>
        <w:tcPr>
          <w:tcW w:w="1152"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rsidR="00652BE6" w:rsidRPr="00486EF8" w:rsidRDefault="00652BE6" w:rsidP="009468D1">
          <w:pPr>
            <w:jc w:val="center"/>
            <w:rPr>
              <w:rFonts w:ascii="Arial Narrow" w:hAnsi="Arial Narrow"/>
              <w:b/>
              <w:color w:val="2E6BA3" w:themeColor="accent1" w:themeShade="80"/>
              <w:sz w:val="16"/>
            </w:rPr>
          </w:pPr>
          <w:r>
            <w:rPr>
              <w:rFonts w:ascii="Arial Narrow" w:eastAsia="Arial" w:hAnsi="Arial Narrow" w:cs="Arial"/>
              <w:b/>
              <w:color w:val="BFBFBF"/>
              <w:sz w:val="16"/>
              <w:szCs w:val="16"/>
            </w:rPr>
            <w:t>Introdução</w:t>
          </w:r>
        </w:p>
      </w:tc>
      <w:tc>
        <w:tcPr>
          <w:tcW w:w="190" w:type="dxa"/>
          <w:tcBorders>
            <w:left w:val="single" w:sz="4" w:space="0" w:color="A6A6A6" w:themeColor="background1" w:themeShade="A6"/>
            <w:right w:val="single" w:sz="4" w:space="0" w:color="A6A6A6" w:themeColor="background1" w:themeShade="A6"/>
          </w:tcBorders>
          <w:vAlign w:val="center"/>
        </w:tcPr>
        <w:p w:rsidR="00652BE6" w:rsidRPr="00B63DB1" w:rsidRDefault="00652BE6" w:rsidP="009468D1">
          <w:pPr>
            <w:jc w:val="center"/>
            <w:rPr>
              <w:rFonts w:ascii="Arial Narrow" w:eastAsia="Arial" w:hAnsi="Arial Narrow" w:cs="Times New Roman"/>
              <w:b/>
              <w:color w:val="797979"/>
              <w:sz w:val="16"/>
              <w:szCs w:val="16"/>
            </w:rPr>
          </w:pPr>
          <w:r>
            <w:rPr>
              <w:rFonts w:ascii="Arial Narrow" w:eastAsia="Arial" w:hAnsi="Arial Narrow" w:cs="Courier New"/>
              <w:b/>
              <w:color w:val="808080"/>
              <w:sz w:val="16"/>
              <w:szCs w:val="16"/>
            </w:rPr>
            <w:t>→</w:t>
          </w:r>
        </w:p>
      </w:tc>
      <w:tc>
        <w:tcPr>
          <w:tcW w:w="1152"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rsidR="00652BE6" w:rsidRPr="00486EF8" w:rsidRDefault="00652BE6" w:rsidP="009468D1">
          <w:pPr>
            <w:jc w:val="center"/>
            <w:rPr>
              <w:rFonts w:ascii="Arial Narrow" w:hAnsi="Arial Narrow"/>
              <w:b/>
              <w:color w:val="BFBFBF"/>
              <w:sz w:val="16"/>
            </w:rPr>
          </w:pPr>
          <w:r>
            <w:rPr>
              <w:rFonts w:ascii="Arial Narrow" w:hAnsi="Arial Narrow"/>
              <w:b/>
              <w:color w:val="BFBFBF" w:themeColor="background1" w:themeShade="BF"/>
              <w:sz w:val="16"/>
            </w:rPr>
            <w:t>Termos Universais de Licença</w:t>
          </w:r>
        </w:p>
      </w:tc>
      <w:tc>
        <w:tcPr>
          <w:tcW w:w="190" w:type="dxa"/>
          <w:tcBorders>
            <w:left w:val="single" w:sz="4" w:space="0" w:color="A6A6A6" w:themeColor="background1" w:themeShade="A6"/>
            <w:right w:val="single" w:sz="4" w:space="0" w:color="A6A6A6" w:themeColor="background1" w:themeShade="A6"/>
          </w:tcBorders>
          <w:vAlign w:val="center"/>
        </w:tcPr>
        <w:p w:rsidR="00652BE6" w:rsidRPr="00396FAF" w:rsidRDefault="00652BE6" w:rsidP="009468D1">
          <w:pPr>
            <w:jc w:val="center"/>
            <w:rPr>
              <w:rFonts w:ascii="Arial Narrow" w:eastAsia="Arial" w:hAnsi="Arial Narrow" w:cs="Arial"/>
              <w:b/>
              <w:color w:val="BFBFBF"/>
              <w:sz w:val="16"/>
              <w:szCs w:val="16"/>
            </w:rPr>
          </w:pPr>
          <w:r>
            <w:rPr>
              <w:rFonts w:ascii="Arial Narrow" w:eastAsia="Arial" w:hAnsi="Arial Narrow" w:cs="Arial"/>
              <w:b/>
              <w:color w:val="BFBFBF"/>
              <w:sz w:val="16"/>
              <w:szCs w:val="16"/>
            </w:rPr>
            <w:t>→</w:t>
          </w:r>
        </w:p>
      </w:tc>
      <w:tc>
        <w:tcPr>
          <w:tcW w:w="1152"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rsidR="00652BE6" w:rsidRPr="00486EF8" w:rsidRDefault="00652BE6" w:rsidP="009468D1">
          <w:pPr>
            <w:jc w:val="center"/>
            <w:rPr>
              <w:rFonts w:ascii="Arial Narrow" w:hAnsi="Arial Narrow"/>
              <w:b/>
              <w:color w:val="BFBFBF"/>
              <w:sz w:val="16"/>
            </w:rPr>
          </w:pPr>
          <w:r>
            <w:rPr>
              <w:rFonts w:ascii="Arial Narrow" w:eastAsia="Arial" w:hAnsi="Arial Narrow" w:cs="Arial"/>
              <w:b/>
              <w:color w:val="BFBFBF"/>
              <w:sz w:val="16"/>
              <w:szCs w:val="16"/>
            </w:rPr>
            <w:t>Por Processador</w:t>
          </w:r>
        </w:p>
      </w:tc>
      <w:tc>
        <w:tcPr>
          <w:tcW w:w="190" w:type="dxa"/>
          <w:tcBorders>
            <w:left w:val="single" w:sz="4" w:space="0" w:color="A6A6A6" w:themeColor="background1" w:themeShade="A6"/>
            <w:right w:val="single" w:sz="4" w:space="0" w:color="2E6BA3" w:themeColor="accent1" w:themeShade="80"/>
          </w:tcBorders>
          <w:vAlign w:val="center"/>
        </w:tcPr>
        <w:p w:rsidR="00652BE6" w:rsidRPr="00B63DB1" w:rsidRDefault="00652BE6" w:rsidP="009468D1">
          <w:pPr>
            <w:jc w:val="center"/>
            <w:rPr>
              <w:rFonts w:ascii="Arial Narrow" w:eastAsia="Arial" w:hAnsi="Arial Narrow" w:cs="Times New Roman"/>
              <w:b/>
              <w:color w:val="BFBFBF"/>
              <w:sz w:val="16"/>
              <w:szCs w:val="16"/>
            </w:rPr>
          </w:pPr>
          <w:r>
            <w:rPr>
              <w:rFonts w:ascii="Arial Narrow" w:eastAsia="Arial" w:hAnsi="Arial Narrow" w:cs="Courier New"/>
              <w:b/>
              <w:color w:val="BFBFBF"/>
              <w:sz w:val="16"/>
              <w:szCs w:val="16"/>
            </w:rPr>
            <w:t>→</w:t>
          </w:r>
        </w:p>
      </w:tc>
      <w:tc>
        <w:tcPr>
          <w:tcW w:w="1152" w:type="dxa"/>
          <w:tcBorders>
            <w:top w:val="single" w:sz="4" w:space="0" w:color="2E6BA3" w:themeColor="accent1" w:themeShade="80"/>
            <w:left w:val="single" w:sz="4" w:space="0" w:color="2E6BA3" w:themeColor="accent1" w:themeShade="80"/>
            <w:bottom w:val="single" w:sz="4" w:space="0" w:color="2E6BA3" w:themeColor="accent1" w:themeShade="80"/>
            <w:right w:val="single" w:sz="4" w:space="0" w:color="2E6BA3" w:themeColor="accent1" w:themeShade="80"/>
          </w:tcBorders>
          <w:shd w:val="clear" w:color="auto" w:fill="B9D3EB" w:themeFill="accent1"/>
          <w:vAlign w:val="center"/>
        </w:tcPr>
        <w:p w:rsidR="00652BE6" w:rsidRPr="00B63DB1" w:rsidRDefault="00652BE6" w:rsidP="009468D1">
          <w:pPr>
            <w:jc w:val="center"/>
            <w:rPr>
              <w:rFonts w:ascii="Arial Narrow" w:eastAsia="Arial" w:hAnsi="Arial Narrow" w:cs="Arial"/>
              <w:b/>
              <w:color w:val="BFBFBF"/>
              <w:sz w:val="16"/>
              <w:szCs w:val="16"/>
            </w:rPr>
          </w:pPr>
          <w:r>
            <w:rPr>
              <w:rFonts w:ascii="Arial Narrow" w:eastAsia="Arial" w:hAnsi="Arial Narrow" w:cs="Arial"/>
              <w:b/>
              <w:color w:val="2E6BA3" w:themeColor="accent1" w:themeShade="80"/>
              <w:sz w:val="16"/>
              <w:szCs w:val="16"/>
            </w:rPr>
            <w:t xml:space="preserve">Por </w:t>
          </w:r>
          <w:r>
            <w:rPr>
              <w:rFonts w:ascii="Arial Narrow" w:hAnsi="Arial Narrow"/>
              <w:b/>
              <w:color w:val="2E6BA3" w:themeColor="accent1" w:themeShade="80"/>
              <w:sz w:val="16"/>
            </w:rPr>
            <w:t xml:space="preserve"> </w:t>
          </w:r>
          <w:r>
            <w:rPr>
              <w:rFonts w:ascii="Arial Narrow" w:eastAsia="Arial" w:hAnsi="Arial Narrow" w:cs="Arial"/>
              <w:b/>
              <w:color w:val="2E6BA3" w:themeColor="accent1" w:themeShade="80"/>
              <w:sz w:val="16"/>
              <w:szCs w:val="16"/>
            </w:rPr>
            <w:t>Núcleo</w:t>
          </w:r>
        </w:p>
      </w:tc>
      <w:tc>
        <w:tcPr>
          <w:tcW w:w="190" w:type="dxa"/>
          <w:tcBorders>
            <w:left w:val="single" w:sz="4" w:space="0" w:color="2E6BA3" w:themeColor="accent1" w:themeShade="80"/>
            <w:right w:val="single" w:sz="4" w:space="0" w:color="A6A6A6" w:themeColor="background1" w:themeShade="A6"/>
          </w:tcBorders>
          <w:vAlign w:val="center"/>
        </w:tcPr>
        <w:p w:rsidR="00652BE6" w:rsidRPr="00B63DB1" w:rsidRDefault="00652BE6" w:rsidP="009468D1">
          <w:pPr>
            <w:jc w:val="center"/>
            <w:rPr>
              <w:rFonts w:ascii="Arial Narrow" w:eastAsia="Arial" w:hAnsi="Arial Narrow" w:cs="Times New Roman"/>
              <w:b/>
              <w:color w:val="BFBFBF"/>
              <w:sz w:val="16"/>
              <w:szCs w:val="16"/>
            </w:rPr>
          </w:pPr>
          <w:r>
            <w:rPr>
              <w:rFonts w:ascii="Arial Narrow" w:eastAsia="Arial" w:hAnsi="Arial Narrow" w:cs="Courier New"/>
              <w:b/>
              <w:color w:val="BFBFBF"/>
              <w:sz w:val="16"/>
              <w:szCs w:val="16"/>
            </w:rPr>
            <w:t>→</w:t>
          </w:r>
        </w:p>
      </w:tc>
      <w:tc>
        <w:tcPr>
          <w:tcW w:w="1152"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rsidR="00652BE6" w:rsidRPr="00B63DB1" w:rsidRDefault="00652BE6" w:rsidP="009468D1">
          <w:pPr>
            <w:jc w:val="center"/>
            <w:rPr>
              <w:rFonts w:ascii="Arial Narrow" w:eastAsia="Arial" w:hAnsi="Arial Narrow" w:cs="Times New Roman"/>
              <w:b/>
              <w:color w:val="BFBFBF"/>
              <w:sz w:val="16"/>
              <w:szCs w:val="16"/>
            </w:rPr>
          </w:pPr>
          <w:r>
            <w:rPr>
              <w:rFonts w:ascii="Arial Narrow" w:eastAsia="Arial" w:hAnsi="Arial Narrow" w:cs="Arial"/>
              <w:b/>
              <w:color w:val="BFBFBF"/>
              <w:sz w:val="16"/>
              <w:szCs w:val="16"/>
            </w:rPr>
            <w:t>SAL</w:t>
          </w:r>
        </w:p>
      </w:tc>
      <w:tc>
        <w:tcPr>
          <w:tcW w:w="187" w:type="dxa"/>
          <w:tcBorders>
            <w:left w:val="single" w:sz="4" w:space="0" w:color="A6A6A6" w:themeColor="background1" w:themeShade="A6"/>
            <w:right w:val="single" w:sz="4" w:space="0" w:color="A6A6A6" w:themeColor="background1" w:themeShade="A6"/>
          </w:tcBorders>
          <w:vAlign w:val="center"/>
        </w:tcPr>
        <w:p w:rsidR="00652BE6" w:rsidRPr="00B63DB1" w:rsidRDefault="00652BE6" w:rsidP="009468D1">
          <w:pPr>
            <w:jc w:val="center"/>
            <w:rPr>
              <w:rFonts w:ascii="Arial Narrow" w:eastAsia="Arial" w:hAnsi="Arial Narrow" w:cs="Courier New"/>
              <w:b/>
              <w:color w:val="BFBFBF"/>
              <w:sz w:val="16"/>
              <w:szCs w:val="16"/>
            </w:rPr>
          </w:pPr>
          <w:r>
            <w:rPr>
              <w:rFonts w:ascii="Arial Narrow" w:eastAsia="Arial" w:hAnsi="Arial Narrow" w:cs="Courier New"/>
              <w:b/>
              <w:color w:val="BFBFBF"/>
              <w:sz w:val="16"/>
              <w:szCs w:val="16"/>
            </w:rPr>
            <w:t>→</w:t>
          </w:r>
        </w:p>
      </w:tc>
      <w:tc>
        <w:tcPr>
          <w:tcW w:w="1028"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rsidR="00652BE6" w:rsidRPr="00B63DB1" w:rsidRDefault="00652BE6" w:rsidP="009468D1">
          <w:pPr>
            <w:jc w:val="center"/>
            <w:rPr>
              <w:rFonts w:ascii="Arial Narrow" w:eastAsia="Arial" w:hAnsi="Arial Narrow" w:cs="Courier New"/>
              <w:b/>
              <w:color w:val="BFBFBF"/>
              <w:sz w:val="16"/>
              <w:szCs w:val="16"/>
            </w:rPr>
          </w:pPr>
          <w:r>
            <w:rPr>
              <w:rFonts w:ascii="Arial Narrow" w:eastAsia="Arial" w:hAnsi="Arial Narrow" w:cs="Arial"/>
              <w:b/>
              <w:color w:val="BFBFBF"/>
              <w:sz w:val="16"/>
              <w:szCs w:val="16"/>
            </w:rPr>
            <w:t>Host/Convidado</w:t>
          </w:r>
        </w:p>
      </w:tc>
      <w:tc>
        <w:tcPr>
          <w:tcW w:w="180" w:type="dxa"/>
          <w:tcBorders>
            <w:left w:val="single" w:sz="4" w:space="0" w:color="A6A6A6" w:themeColor="background1" w:themeShade="A6"/>
            <w:right w:val="single" w:sz="4" w:space="0" w:color="A6A6A6" w:themeColor="background1" w:themeShade="A6"/>
          </w:tcBorders>
          <w:vAlign w:val="center"/>
        </w:tcPr>
        <w:p w:rsidR="00652BE6" w:rsidRPr="00B63DB1" w:rsidDel="00A6006C" w:rsidRDefault="00652BE6" w:rsidP="009468D1">
          <w:pPr>
            <w:jc w:val="center"/>
            <w:rPr>
              <w:rFonts w:ascii="Arial Narrow" w:eastAsia="Arial" w:hAnsi="Arial Narrow" w:cs="Courier New"/>
              <w:b/>
              <w:color w:val="BFBFBF"/>
              <w:sz w:val="16"/>
              <w:szCs w:val="16"/>
            </w:rPr>
          </w:pPr>
          <w:r>
            <w:rPr>
              <w:rFonts w:ascii="Arial Narrow" w:eastAsia="Arial" w:hAnsi="Arial Narrow" w:cs="Courier New"/>
              <w:b/>
              <w:color w:val="BFBFBF"/>
              <w:sz w:val="16"/>
              <w:szCs w:val="16"/>
            </w:rPr>
            <w:t>→</w:t>
          </w:r>
        </w:p>
      </w:tc>
      <w:tc>
        <w:tcPr>
          <w:tcW w:w="1080"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rsidR="00652BE6" w:rsidRPr="00B63DB1" w:rsidRDefault="00652BE6" w:rsidP="009468D1">
          <w:pPr>
            <w:jc w:val="center"/>
            <w:rPr>
              <w:rFonts w:ascii="Arial Narrow" w:eastAsia="Arial" w:hAnsi="Arial Narrow" w:cs="Times New Roman"/>
              <w:b/>
              <w:color w:val="BFBFBF"/>
              <w:sz w:val="16"/>
              <w:szCs w:val="16"/>
            </w:rPr>
          </w:pPr>
          <w:r>
            <w:rPr>
              <w:rFonts w:ascii="Arial Narrow" w:eastAsia="Arial" w:hAnsi="Arial Narrow" w:cs="Arial"/>
              <w:b/>
              <w:color w:val="BFBFBF"/>
              <w:sz w:val="16"/>
              <w:szCs w:val="16"/>
            </w:rPr>
            <w:t>Serviços Online</w:t>
          </w:r>
        </w:p>
      </w:tc>
      <w:tc>
        <w:tcPr>
          <w:tcW w:w="180" w:type="dxa"/>
          <w:tcBorders>
            <w:left w:val="single" w:sz="4" w:space="0" w:color="A6A6A6" w:themeColor="background1" w:themeShade="A6"/>
            <w:right w:val="single" w:sz="4" w:space="0" w:color="A6A6A6" w:themeColor="background1" w:themeShade="A6"/>
          </w:tcBorders>
          <w:vAlign w:val="center"/>
        </w:tcPr>
        <w:p w:rsidR="00652BE6" w:rsidRPr="00B63DB1" w:rsidRDefault="00652BE6" w:rsidP="009468D1">
          <w:pPr>
            <w:jc w:val="center"/>
            <w:rPr>
              <w:rFonts w:ascii="Arial Narrow" w:eastAsia="Arial" w:hAnsi="Arial Narrow" w:cs="Courier New"/>
              <w:b/>
              <w:color w:val="BFBFBF"/>
              <w:sz w:val="16"/>
              <w:szCs w:val="16"/>
            </w:rPr>
          </w:pPr>
          <w:r>
            <w:rPr>
              <w:rFonts w:ascii="Arial Narrow" w:eastAsia="Arial" w:hAnsi="Arial Narrow" w:cs="Courier New"/>
              <w:b/>
              <w:color w:val="BFBFBF"/>
              <w:sz w:val="16"/>
              <w:szCs w:val="16"/>
            </w:rPr>
            <w:t>→</w:t>
          </w:r>
        </w:p>
      </w:tc>
      <w:tc>
        <w:tcPr>
          <w:tcW w:w="1080"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rsidR="00652BE6" w:rsidRDefault="00652BE6" w:rsidP="009468D1">
          <w:pPr>
            <w:jc w:val="center"/>
            <w:rPr>
              <w:rFonts w:ascii="Arial Narrow" w:eastAsia="Arial" w:hAnsi="Arial Narrow" w:cs="Arial"/>
              <w:b/>
              <w:color w:val="BFBFBF"/>
              <w:sz w:val="16"/>
              <w:szCs w:val="16"/>
            </w:rPr>
          </w:pPr>
          <w:r>
            <w:rPr>
              <w:rFonts w:ascii="Arial Narrow" w:eastAsia="Arial" w:hAnsi="Arial Narrow" w:cs="Arial"/>
              <w:b/>
              <w:color w:val="BFBFBF"/>
              <w:sz w:val="16"/>
              <w:szCs w:val="16"/>
            </w:rPr>
            <w:t>Apêndice</w:t>
          </w:r>
        </w:p>
      </w:tc>
    </w:tr>
  </w:tbl>
  <w:p w:rsidR="00652BE6" w:rsidRDefault="00652BE6" w:rsidP="00A50403">
    <w:pPr>
      <w:pStyle w:val="Footer"/>
      <w:tabs>
        <w:tab w:val="clear" w:pos="4680"/>
        <w:tab w:val="clear" w:pos="9360"/>
        <w:tab w:val="left" w:pos="11095"/>
      </w:tabs>
    </w:pPr>
  </w:p>
</w:ftr>
</file>

<file path=word/footer1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652BE6" w:rsidRDefault="00652BE6" w:rsidP="00360DD8">
    <w:pPr>
      <w:pStyle w:val="Footer"/>
    </w:pPr>
  </w:p>
  <w:tbl>
    <w:tblPr>
      <w:tblStyle w:val="TableGrid"/>
      <w:tblW w:w="10255" w:type="dxa"/>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left w:w="0" w:type="dxa"/>
        <w:right w:w="0" w:type="dxa"/>
      </w:tblCellMar>
      <w:tblLook w:val="04A0" w:firstRow="1" w:lastRow="0" w:firstColumn="1" w:lastColumn="0" w:noHBand="0" w:noVBand="1"/>
    </w:tblPr>
    <w:tblGrid>
      <w:gridCol w:w="1152"/>
      <w:gridCol w:w="190"/>
      <w:gridCol w:w="1152"/>
      <w:gridCol w:w="190"/>
      <w:gridCol w:w="1152"/>
      <w:gridCol w:w="190"/>
      <w:gridCol w:w="1152"/>
      <w:gridCol w:w="190"/>
      <w:gridCol w:w="1152"/>
      <w:gridCol w:w="187"/>
      <w:gridCol w:w="1028"/>
      <w:gridCol w:w="180"/>
      <w:gridCol w:w="1080"/>
      <w:gridCol w:w="180"/>
      <w:gridCol w:w="1080"/>
    </w:tblGrid>
    <w:tr w:rsidR="00652BE6" w:rsidTr="009468D1">
      <w:trPr>
        <w:trHeight w:val="144"/>
        <w:jc w:val="center"/>
      </w:trPr>
      <w:tc>
        <w:tcPr>
          <w:tcW w:w="1152"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rsidR="00652BE6" w:rsidRPr="00486EF8" w:rsidRDefault="00652BE6" w:rsidP="00A22CC2">
          <w:pPr>
            <w:jc w:val="center"/>
            <w:rPr>
              <w:rFonts w:ascii="Arial Narrow" w:hAnsi="Arial Narrow"/>
              <w:b/>
              <w:color w:val="2E6BA3" w:themeColor="accent1" w:themeShade="80"/>
              <w:sz w:val="16"/>
            </w:rPr>
          </w:pPr>
          <w:r>
            <w:rPr>
              <w:rFonts w:ascii="Arial Narrow" w:eastAsia="Arial" w:hAnsi="Arial Narrow" w:cs="Arial"/>
              <w:b/>
              <w:color w:val="BFBFBF"/>
              <w:sz w:val="16"/>
              <w:szCs w:val="16"/>
            </w:rPr>
            <w:t>Introdução</w:t>
          </w:r>
        </w:p>
      </w:tc>
      <w:tc>
        <w:tcPr>
          <w:tcW w:w="190" w:type="dxa"/>
          <w:tcBorders>
            <w:left w:val="single" w:sz="4" w:space="0" w:color="A6A6A6" w:themeColor="background1" w:themeShade="A6"/>
            <w:right w:val="single" w:sz="4" w:space="0" w:color="A6A6A6" w:themeColor="background1" w:themeShade="A6"/>
          </w:tcBorders>
          <w:vAlign w:val="center"/>
        </w:tcPr>
        <w:p w:rsidR="00652BE6" w:rsidRPr="00B63DB1" w:rsidRDefault="00652BE6" w:rsidP="00A22CC2">
          <w:pPr>
            <w:jc w:val="center"/>
            <w:rPr>
              <w:rFonts w:ascii="Arial Narrow" w:eastAsia="Arial" w:hAnsi="Arial Narrow" w:cs="Times New Roman"/>
              <w:b/>
              <w:color w:val="797979"/>
              <w:sz w:val="16"/>
              <w:szCs w:val="16"/>
            </w:rPr>
          </w:pPr>
          <w:r>
            <w:rPr>
              <w:rFonts w:ascii="Arial Narrow" w:eastAsia="Arial" w:hAnsi="Arial Narrow" w:cs="Courier New"/>
              <w:b/>
              <w:color w:val="808080"/>
              <w:sz w:val="16"/>
              <w:szCs w:val="16"/>
            </w:rPr>
            <w:t>→</w:t>
          </w:r>
        </w:p>
      </w:tc>
      <w:tc>
        <w:tcPr>
          <w:tcW w:w="1152"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rsidR="00652BE6" w:rsidRPr="00486EF8" w:rsidRDefault="00652BE6" w:rsidP="00A22CC2">
          <w:pPr>
            <w:jc w:val="center"/>
            <w:rPr>
              <w:rFonts w:ascii="Arial Narrow" w:hAnsi="Arial Narrow"/>
              <w:b/>
              <w:color w:val="BFBFBF"/>
              <w:sz w:val="16"/>
            </w:rPr>
          </w:pPr>
          <w:r>
            <w:rPr>
              <w:rFonts w:ascii="Arial Narrow" w:hAnsi="Arial Narrow"/>
              <w:b/>
              <w:color w:val="BFBFBF" w:themeColor="background1" w:themeShade="BF"/>
              <w:sz w:val="16"/>
            </w:rPr>
            <w:t>Termos Universais de Licença</w:t>
          </w:r>
        </w:p>
      </w:tc>
      <w:tc>
        <w:tcPr>
          <w:tcW w:w="190" w:type="dxa"/>
          <w:tcBorders>
            <w:left w:val="single" w:sz="4" w:space="0" w:color="A6A6A6" w:themeColor="background1" w:themeShade="A6"/>
            <w:right w:val="single" w:sz="4" w:space="0" w:color="A6A6A6" w:themeColor="background1" w:themeShade="A6"/>
          </w:tcBorders>
          <w:vAlign w:val="center"/>
        </w:tcPr>
        <w:p w:rsidR="00652BE6" w:rsidRPr="00396FAF" w:rsidRDefault="00652BE6" w:rsidP="00A22CC2">
          <w:pPr>
            <w:jc w:val="center"/>
            <w:rPr>
              <w:rFonts w:ascii="Arial Narrow" w:eastAsia="Arial" w:hAnsi="Arial Narrow" w:cs="Arial"/>
              <w:b/>
              <w:color w:val="BFBFBF"/>
              <w:sz w:val="16"/>
              <w:szCs w:val="16"/>
            </w:rPr>
          </w:pPr>
          <w:r>
            <w:rPr>
              <w:rFonts w:ascii="Arial Narrow" w:eastAsia="Arial" w:hAnsi="Arial Narrow" w:cs="Arial"/>
              <w:b/>
              <w:color w:val="BFBFBF"/>
              <w:sz w:val="16"/>
              <w:szCs w:val="16"/>
            </w:rPr>
            <w:t>→</w:t>
          </w:r>
        </w:p>
      </w:tc>
      <w:tc>
        <w:tcPr>
          <w:tcW w:w="1152"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rsidR="00652BE6" w:rsidRPr="00B63DB1" w:rsidRDefault="00652BE6" w:rsidP="00A22CC2">
          <w:pPr>
            <w:jc w:val="center"/>
            <w:rPr>
              <w:rFonts w:ascii="Arial Narrow" w:eastAsia="Arial" w:hAnsi="Arial Narrow" w:cs="Arial"/>
              <w:b/>
              <w:color w:val="BFBFBF"/>
              <w:sz w:val="16"/>
              <w:szCs w:val="16"/>
            </w:rPr>
          </w:pPr>
          <w:r>
            <w:rPr>
              <w:rFonts w:ascii="Arial Narrow" w:eastAsia="Arial" w:hAnsi="Arial Narrow" w:cs="Arial"/>
              <w:b/>
              <w:color w:val="BFBFBF"/>
              <w:sz w:val="16"/>
              <w:szCs w:val="16"/>
            </w:rPr>
            <w:t>Por Processador</w:t>
          </w:r>
        </w:p>
      </w:tc>
      <w:tc>
        <w:tcPr>
          <w:tcW w:w="190" w:type="dxa"/>
          <w:tcBorders>
            <w:left w:val="single" w:sz="4" w:space="0" w:color="A6A6A6" w:themeColor="background1" w:themeShade="A6"/>
            <w:right w:val="single" w:sz="4" w:space="0" w:color="A6A6A6" w:themeColor="background1" w:themeShade="A6"/>
          </w:tcBorders>
          <w:vAlign w:val="center"/>
        </w:tcPr>
        <w:p w:rsidR="00652BE6" w:rsidRPr="00B63DB1" w:rsidRDefault="00652BE6" w:rsidP="00A22CC2">
          <w:pPr>
            <w:jc w:val="center"/>
            <w:rPr>
              <w:rFonts w:ascii="Arial Narrow" w:eastAsia="Arial" w:hAnsi="Arial Narrow" w:cs="Times New Roman"/>
              <w:b/>
              <w:color w:val="BFBFBF"/>
              <w:sz w:val="16"/>
              <w:szCs w:val="16"/>
            </w:rPr>
          </w:pPr>
          <w:r>
            <w:rPr>
              <w:rFonts w:ascii="Arial Narrow" w:eastAsia="Arial" w:hAnsi="Arial Narrow" w:cs="Courier New"/>
              <w:b/>
              <w:color w:val="BFBFBF"/>
              <w:sz w:val="16"/>
              <w:szCs w:val="16"/>
            </w:rPr>
            <w:t>→</w:t>
          </w:r>
        </w:p>
      </w:tc>
      <w:tc>
        <w:tcPr>
          <w:tcW w:w="1152"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rsidR="00652BE6" w:rsidRPr="00B63DB1" w:rsidRDefault="00652BE6" w:rsidP="00A22CC2">
          <w:pPr>
            <w:jc w:val="center"/>
            <w:rPr>
              <w:rFonts w:ascii="Arial Narrow" w:eastAsia="Arial" w:hAnsi="Arial Narrow" w:cs="Arial"/>
              <w:b/>
              <w:color w:val="BFBFBF"/>
              <w:sz w:val="16"/>
              <w:szCs w:val="16"/>
            </w:rPr>
          </w:pPr>
          <w:r>
            <w:rPr>
              <w:rFonts w:ascii="Arial Narrow" w:eastAsia="Arial" w:hAnsi="Arial Narrow" w:cs="Arial"/>
              <w:b/>
              <w:color w:val="BFBFBF"/>
              <w:sz w:val="16"/>
              <w:szCs w:val="16"/>
            </w:rPr>
            <w:t>Por Núcleo</w:t>
          </w:r>
        </w:p>
      </w:tc>
      <w:tc>
        <w:tcPr>
          <w:tcW w:w="190" w:type="dxa"/>
          <w:tcBorders>
            <w:left w:val="single" w:sz="4" w:space="0" w:color="A6A6A6" w:themeColor="background1" w:themeShade="A6"/>
            <w:right w:val="single" w:sz="4" w:space="0" w:color="2E6BA3" w:themeColor="accent1" w:themeShade="80"/>
          </w:tcBorders>
          <w:vAlign w:val="center"/>
        </w:tcPr>
        <w:p w:rsidR="00652BE6" w:rsidRPr="00B63DB1" w:rsidRDefault="00652BE6" w:rsidP="00A22CC2">
          <w:pPr>
            <w:jc w:val="center"/>
            <w:rPr>
              <w:rFonts w:ascii="Arial Narrow" w:eastAsia="Arial" w:hAnsi="Arial Narrow" w:cs="Times New Roman"/>
              <w:b/>
              <w:color w:val="BFBFBF"/>
              <w:sz w:val="16"/>
              <w:szCs w:val="16"/>
            </w:rPr>
          </w:pPr>
          <w:r>
            <w:rPr>
              <w:rFonts w:ascii="Arial Narrow" w:eastAsia="Arial" w:hAnsi="Arial Narrow" w:cs="Courier New"/>
              <w:b/>
              <w:color w:val="BFBFBF"/>
              <w:sz w:val="16"/>
              <w:szCs w:val="16"/>
            </w:rPr>
            <w:t>→</w:t>
          </w:r>
        </w:p>
      </w:tc>
      <w:tc>
        <w:tcPr>
          <w:tcW w:w="1152" w:type="dxa"/>
          <w:tcBorders>
            <w:top w:val="single" w:sz="4" w:space="0" w:color="2E6BA3" w:themeColor="accent1" w:themeShade="80"/>
            <w:left w:val="single" w:sz="4" w:space="0" w:color="2E6BA3" w:themeColor="accent1" w:themeShade="80"/>
            <w:bottom w:val="single" w:sz="4" w:space="0" w:color="2E6BA3" w:themeColor="accent1" w:themeShade="80"/>
            <w:right w:val="single" w:sz="4" w:space="0" w:color="2E6BA3" w:themeColor="accent1" w:themeShade="80"/>
          </w:tcBorders>
          <w:shd w:val="clear" w:color="auto" w:fill="B9D3EB" w:themeFill="accent1"/>
          <w:vAlign w:val="center"/>
        </w:tcPr>
        <w:p w:rsidR="00652BE6" w:rsidRPr="00B63DB1" w:rsidRDefault="00652BE6" w:rsidP="00A22CC2">
          <w:pPr>
            <w:jc w:val="center"/>
            <w:rPr>
              <w:rFonts w:ascii="Arial Narrow" w:eastAsia="Arial" w:hAnsi="Arial Narrow" w:cs="Times New Roman"/>
              <w:b/>
              <w:color w:val="BFBFBF"/>
              <w:sz w:val="16"/>
              <w:szCs w:val="16"/>
            </w:rPr>
          </w:pPr>
          <w:r>
            <w:rPr>
              <w:rFonts w:ascii="Arial Narrow" w:eastAsia="Arial" w:hAnsi="Arial Narrow" w:cs="Arial"/>
              <w:b/>
              <w:color w:val="2E6BA3" w:themeColor="accent1" w:themeShade="80"/>
              <w:sz w:val="16"/>
              <w:szCs w:val="16"/>
            </w:rPr>
            <w:t>SAL</w:t>
          </w:r>
        </w:p>
      </w:tc>
      <w:tc>
        <w:tcPr>
          <w:tcW w:w="187" w:type="dxa"/>
          <w:tcBorders>
            <w:left w:val="single" w:sz="4" w:space="0" w:color="2E6BA3" w:themeColor="accent1" w:themeShade="80"/>
            <w:right w:val="single" w:sz="4" w:space="0" w:color="A6A6A6" w:themeColor="background1" w:themeShade="A6"/>
          </w:tcBorders>
          <w:vAlign w:val="center"/>
        </w:tcPr>
        <w:p w:rsidR="00652BE6" w:rsidRPr="00B63DB1" w:rsidRDefault="00652BE6" w:rsidP="00A22CC2">
          <w:pPr>
            <w:jc w:val="center"/>
            <w:rPr>
              <w:rFonts w:ascii="Arial Narrow" w:eastAsia="Arial" w:hAnsi="Arial Narrow" w:cs="Courier New"/>
              <w:b/>
              <w:color w:val="BFBFBF"/>
              <w:sz w:val="16"/>
              <w:szCs w:val="16"/>
            </w:rPr>
          </w:pPr>
          <w:r>
            <w:rPr>
              <w:rFonts w:ascii="Arial Narrow" w:eastAsia="Arial" w:hAnsi="Arial Narrow" w:cs="Courier New"/>
              <w:b/>
              <w:color w:val="BFBFBF"/>
              <w:sz w:val="16"/>
              <w:szCs w:val="16"/>
            </w:rPr>
            <w:t>→</w:t>
          </w:r>
        </w:p>
      </w:tc>
      <w:tc>
        <w:tcPr>
          <w:tcW w:w="1028"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rsidR="00652BE6" w:rsidRPr="00B63DB1" w:rsidRDefault="00652BE6" w:rsidP="00A22CC2">
          <w:pPr>
            <w:jc w:val="center"/>
            <w:rPr>
              <w:rFonts w:ascii="Arial Narrow" w:eastAsia="Arial" w:hAnsi="Arial Narrow" w:cs="Courier New"/>
              <w:b/>
              <w:color w:val="BFBFBF"/>
              <w:sz w:val="16"/>
              <w:szCs w:val="16"/>
            </w:rPr>
          </w:pPr>
          <w:r>
            <w:rPr>
              <w:rFonts w:ascii="Arial Narrow" w:eastAsia="Arial" w:hAnsi="Arial Narrow" w:cs="Arial"/>
              <w:b/>
              <w:color w:val="BFBFBF"/>
              <w:sz w:val="16"/>
              <w:szCs w:val="16"/>
            </w:rPr>
            <w:t>Host/Convidado</w:t>
          </w:r>
        </w:p>
      </w:tc>
      <w:tc>
        <w:tcPr>
          <w:tcW w:w="180" w:type="dxa"/>
          <w:tcBorders>
            <w:left w:val="single" w:sz="4" w:space="0" w:color="A6A6A6" w:themeColor="background1" w:themeShade="A6"/>
            <w:right w:val="single" w:sz="4" w:space="0" w:color="A6A6A6" w:themeColor="background1" w:themeShade="A6"/>
          </w:tcBorders>
          <w:vAlign w:val="center"/>
        </w:tcPr>
        <w:p w:rsidR="00652BE6" w:rsidRPr="00B63DB1" w:rsidDel="00A6006C" w:rsidRDefault="00652BE6" w:rsidP="00A22CC2">
          <w:pPr>
            <w:jc w:val="center"/>
            <w:rPr>
              <w:rFonts w:ascii="Arial Narrow" w:eastAsia="Arial" w:hAnsi="Arial Narrow" w:cs="Courier New"/>
              <w:b/>
              <w:color w:val="BFBFBF"/>
              <w:sz w:val="16"/>
              <w:szCs w:val="16"/>
            </w:rPr>
          </w:pPr>
          <w:r>
            <w:rPr>
              <w:rFonts w:ascii="Arial Narrow" w:eastAsia="Arial" w:hAnsi="Arial Narrow" w:cs="Courier New"/>
              <w:b/>
              <w:color w:val="BFBFBF"/>
              <w:sz w:val="16"/>
              <w:szCs w:val="16"/>
            </w:rPr>
            <w:t>→</w:t>
          </w:r>
        </w:p>
      </w:tc>
      <w:tc>
        <w:tcPr>
          <w:tcW w:w="1080"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rsidR="00652BE6" w:rsidRPr="00B63DB1" w:rsidRDefault="00652BE6" w:rsidP="00A22CC2">
          <w:pPr>
            <w:jc w:val="center"/>
            <w:rPr>
              <w:rFonts w:ascii="Arial Narrow" w:eastAsia="Arial" w:hAnsi="Arial Narrow" w:cs="Times New Roman"/>
              <w:b/>
              <w:color w:val="BFBFBF"/>
              <w:sz w:val="16"/>
              <w:szCs w:val="16"/>
            </w:rPr>
          </w:pPr>
          <w:r>
            <w:rPr>
              <w:rFonts w:ascii="Arial Narrow" w:eastAsia="Arial" w:hAnsi="Arial Narrow" w:cs="Arial"/>
              <w:b/>
              <w:color w:val="BFBFBF"/>
              <w:sz w:val="16"/>
              <w:szCs w:val="16"/>
            </w:rPr>
            <w:t>Serviços Online</w:t>
          </w:r>
        </w:p>
      </w:tc>
      <w:tc>
        <w:tcPr>
          <w:tcW w:w="180" w:type="dxa"/>
          <w:tcBorders>
            <w:left w:val="single" w:sz="4" w:space="0" w:color="A6A6A6" w:themeColor="background1" w:themeShade="A6"/>
            <w:right w:val="single" w:sz="4" w:space="0" w:color="A6A6A6" w:themeColor="background1" w:themeShade="A6"/>
          </w:tcBorders>
          <w:vAlign w:val="center"/>
        </w:tcPr>
        <w:p w:rsidR="00652BE6" w:rsidRPr="00B63DB1" w:rsidRDefault="00652BE6" w:rsidP="00A22CC2">
          <w:pPr>
            <w:jc w:val="center"/>
            <w:rPr>
              <w:rFonts w:ascii="Arial Narrow" w:eastAsia="Arial" w:hAnsi="Arial Narrow" w:cs="Courier New"/>
              <w:b/>
              <w:color w:val="BFBFBF"/>
              <w:sz w:val="16"/>
              <w:szCs w:val="16"/>
            </w:rPr>
          </w:pPr>
          <w:r>
            <w:rPr>
              <w:rFonts w:ascii="Arial Narrow" w:eastAsia="Arial" w:hAnsi="Arial Narrow" w:cs="Courier New"/>
              <w:b/>
              <w:color w:val="BFBFBF"/>
              <w:sz w:val="16"/>
              <w:szCs w:val="16"/>
            </w:rPr>
            <w:t>→</w:t>
          </w:r>
        </w:p>
      </w:tc>
      <w:tc>
        <w:tcPr>
          <w:tcW w:w="1080"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rsidR="00652BE6" w:rsidRDefault="00652BE6" w:rsidP="00A22CC2">
          <w:pPr>
            <w:jc w:val="center"/>
            <w:rPr>
              <w:rFonts w:ascii="Arial Narrow" w:eastAsia="Arial" w:hAnsi="Arial Narrow" w:cs="Arial"/>
              <w:b/>
              <w:color w:val="BFBFBF"/>
              <w:sz w:val="16"/>
              <w:szCs w:val="16"/>
            </w:rPr>
          </w:pPr>
          <w:r>
            <w:rPr>
              <w:rFonts w:ascii="Arial Narrow" w:eastAsia="Arial" w:hAnsi="Arial Narrow" w:cs="Arial"/>
              <w:b/>
              <w:color w:val="BFBFBF"/>
              <w:sz w:val="16"/>
              <w:szCs w:val="16"/>
            </w:rPr>
            <w:t>Apêndice</w:t>
          </w:r>
        </w:p>
      </w:tc>
    </w:tr>
  </w:tbl>
  <w:p w:rsidR="00652BE6" w:rsidRDefault="00652BE6" w:rsidP="00BD40C3">
    <w:pPr>
      <w:pStyle w:val="Footer"/>
      <w:tabs>
        <w:tab w:val="clear" w:pos="4680"/>
        <w:tab w:val="clear" w:pos="9360"/>
        <w:tab w:val="left" w:pos="11095"/>
      </w:tabs>
    </w:pPr>
  </w:p>
</w:ftr>
</file>

<file path=word/footer1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652BE6" w:rsidRDefault="00652BE6" w:rsidP="00360DD8">
    <w:pPr>
      <w:pStyle w:val="Footer"/>
    </w:pPr>
  </w:p>
  <w:tbl>
    <w:tblPr>
      <w:tblStyle w:val="TableGrid"/>
      <w:tblW w:w="10255" w:type="dxa"/>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left w:w="0" w:type="dxa"/>
        <w:right w:w="0" w:type="dxa"/>
      </w:tblCellMar>
      <w:tblLook w:val="04A0" w:firstRow="1" w:lastRow="0" w:firstColumn="1" w:lastColumn="0" w:noHBand="0" w:noVBand="1"/>
    </w:tblPr>
    <w:tblGrid>
      <w:gridCol w:w="1152"/>
      <w:gridCol w:w="190"/>
      <w:gridCol w:w="1152"/>
      <w:gridCol w:w="190"/>
      <w:gridCol w:w="1152"/>
      <w:gridCol w:w="190"/>
      <w:gridCol w:w="1152"/>
      <w:gridCol w:w="190"/>
      <w:gridCol w:w="1152"/>
      <w:gridCol w:w="187"/>
      <w:gridCol w:w="1028"/>
      <w:gridCol w:w="180"/>
      <w:gridCol w:w="1080"/>
      <w:gridCol w:w="180"/>
      <w:gridCol w:w="1080"/>
    </w:tblGrid>
    <w:tr w:rsidR="00652BE6" w:rsidTr="0014243A">
      <w:trPr>
        <w:trHeight w:val="144"/>
        <w:jc w:val="center"/>
      </w:trPr>
      <w:tc>
        <w:tcPr>
          <w:tcW w:w="1152"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rsidR="00652BE6" w:rsidRPr="00396FAF" w:rsidRDefault="00652BE6" w:rsidP="009E506B">
          <w:pPr>
            <w:jc w:val="center"/>
            <w:rPr>
              <w:rFonts w:ascii="Arial Narrow" w:eastAsia="Arial" w:hAnsi="Arial Narrow" w:cs="Arial"/>
              <w:b/>
              <w:color w:val="2E6BA3" w:themeColor="accent1" w:themeShade="80"/>
              <w:sz w:val="16"/>
              <w:szCs w:val="16"/>
            </w:rPr>
          </w:pPr>
          <w:r>
            <w:rPr>
              <w:rFonts w:ascii="Arial Narrow" w:eastAsia="Arial" w:hAnsi="Arial Narrow" w:cs="Arial"/>
              <w:b/>
              <w:color w:val="BFBFBF"/>
              <w:sz w:val="16"/>
              <w:szCs w:val="16"/>
            </w:rPr>
            <w:t>Introdução</w:t>
          </w:r>
        </w:p>
      </w:tc>
      <w:tc>
        <w:tcPr>
          <w:tcW w:w="190" w:type="dxa"/>
          <w:tcBorders>
            <w:left w:val="single" w:sz="4" w:space="0" w:color="A6A6A6" w:themeColor="background1" w:themeShade="A6"/>
            <w:right w:val="single" w:sz="4" w:space="0" w:color="A6A6A6" w:themeColor="background1" w:themeShade="A6"/>
          </w:tcBorders>
          <w:vAlign w:val="center"/>
        </w:tcPr>
        <w:p w:rsidR="00652BE6" w:rsidRPr="00B63DB1" w:rsidRDefault="00652BE6" w:rsidP="009E506B">
          <w:pPr>
            <w:jc w:val="center"/>
            <w:rPr>
              <w:rFonts w:ascii="Arial Narrow" w:eastAsia="Arial" w:hAnsi="Arial Narrow" w:cs="Times New Roman"/>
              <w:b/>
              <w:color w:val="797979"/>
              <w:sz w:val="16"/>
              <w:szCs w:val="16"/>
            </w:rPr>
          </w:pPr>
          <w:r>
            <w:rPr>
              <w:rFonts w:ascii="Arial Narrow" w:eastAsia="Arial" w:hAnsi="Arial Narrow" w:cs="Courier New"/>
              <w:b/>
              <w:color w:val="808080"/>
              <w:sz w:val="16"/>
              <w:szCs w:val="16"/>
            </w:rPr>
            <w:t>→</w:t>
          </w:r>
        </w:p>
      </w:tc>
      <w:tc>
        <w:tcPr>
          <w:tcW w:w="1152"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rsidR="00652BE6" w:rsidRPr="00396FAF" w:rsidRDefault="00652BE6" w:rsidP="009E506B">
          <w:pPr>
            <w:jc w:val="center"/>
            <w:rPr>
              <w:rFonts w:ascii="Arial Narrow" w:eastAsia="Arial" w:hAnsi="Arial Narrow" w:cs="Arial"/>
              <w:b/>
              <w:color w:val="BFBFBF"/>
              <w:sz w:val="16"/>
              <w:szCs w:val="16"/>
            </w:rPr>
          </w:pPr>
          <w:r>
            <w:rPr>
              <w:rFonts w:ascii="Arial Narrow" w:eastAsia="Arial" w:hAnsi="Arial Narrow" w:cs="Arial"/>
              <w:b/>
              <w:color w:val="BFBFBF" w:themeColor="background1" w:themeShade="BF"/>
              <w:sz w:val="16"/>
              <w:szCs w:val="16"/>
            </w:rPr>
            <w:t>Termos Universais de Licença</w:t>
          </w:r>
        </w:p>
      </w:tc>
      <w:tc>
        <w:tcPr>
          <w:tcW w:w="190" w:type="dxa"/>
          <w:tcBorders>
            <w:left w:val="single" w:sz="4" w:space="0" w:color="A6A6A6" w:themeColor="background1" w:themeShade="A6"/>
            <w:right w:val="single" w:sz="4" w:space="0" w:color="A6A6A6" w:themeColor="background1" w:themeShade="A6"/>
          </w:tcBorders>
          <w:vAlign w:val="center"/>
        </w:tcPr>
        <w:p w:rsidR="00652BE6" w:rsidRPr="00396FAF" w:rsidRDefault="00652BE6" w:rsidP="009E506B">
          <w:pPr>
            <w:jc w:val="center"/>
            <w:rPr>
              <w:rFonts w:ascii="Arial Narrow" w:eastAsia="Arial" w:hAnsi="Arial Narrow" w:cs="Arial"/>
              <w:b/>
              <w:color w:val="BFBFBF"/>
              <w:sz w:val="16"/>
              <w:szCs w:val="16"/>
            </w:rPr>
          </w:pPr>
          <w:r>
            <w:rPr>
              <w:rFonts w:ascii="Arial Narrow" w:eastAsia="Arial" w:hAnsi="Arial Narrow" w:cs="Arial"/>
              <w:b/>
              <w:color w:val="BFBFBF"/>
              <w:sz w:val="16"/>
              <w:szCs w:val="16"/>
            </w:rPr>
            <w:t>→</w:t>
          </w:r>
        </w:p>
      </w:tc>
      <w:tc>
        <w:tcPr>
          <w:tcW w:w="1152"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rsidR="00652BE6" w:rsidRPr="00B63DB1" w:rsidRDefault="00652BE6" w:rsidP="009E506B">
          <w:pPr>
            <w:jc w:val="center"/>
            <w:rPr>
              <w:rFonts w:ascii="Arial Narrow" w:eastAsia="Arial" w:hAnsi="Arial Narrow" w:cs="Arial"/>
              <w:b/>
              <w:color w:val="BFBFBF"/>
              <w:sz w:val="16"/>
              <w:szCs w:val="16"/>
            </w:rPr>
          </w:pPr>
          <w:r>
            <w:rPr>
              <w:rFonts w:ascii="Arial Narrow" w:eastAsia="Arial" w:hAnsi="Arial Narrow" w:cs="Arial"/>
              <w:b/>
              <w:color w:val="BFBFBF"/>
              <w:sz w:val="16"/>
              <w:szCs w:val="16"/>
            </w:rPr>
            <w:t>Por Processador</w:t>
          </w:r>
        </w:p>
      </w:tc>
      <w:tc>
        <w:tcPr>
          <w:tcW w:w="190" w:type="dxa"/>
          <w:tcBorders>
            <w:left w:val="single" w:sz="4" w:space="0" w:color="A6A6A6" w:themeColor="background1" w:themeShade="A6"/>
            <w:right w:val="single" w:sz="4" w:space="0" w:color="A6A6A6" w:themeColor="background1" w:themeShade="A6"/>
          </w:tcBorders>
          <w:vAlign w:val="center"/>
        </w:tcPr>
        <w:p w:rsidR="00652BE6" w:rsidRPr="00B63DB1" w:rsidRDefault="00652BE6" w:rsidP="009E506B">
          <w:pPr>
            <w:jc w:val="center"/>
            <w:rPr>
              <w:rFonts w:ascii="Arial Narrow" w:eastAsia="Arial" w:hAnsi="Arial Narrow" w:cs="Times New Roman"/>
              <w:b/>
              <w:color w:val="BFBFBF"/>
              <w:sz w:val="16"/>
              <w:szCs w:val="16"/>
            </w:rPr>
          </w:pPr>
          <w:r>
            <w:rPr>
              <w:rFonts w:ascii="Arial Narrow" w:eastAsia="Arial" w:hAnsi="Arial Narrow" w:cs="Courier New"/>
              <w:b/>
              <w:color w:val="BFBFBF"/>
              <w:sz w:val="16"/>
              <w:szCs w:val="16"/>
            </w:rPr>
            <w:t>→</w:t>
          </w:r>
        </w:p>
      </w:tc>
      <w:tc>
        <w:tcPr>
          <w:tcW w:w="1152"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rsidR="00652BE6" w:rsidRPr="00B63DB1" w:rsidRDefault="00652BE6" w:rsidP="009E506B">
          <w:pPr>
            <w:jc w:val="center"/>
            <w:rPr>
              <w:rFonts w:ascii="Arial Narrow" w:eastAsia="Arial" w:hAnsi="Arial Narrow" w:cs="Arial"/>
              <w:b/>
              <w:color w:val="BFBFBF"/>
              <w:sz w:val="16"/>
              <w:szCs w:val="16"/>
            </w:rPr>
          </w:pPr>
          <w:r>
            <w:rPr>
              <w:rFonts w:ascii="Arial Narrow" w:eastAsia="Arial" w:hAnsi="Arial Narrow" w:cs="Arial"/>
              <w:b/>
              <w:color w:val="BFBFBF"/>
              <w:sz w:val="16"/>
              <w:szCs w:val="16"/>
            </w:rPr>
            <w:t>Por Núcleo</w:t>
          </w:r>
        </w:p>
      </w:tc>
      <w:tc>
        <w:tcPr>
          <w:tcW w:w="190" w:type="dxa"/>
          <w:tcBorders>
            <w:left w:val="single" w:sz="4" w:space="0" w:color="A6A6A6" w:themeColor="background1" w:themeShade="A6"/>
            <w:right w:val="single" w:sz="4" w:space="0" w:color="2E6BA3" w:themeColor="accent1" w:themeShade="80"/>
          </w:tcBorders>
          <w:vAlign w:val="center"/>
        </w:tcPr>
        <w:p w:rsidR="00652BE6" w:rsidRPr="00B63DB1" w:rsidRDefault="00652BE6" w:rsidP="009E506B">
          <w:pPr>
            <w:jc w:val="center"/>
            <w:rPr>
              <w:rFonts w:ascii="Arial Narrow" w:eastAsia="Arial" w:hAnsi="Arial Narrow" w:cs="Times New Roman"/>
              <w:b/>
              <w:color w:val="BFBFBF"/>
              <w:sz w:val="16"/>
              <w:szCs w:val="16"/>
            </w:rPr>
          </w:pPr>
          <w:r>
            <w:rPr>
              <w:rFonts w:ascii="Arial Narrow" w:eastAsia="Arial" w:hAnsi="Arial Narrow" w:cs="Courier New"/>
              <w:b/>
              <w:color w:val="BFBFBF"/>
              <w:sz w:val="16"/>
              <w:szCs w:val="16"/>
            </w:rPr>
            <w:t>→</w:t>
          </w:r>
        </w:p>
      </w:tc>
      <w:tc>
        <w:tcPr>
          <w:tcW w:w="1152" w:type="dxa"/>
          <w:tcBorders>
            <w:top w:val="single" w:sz="4" w:space="0" w:color="2E6BA3" w:themeColor="accent1" w:themeShade="80"/>
            <w:left w:val="single" w:sz="4" w:space="0" w:color="2E6BA3" w:themeColor="accent1" w:themeShade="80"/>
            <w:bottom w:val="single" w:sz="4" w:space="0" w:color="2E6BA3" w:themeColor="accent1" w:themeShade="80"/>
            <w:right w:val="single" w:sz="4" w:space="0" w:color="2E6BA3" w:themeColor="accent1" w:themeShade="80"/>
          </w:tcBorders>
          <w:shd w:val="clear" w:color="auto" w:fill="B9D3EB" w:themeFill="accent1"/>
          <w:vAlign w:val="center"/>
        </w:tcPr>
        <w:p w:rsidR="00652BE6" w:rsidRPr="00B63DB1" w:rsidRDefault="00652BE6" w:rsidP="009E506B">
          <w:pPr>
            <w:jc w:val="center"/>
            <w:rPr>
              <w:rFonts w:ascii="Arial Narrow" w:eastAsia="Arial" w:hAnsi="Arial Narrow" w:cs="Times New Roman"/>
              <w:b/>
              <w:color w:val="BFBFBF"/>
              <w:sz w:val="16"/>
              <w:szCs w:val="16"/>
            </w:rPr>
          </w:pPr>
          <w:r>
            <w:rPr>
              <w:rFonts w:ascii="Arial Narrow" w:eastAsia="Arial" w:hAnsi="Arial Narrow" w:cs="Arial"/>
              <w:b/>
              <w:color w:val="2E6BA3" w:themeColor="accent1" w:themeShade="80"/>
              <w:sz w:val="16"/>
              <w:szCs w:val="16"/>
            </w:rPr>
            <w:t>SAL</w:t>
          </w:r>
        </w:p>
      </w:tc>
      <w:tc>
        <w:tcPr>
          <w:tcW w:w="187" w:type="dxa"/>
          <w:tcBorders>
            <w:left w:val="single" w:sz="4" w:space="0" w:color="2E6BA3" w:themeColor="accent1" w:themeShade="80"/>
            <w:right w:val="single" w:sz="4" w:space="0" w:color="A6A6A6" w:themeColor="background1" w:themeShade="A6"/>
          </w:tcBorders>
          <w:vAlign w:val="center"/>
        </w:tcPr>
        <w:p w:rsidR="00652BE6" w:rsidRPr="00B63DB1" w:rsidRDefault="00652BE6" w:rsidP="009E506B">
          <w:pPr>
            <w:jc w:val="center"/>
            <w:rPr>
              <w:rFonts w:ascii="Arial Narrow" w:eastAsia="Arial" w:hAnsi="Arial Narrow" w:cs="Courier New"/>
              <w:b/>
              <w:color w:val="BFBFBF"/>
              <w:sz w:val="16"/>
              <w:szCs w:val="16"/>
            </w:rPr>
          </w:pPr>
          <w:r>
            <w:rPr>
              <w:rFonts w:ascii="Arial Narrow" w:eastAsia="Arial" w:hAnsi="Arial Narrow" w:cs="Courier New"/>
              <w:b/>
              <w:color w:val="BFBFBF"/>
              <w:sz w:val="16"/>
              <w:szCs w:val="16"/>
            </w:rPr>
            <w:t>→</w:t>
          </w:r>
        </w:p>
      </w:tc>
      <w:tc>
        <w:tcPr>
          <w:tcW w:w="1028"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rsidR="00652BE6" w:rsidRPr="00B63DB1" w:rsidRDefault="00652BE6" w:rsidP="009E506B">
          <w:pPr>
            <w:jc w:val="center"/>
            <w:rPr>
              <w:rFonts w:ascii="Arial Narrow" w:eastAsia="Arial" w:hAnsi="Arial Narrow" w:cs="Courier New"/>
              <w:b/>
              <w:color w:val="BFBFBF"/>
              <w:sz w:val="16"/>
              <w:szCs w:val="16"/>
            </w:rPr>
          </w:pPr>
          <w:r>
            <w:rPr>
              <w:rFonts w:ascii="Arial Narrow" w:eastAsia="Arial" w:hAnsi="Arial Narrow" w:cs="Arial"/>
              <w:b/>
              <w:color w:val="BFBFBF" w:themeColor="background1" w:themeShade="BF"/>
              <w:sz w:val="16"/>
              <w:szCs w:val="16"/>
            </w:rPr>
            <w:t>Host/Convidado</w:t>
          </w:r>
        </w:p>
      </w:tc>
      <w:tc>
        <w:tcPr>
          <w:tcW w:w="180" w:type="dxa"/>
          <w:tcBorders>
            <w:left w:val="single" w:sz="4" w:space="0" w:color="A6A6A6" w:themeColor="background1" w:themeShade="A6"/>
            <w:right w:val="single" w:sz="4" w:space="0" w:color="A6A6A6" w:themeColor="background1" w:themeShade="A6"/>
          </w:tcBorders>
          <w:vAlign w:val="center"/>
        </w:tcPr>
        <w:p w:rsidR="00652BE6" w:rsidRPr="00B63DB1" w:rsidDel="00A6006C" w:rsidRDefault="00652BE6" w:rsidP="009E506B">
          <w:pPr>
            <w:jc w:val="center"/>
            <w:rPr>
              <w:rFonts w:ascii="Arial Narrow" w:eastAsia="Arial" w:hAnsi="Arial Narrow" w:cs="Courier New"/>
              <w:b/>
              <w:color w:val="BFBFBF"/>
              <w:sz w:val="16"/>
              <w:szCs w:val="16"/>
            </w:rPr>
          </w:pPr>
          <w:r>
            <w:rPr>
              <w:rFonts w:ascii="Arial Narrow" w:eastAsia="Arial" w:hAnsi="Arial Narrow" w:cs="Courier New"/>
              <w:b/>
              <w:color w:val="BFBFBF"/>
              <w:sz w:val="16"/>
              <w:szCs w:val="16"/>
            </w:rPr>
            <w:t>→</w:t>
          </w:r>
        </w:p>
      </w:tc>
      <w:tc>
        <w:tcPr>
          <w:tcW w:w="1080"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rsidR="00652BE6" w:rsidRPr="00B63DB1" w:rsidRDefault="00652BE6" w:rsidP="009E506B">
          <w:pPr>
            <w:jc w:val="center"/>
            <w:rPr>
              <w:rFonts w:ascii="Arial Narrow" w:eastAsia="Arial" w:hAnsi="Arial Narrow" w:cs="Times New Roman"/>
              <w:b/>
              <w:color w:val="BFBFBF"/>
              <w:sz w:val="16"/>
              <w:szCs w:val="16"/>
            </w:rPr>
          </w:pPr>
          <w:r>
            <w:rPr>
              <w:rFonts w:ascii="Arial Narrow" w:eastAsia="Arial" w:hAnsi="Arial Narrow" w:cs="Arial"/>
              <w:b/>
              <w:color w:val="BFBFBF"/>
              <w:sz w:val="16"/>
              <w:szCs w:val="16"/>
            </w:rPr>
            <w:t>Serviços Online</w:t>
          </w:r>
        </w:p>
      </w:tc>
      <w:tc>
        <w:tcPr>
          <w:tcW w:w="180" w:type="dxa"/>
          <w:tcBorders>
            <w:left w:val="single" w:sz="4" w:space="0" w:color="A6A6A6" w:themeColor="background1" w:themeShade="A6"/>
            <w:right w:val="single" w:sz="4" w:space="0" w:color="A6A6A6" w:themeColor="background1" w:themeShade="A6"/>
          </w:tcBorders>
          <w:vAlign w:val="center"/>
        </w:tcPr>
        <w:p w:rsidR="00652BE6" w:rsidRPr="00B63DB1" w:rsidRDefault="00652BE6" w:rsidP="009E506B">
          <w:pPr>
            <w:jc w:val="center"/>
            <w:rPr>
              <w:rFonts w:ascii="Arial Narrow" w:eastAsia="Arial" w:hAnsi="Arial Narrow" w:cs="Courier New"/>
              <w:b/>
              <w:color w:val="BFBFBF"/>
              <w:sz w:val="16"/>
              <w:szCs w:val="16"/>
            </w:rPr>
          </w:pPr>
          <w:r>
            <w:rPr>
              <w:rFonts w:ascii="Arial Narrow" w:eastAsia="Arial" w:hAnsi="Arial Narrow" w:cs="Courier New"/>
              <w:b/>
              <w:color w:val="BFBFBF"/>
              <w:sz w:val="16"/>
              <w:szCs w:val="16"/>
            </w:rPr>
            <w:t>→</w:t>
          </w:r>
        </w:p>
      </w:tc>
      <w:tc>
        <w:tcPr>
          <w:tcW w:w="1080"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rsidR="00652BE6" w:rsidRDefault="00652BE6" w:rsidP="009E506B">
          <w:pPr>
            <w:jc w:val="center"/>
            <w:rPr>
              <w:rFonts w:ascii="Arial Narrow" w:eastAsia="Arial" w:hAnsi="Arial Narrow" w:cs="Arial"/>
              <w:b/>
              <w:color w:val="BFBFBF"/>
              <w:sz w:val="16"/>
              <w:szCs w:val="16"/>
            </w:rPr>
          </w:pPr>
          <w:r>
            <w:rPr>
              <w:rFonts w:ascii="Arial Narrow" w:eastAsia="Arial" w:hAnsi="Arial Narrow" w:cs="Arial"/>
              <w:b/>
              <w:color w:val="BFBFBF"/>
              <w:sz w:val="16"/>
              <w:szCs w:val="16"/>
            </w:rPr>
            <w:t>Apêndice</w:t>
          </w:r>
        </w:p>
      </w:tc>
    </w:tr>
  </w:tbl>
  <w:p w:rsidR="00652BE6" w:rsidRDefault="00652BE6" w:rsidP="00DF2B5E">
    <w:pPr>
      <w:pStyle w:val="Footer"/>
      <w:tabs>
        <w:tab w:val="clear" w:pos="4680"/>
        <w:tab w:val="clear" w:pos="9360"/>
        <w:tab w:val="left" w:pos="11095"/>
      </w:tabs>
    </w:pPr>
  </w:p>
</w:ftr>
</file>

<file path=word/footer1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652BE6" w:rsidRDefault="00652BE6" w:rsidP="00360DD8">
    <w:pPr>
      <w:pStyle w:val="Footer"/>
    </w:pPr>
  </w:p>
  <w:tbl>
    <w:tblPr>
      <w:tblStyle w:val="TableGrid"/>
      <w:tblW w:w="10255" w:type="dxa"/>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left w:w="0" w:type="dxa"/>
        <w:right w:w="0" w:type="dxa"/>
      </w:tblCellMar>
      <w:tblLook w:val="04A0" w:firstRow="1" w:lastRow="0" w:firstColumn="1" w:lastColumn="0" w:noHBand="0" w:noVBand="1"/>
    </w:tblPr>
    <w:tblGrid>
      <w:gridCol w:w="1152"/>
      <w:gridCol w:w="190"/>
      <w:gridCol w:w="1152"/>
      <w:gridCol w:w="190"/>
      <w:gridCol w:w="1152"/>
      <w:gridCol w:w="190"/>
      <w:gridCol w:w="1152"/>
      <w:gridCol w:w="190"/>
      <w:gridCol w:w="1152"/>
      <w:gridCol w:w="187"/>
      <w:gridCol w:w="1028"/>
      <w:gridCol w:w="180"/>
      <w:gridCol w:w="1080"/>
      <w:gridCol w:w="180"/>
      <w:gridCol w:w="1080"/>
    </w:tblGrid>
    <w:tr w:rsidR="00652BE6" w:rsidTr="00FB5C00">
      <w:trPr>
        <w:trHeight w:val="144"/>
        <w:jc w:val="center"/>
      </w:trPr>
      <w:tc>
        <w:tcPr>
          <w:tcW w:w="1152"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rsidR="00652BE6" w:rsidRPr="00396FAF" w:rsidRDefault="00652BE6" w:rsidP="0014243A">
          <w:pPr>
            <w:jc w:val="center"/>
            <w:rPr>
              <w:rFonts w:ascii="Arial Narrow" w:eastAsia="Arial" w:hAnsi="Arial Narrow" w:cs="Arial"/>
              <w:b/>
              <w:color w:val="2E6BA3" w:themeColor="accent1" w:themeShade="80"/>
              <w:sz w:val="16"/>
              <w:szCs w:val="16"/>
            </w:rPr>
          </w:pPr>
          <w:r>
            <w:rPr>
              <w:rFonts w:ascii="Arial Narrow" w:eastAsia="Arial" w:hAnsi="Arial Narrow" w:cs="Arial"/>
              <w:b/>
              <w:color w:val="BFBFBF"/>
              <w:sz w:val="16"/>
              <w:szCs w:val="16"/>
            </w:rPr>
            <w:t>Introdução</w:t>
          </w:r>
        </w:p>
      </w:tc>
      <w:tc>
        <w:tcPr>
          <w:tcW w:w="190" w:type="dxa"/>
          <w:tcBorders>
            <w:left w:val="single" w:sz="4" w:space="0" w:color="A6A6A6" w:themeColor="background1" w:themeShade="A6"/>
            <w:right w:val="single" w:sz="4" w:space="0" w:color="A6A6A6" w:themeColor="background1" w:themeShade="A6"/>
          </w:tcBorders>
          <w:vAlign w:val="center"/>
        </w:tcPr>
        <w:p w:rsidR="00652BE6" w:rsidRPr="00B63DB1" w:rsidRDefault="00652BE6" w:rsidP="0014243A">
          <w:pPr>
            <w:jc w:val="center"/>
            <w:rPr>
              <w:rFonts w:ascii="Arial Narrow" w:eastAsia="Arial" w:hAnsi="Arial Narrow" w:cs="Times New Roman"/>
              <w:b/>
              <w:color w:val="797979"/>
              <w:sz w:val="16"/>
              <w:szCs w:val="16"/>
            </w:rPr>
          </w:pPr>
          <w:r>
            <w:rPr>
              <w:rFonts w:ascii="Arial Narrow" w:eastAsia="Arial" w:hAnsi="Arial Narrow" w:cs="Courier New"/>
              <w:b/>
              <w:color w:val="808080"/>
              <w:sz w:val="16"/>
              <w:szCs w:val="16"/>
            </w:rPr>
            <w:t>→</w:t>
          </w:r>
        </w:p>
      </w:tc>
      <w:tc>
        <w:tcPr>
          <w:tcW w:w="1152"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rsidR="00652BE6" w:rsidRPr="00DD5A39" w:rsidRDefault="00652BE6" w:rsidP="0014243A">
          <w:pPr>
            <w:jc w:val="center"/>
            <w:rPr>
              <w:rFonts w:ascii="Arial Narrow" w:eastAsia="Arial" w:hAnsi="Arial Narrow" w:cs="Arial"/>
              <w:b/>
              <w:color w:val="BFBFBF" w:themeColor="background1" w:themeShade="BF"/>
              <w:sz w:val="16"/>
              <w:szCs w:val="16"/>
            </w:rPr>
          </w:pPr>
          <w:r>
            <w:rPr>
              <w:rFonts w:ascii="Arial Narrow" w:eastAsia="Arial" w:hAnsi="Arial Narrow" w:cs="Arial"/>
              <w:b/>
              <w:color w:val="BFBFBF" w:themeColor="background1" w:themeShade="BF"/>
              <w:sz w:val="16"/>
              <w:szCs w:val="16"/>
            </w:rPr>
            <w:t>Termos Universais de Licença</w:t>
          </w:r>
        </w:p>
      </w:tc>
      <w:tc>
        <w:tcPr>
          <w:tcW w:w="190" w:type="dxa"/>
          <w:tcBorders>
            <w:left w:val="single" w:sz="4" w:space="0" w:color="A6A6A6" w:themeColor="background1" w:themeShade="A6"/>
            <w:right w:val="single" w:sz="4" w:space="0" w:color="A6A6A6" w:themeColor="background1" w:themeShade="A6"/>
          </w:tcBorders>
          <w:vAlign w:val="center"/>
        </w:tcPr>
        <w:p w:rsidR="00652BE6" w:rsidRPr="00396FAF" w:rsidRDefault="00652BE6" w:rsidP="0014243A">
          <w:pPr>
            <w:jc w:val="center"/>
            <w:rPr>
              <w:rFonts w:ascii="Arial Narrow" w:eastAsia="Arial" w:hAnsi="Arial Narrow" w:cs="Arial"/>
              <w:b/>
              <w:color w:val="BFBFBF"/>
              <w:sz w:val="16"/>
              <w:szCs w:val="16"/>
            </w:rPr>
          </w:pPr>
          <w:r>
            <w:rPr>
              <w:rFonts w:ascii="Arial Narrow" w:eastAsia="Arial" w:hAnsi="Arial Narrow" w:cs="Arial"/>
              <w:b/>
              <w:color w:val="BFBFBF"/>
              <w:sz w:val="16"/>
              <w:szCs w:val="16"/>
            </w:rPr>
            <w:t>→</w:t>
          </w:r>
        </w:p>
      </w:tc>
      <w:tc>
        <w:tcPr>
          <w:tcW w:w="1152"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rsidR="00652BE6" w:rsidRPr="00B63DB1" w:rsidRDefault="00652BE6" w:rsidP="0014243A">
          <w:pPr>
            <w:jc w:val="center"/>
            <w:rPr>
              <w:rFonts w:ascii="Arial Narrow" w:eastAsia="Arial" w:hAnsi="Arial Narrow" w:cs="Arial"/>
              <w:b/>
              <w:color w:val="BFBFBF"/>
              <w:sz w:val="16"/>
              <w:szCs w:val="16"/>
            </w:rPr>
          </w:pPr>
          <w:r>
            <w:rPr>
              <w:rFonts w:ascii="Arial Narrow" w:eastAsia="Arial" w:hAnsi="Arial Narrow" w:cs="Arial"/>
              <w:b/>
              <w:color w:val="BFBFBF"/>
              <w:sz w:val="16"/>
              <w:szCs w:val="16"/>
            </w:rPr>
            <w:t>Por Processador</w:t>
          </w:r>
        </w:p>
      </w:tc>
      <w:tc>
        <w:tcPr>
          <w:tcW w:w="190" w:type="dxa"/>
          <w:tcBorders>
            <w:left w:val="single" w:sz="4" w:space="0" w:color="A6A6A6" w:themeColor="background1" w:themeShade="A6"/>
            <w:right w:val="single" w:sz="4" w:space="0" w:color="A6A6A6" w:themeColor="background1" w:themeShade="A6"/>
          </w:tcBorders>
          <w:vAlign w:val="center"/>
        </w:tcPr>
        <w:p w:rsidR="00652BE6" w:rsidRPr="00B63DB1" w:rsidRDefault="00652BE6" w:rsidP="0014243A">
          <w:pPr>
            <w:jc w:val="center"/>
            <w:rPr>
              <w:rFonts w:ascii="Arial Narrow" w:eastAsia="Arial" w:hAnsi="Arial Narrow" w:cs="Times New Roman"/>
              <w:b/>
              <w:color w:val="BFBFBF"/>
              <w:sz w:val="16"/>
              <w:szCs w:val="16"/>
            </w:rPr>
          </w:pPr>
          <w:r>
            <w:rPr>
              <w:rFonts w:ascii="Arial Narrow" w:eastAsia="Arial" w:hAnsi="Arial Narrow" w:cs="Courier New"/>
              <w:b/>
              <w:color w:val="BFBFBF"/>
              <w:sz w:val="16"/>
              <w:szCs w:val="16"/>
            </w:rPr>
            <w:t>→</w:t>
          </w:r>
        </w:p>
      </w:tc>
      <w:tc>
        <w:tcPr>
          <w:tcW w:w="1152"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rsidR="00652BE6" w:rsidRPr="00B63DB1" w:rsidRDefault="00652BE6" w:rsidP="0014243A">
          <w:pPr>
            <w:jc w:val="center"/>
            <w:rPr>
              <w:rFonts w:ascii="Arial Narrow" w:eastAsia="Arial" w:hAnsi="Arial Narrow" w:cs="Arial"/>
              <w:b/>
              <w:color w:val="BFBFBF"/>
              <w:sz w:val="16"/>
              <w:szCs w:val="16"/>
            </w:rPr>
          </w:pPr>
          <w:r>
            <w:rPr>
              <w:rFonts w:ascii="Arial Narrow" w:eastAsia="Arial" w:hAnsi="Arial Narrow" w:cs="Arial"/>
              <w:b/>
              <w:color w:val="BFBFBF"/>
              <w:sz w:val="16"/>
              <w:szCs w:val="16"/>
            </w:rPr>
            <w:t>Por Núcleo</w:t>
          </w:r>
        </w:p>
      </w:tc>
      <w:tc>
        <w:tcPr>
          <w:tcW w:w="190" w:type="dxa"/>
          <w:tcBorders>
            <w:left w:val="single" w:sz="4" w:space="0" w:color="A6A6A6" w:themeColor="background1" w:themeShade="A6"/>
            <w:right w:val="single" w:sz="4" w:space="0" w:color="A6A6A6" w:themeColor="background1" w:themeShade="A6"/>
          </w:tcBorders>
          <w:vAlign w:val="center"/>
        </w:tcPr>
        <w:p w:rsidR="00652BE6" w:rsidRPr="00B63DB1" w:rsidRDefault="00652BE6" w:rsidP="0014243A">
          <w:pPr>
            <w:jc w:val="center"/>
            <w:rPr>
              <w:rFonts w:ascii="Arial Narrow" w:eastAsia="Arial" w:hAnsi="Arial Narrow" w:cs="Times New Roman"/>
              <w:b/>
              <w:color w:val="BFBFBF"/>
              <w:sz w:val="16"/>
              <w:szCs w:val="16"/>
            </w:rPr>
          </w:pPr>
          <w:r>
            <w:rPr>
              <w:rFonts w:ascii="Arial Narrow" w:eastAsia="Arial" w:hAnsi="Arial Narrow" w:cs="Courier New"/>
              <w:b/>
              <w:color w:val="BFBFBF"/>
              <w:sz w:val="16"/>
              <w:szCs w:val="16"/>
            </w:rPr>
            <w:t>→</w:t>
          </w:r>
        </w:p>
      </w:tc>
      <w:tc>
        <w:tcPr>
          <w:tcW w:w="1152"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rsidR="00652BE6" w:rsidRPr="00B63DB1" w:rsidRDefault="00652BE6" w:rsidP="0014243A">
          <w:pPr>
            <w:jc w:val="center"/>
            <w:rPr>
              <w:rFonts w:ascii="Arial Narrow" w:eastAsia="Arial" w:hAnsi="Arial Narrow" w:cs="Times New Roman"/>
              <w:b/>
              <w:color w:val="BFBFBF"/>
              <w:sz w:val="16"/>
              <w:szCs w:val="16"/>
            </w:rPr>
          </w:pPr>
          <w:r>
            <w:rPr>
              <w:rFonts w:ascii="Arial Narrow" w:eastAsia="Arial" w:hAnsi="Arial Narrow" w:cs="Arial"/>
              <w:b/>
              <w:color w:val="BFBFBF"/>
              <w:sz w:val="16"/>
              <w:szCs w:val="16"/>
            </w:rPr>
            <w:t>SAL</w:t>
          </w:r>
        </w:p>
      </w:tc>
      <w:tc>
        <w:tcPr>
          <w:tcW w:w="187" w:type="dxa"/>
          <w:tcBorders>
            <w:left w:val="single" w:sz="4" w:space="0" w:color="A6A6A6" w:themeColor="background1" w:themeShade="A6"/>
            <w:right w:val="single" w:sz="4" w:space="0" w:color="2E6BA3" w:themeColor="accent1" w:themeShade="80"/>
          </w:tcBorders>
          <w:vAlign w:val="center"/>
        </w:tcPr>
        <w:p w:rsidR="00652BE6" w:rsidRPr="00B63DB1" w:rsidRDefault="00652BE6" w:rsidP="0014243A">
          <w:pPr>
            <w:jc w:val="center"/>
            <w:rPr>
              <w:rFonts w:ascii="Arial Narrow" w:eastAsia="Arial" w:hAnsi="Arial Narrow" w:cs="Courier New"/>
              <w:b/>
              <w:color w:val="BFBFBF"/>
              <w:sz w:val="16"/>
              <w:szCs w:val="16"/>
            </w:rPr>
          </w:pPr>
          <w:r>
            <w:rPr>
              <w:rFonts w:ascii="Arial Narrow" w:eastAsia="Arial" w:hAnsi="Arial Narrow" w:cs="Courier New"/>
              <w:b/>
              <w:color w:val="BFBFBF"/>
              <w:sz w:val="16"/>
              <w:szCs w:val="16"/>
            </w:rPr>
            <w:t>→</w:t>
          </w:r>
        </w:p>
      </w:tc>
      <w:tc>
        <w:tcPr>
          <w:tcW w:w="1028" w:type="dxa"/>
          <w:tcBorders>
            <w:top w:val="single" w:sz="4" w:space="0" w:color="2E6BA3" w:themeColor="accent1" w:themeShade="80"/>
            <w:left w:val="single" w:sz="4" w:space="0" w:color="2E6BA3" w:themeColor="accent1" w:themeShade="80"/>
            <w:bottom w:val="single" w:sz="4" w:space="0" w:color="2E6BA3" w:themeColor="accent1" w:themeShade="80"/>
            <w:right w:val="single" w:sz="4" w:space="0" w:color="2E6BA3" w:themeColor="accent1" w:themeShade="80"/>
          </w:tcBorders>
          <w:shd w:val="clear" w:color="auto" w:fill="B9D3EB" w:themeFill="accent1"/>
          <w:vAlign w:val="center"/>
        </w:tcPr>
        <w:p w:rsidR="00652BE6" w:rsidRPr="00B63DB1" w:rsidRDefault="00652BE6" w:rsidP="0014243A">
          <w:pPr>
            <w:jc w:val="center"/>
            <w:rPr>
              <w:rFonts w:ascii="Arial Narrow" w:eastAsia="Arial" w:hAnsi="Arial Narrow" w:cs="Courier New"/>
              <w:b/>
              <w:color w:val="BFBFBF"/>
              <w:sz w:val="16"/>
              <w:szCs w:val="16"/>
            </w:rPr>
          </w:pPr>
          <w:r>
            <w:rPr>
              <w:rFonts w:ascii="Arial Narrow" w:eastAsia="Arial" w:hAnsi="Arial Narrow" w:cs="Arial"/>
              <w:b/>
              <w:color w:val="2E6BA3" w:themeColor="accent1" w:themeShade="80"/>
              <w:sz w:val="16"/>
              <w:szCs w:val="16"/>
            </w:rPr>
            <w:t>Host/Convidado</w:t>
          </w:r>
        </w:p>
      </w:tc>
      <w:tc>
        <w:tcPr>
          <w:tcW w:w="180" w:type="dxa"/>
          <w:tcBorders>
            <w:left w:val="single" w:sz="4" w:space="0" w:color="2E6BA3" w:themeColor="accent1" w:themeShade="80"/>
            <w:right w:val="single" w:sz="4" w:space="0" w:color="A6A6A6" w:themeColor="background1" w:themeShade="A6"/>
          </w:tcBorders>
          <w:vAlign w:val="center"/>
        </w:tcPr>
        <w:p w:rsidR="00652BE6" w:rsidRPr="00B63DB1" w:rsidDel="00A6006C" w:rsidRDefault="00652BE6" w:rsidP="0014243A">
          <w:pPr>
            <w:jc w:val="center"/>
            <w:rPr>
              <w:rFonts w:ascii="Arial Narrow" w:eastAsia="Arial" w:hAnsi="Arial Narrow" w:cs="Courier New"/>
              <w:b/>
              <w:color w:val="BFBFBF"/>
              <w:sz w:val="16"/>
              <w:szCs w:val="16"/>
            </w:rPr>
          </w:pPr>
          <w:r>
            <w:rPr>
              <w:rFonts w:ascii="Arial Narrow" w:eastAsia="Arial" w:hAnsi="Arial Narrow" w:cs="Courier New"/>
              <w:b/>
              <w:color w:val="BFBFBF"/>
              <w:sz w:val="16"/>
              <w:szCs w:val="16"/>
            </w:rPr>
            <w:t>→</w:t>
          </w:r>
        </w:p>
      </w:tc>
      <w:tc>
        <w:tcPr>
          <w:tcW w:w="1080"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rsidR="00652BE6" w:rsidRPr="00B63DB1" w:rsidRDefault="00652BE6" w:rsidP="0014243A">
          <w:pPr>
            <w:jc w:val="center"/>
            <w:rPr>
              <w:rFonts w:ascii="Arial Narrow" w:eastAsia="Arial" w:hAnsi="Arial Narrow" w:cs="Times New Roman"/>
              <w:b/>
              <w:color w:val="BFBFBF"/>
              <w:sz w:val="16"/>
              <w:szCs w:val="16"/>
            </w:rPr>
          </w:pPr>
          <w:r>
            <w:rPr>
              <w:rFonts w:ascii="Arial Narrow" w:eastAsia="Arial" w:hAnsi="Arial Narrow" w:cs="Arial"/>
              <w:b/>
              <w:color w:val="BFBFBF"/>
              <w:sz w:val="16"/>
              <w:szCs w:val="16"/>
            </w:rPr>
            <w:t>Serviços Online</w:t>
          </w:r>
        </w:p>
      </w:tc>
      <w:tc>
        <w:tcPr>
          <w:tcW w:w="180" w:type="dxa"/>
          <w:tcBorders>
            <w:left w:val="single" w:sz="4" w:space="0" w:color="A6A6A6" w:themeColor="background1" w:themeShade="A6"/>
            <w:right w:val="single" w:sz="4" w:space="0" w:color="A6A6A6" w:themeColor="background1" w:themeShade="A6"/>
          </w:tcBorders>
          <w:vAlign w:val="center"/>
        </w:tcPr>
        <w:p w:rsidR="00652BE6" w:rsidRPr="00B63DB1" w:rsidRDefault="00652BE6" w:rsidP="0014243A">
          <w:pPr>
            <w:jc w:val="center"/>
            <w:rPr>
              <w:rFonts w:ascii="Arial Narrow" w:eastAsia="Arial" w:hAnsi="Arial Narrow" w:cs="Courier New"/>
              <w:b/>
              <w:color w:val="BFBFBF"/>
              <w:sz w:val="16"/>
              <w:szCs w:val="16"/>
            </w:rPr>
          </w:pPr>
          <w:r>
            <w:rPr>
              <w:rFonts w:ascii="Arial Narrow" w:eastAsia="Arial" w:hAnsi="Arial Narrow" w:cs="Courier New"/>
              <w:b/>
              <w:color w:val="BFBFBF"/>
              <w:sz w:val="16"/>
              <w:szCs w:val="16"/>
            </w:rPr>
            <w:t>→</w:t>
          </w:r>
        </w:p>
      </w:tc>
      <w:tc>
        <w:tcPr>
          <w:tcW w:w="1080"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rsidR="00652BE6" w:rsidRDefault="00652BE6" w:rsidP="0014243A">
          <w:pPr>
            <w:jc w:val="center"/>
            <w:rPr>
              <w:rFonts w:ascii="Arial Narrow" w:eastAsia="Arial" w:hAnsi="Arial Narrow" w:cs="Arial"/>
              <w:b/>
              <w:color w:val="BFBFBF"/>
              <w:sz w:val="16"/>
              <w:szCs w:val="16"/>
            </w:rPr>
          </w:pPr>
          <w:r>
            <w:rPr>
              <w:rFonts w:ascii="Arial Narrow" w:eastAsia="Arial" w:hAnsi="Arial Narrow" w:cs="Arial"/>
              <w:b/>
              <w:color w:val="BFBFBF"/>
              <w:sz w:val="16"/>
              <w:szCs w:val="16"/>
            </w:rPr>
            <w:t>Apêndice</w:t>
          </w:r>
        </w:p>
      </w:tc>
    </w:tr>
  </w:tbl>
  <w:p w:rsidR="00652BE6" w:rsidRDefault="00652BE6" w:rsidP="00BD40C3">
    <w:pPr>
      <w:pStyle w:val="Footer"/>
      <w:tabs>
        <w:tab w:val="clear" w:pos="4680"/>
        <w:tab w:val="clear" w:pos="9360"/>
        <w:tab w:val="left" w:pos="11095"/>
      </w:tabs>
    </w:pPr>
  </w:p>
</w:ftr>
</file>

<file path=word/footer1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652BE6" w:rsidRDefault="00652BE6" w:rsidP="00360DD8">
    <w:pPr>
      <w:pStyle w:val="Footer"/>
    </w:pPr>
  </w:p>
  <w:tbl>
    <w:tblPr>
      <w:tblStyle w:val="TableGrid"/>
      <w:tblW w:w="10255" w:type="dxa"/>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left w:w="0" w:type="dxa"/>
        <w:right w:w="0" w:type="dxa"/>
      </w:tblCellMar>
      <w:tblLook w:val="04A0" w:firstRow="1" w:lastRow="0" w:firstColumn="1" w:lastColumn="0" w:noHBand="0" w:noVBand="1"/>
    </w:tblPr>
    <w:tblGrid>
      <w:gridCol w:w="1152"/>
      <w:gridCol w:w="190"/>
      <w:gridCol w:w="1152"/>
      <w:gridCol w:w="190"/>
      <w:gridCol w:w="1152"/>
      <w:gridCol w:w="190"/>
      <w:gridCol w:w="1152"/>
      <w:gridCol w:w="190"/>
      <w:gridCol w:w="1152"/>
      <w:gridCol w:w="187"/>
      <w:gridCol w:w="1028"/>
      <w:gridCol w:w="180"/>
      <w:gridCol w:w="1080"/>
      <w:gridCol w:w="180"/>
      <w:gridCol w:w="1080"/>
    </w:tblGrid>
    <w:tr w:rsidR="00652BE6" w:rsidTr="00FB5C00">
      <w:trPr>
        <w:trHeight w:val="144"/>
        <w:jc w:val="center"/>
      </w:trPr>
      <w:tc>
        <w:tcPr>
          <w:tcW w:w="1152"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rsidR="00652BE6" w:rsidRPr="00396FAF" w:rsidRDefault="00652BE6" w:rsidP="0014243A">
          <w:pPr>
            <w:jc w:val="center"/>
            <w:rPr>
              <w:rFonts w:ascii="Arial Narrow" w:eastAsia="Arial" w:hAnsi="Arial Narrow" w:cs="Arial"/>
              <w:b/>
              <w:color w:val="2E6BA3" w:themeColor="accent1" w:themeShade="80"/>
              <w:sz w:val="16"/>
              <w:szCs w:val="16"/>
            </w:rPr>
          </w:pPr>
          <w:r>
            <w:rPr>
              <w:rFonts w:ascii="Arial Narrow" w:eastAsia="Arial" w:hAnsi="Arial Narrow" w:cs="Arial"/>
              <w:b/>
              <w:color w:val="BFBFBF"/>
              <w:sz w:val="16"/>
              <w:szCs w:val="16"/>
            </w:rPr>
            <w:t>Introdução</w:t>
          </w:r>
        </w:p>
      </w:tc>
      <w:tc>
        <w:tcPr>
          <w:tcW w:w="190" w:type="dxa"/>
          <w:tcBorders>
            <w:left w:val="single" w:sz="4" w:space="0" w:color="A6A6A6" w:themeColor="background1" w:themeShade="A6"/>
            <w:right w:val="single" w:sz="4" w:space="0" w:color="A6A6A6" w:themeColor="background1" w:themeShade="A6"/>
          </w:tcBorders>
          <w:vAlign w:val="center"/>
        </w:tcPr>
        <w:p w:rsidR="00652BE6" w:rsidRPr="00B63DB1" w:rsidRDefault="00652BE6" w:rsidP="0014243A">
          <w:pPr>
            <w:jc w:val="center"/>
            <w:rPr>
              <w:rFonts w:ascii="Arial Narrow" w:eastAsia="Arial" w:hAnsi="Arial Narrow" w:cs="Times New Roman"/>
              <w:b/>
              <w:color w:val="797979"/>
              <w:sz w:val="16"/>
              <w:szCs w:val="16"/>
            </w:rPr>
          </w:pPr>
          <w:r>
            <w:rPr>
              <w:rFonts w:ascii="Arial Narrow" w:eastAsia="Arial" w:hAnsi="Arial Narrow" w:cs="Courier New"/>
              <w:b/>
              <w:color w:val="808080"/>
              <w:sz w:val="16"/>
              <w:szCs w:val="16"/>
            </w:rPr>
            <w:t>→</w:t>
          </w:r>
        </w:p>
      </w:tc>
      <w:tc>
        <w:tcPr>
          <w:tcW w:w="1152"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rsidR="00652BE6" w:rsidRPr="00396FAF" w:rsidRDefault="00652BE6" w:rsidP="0014243A">
          <w:pPr>
            <w:jc w:val="center"/>
            <w:rPr>
              <w:rFonts w:ascii="Arial Narrow" w:eastAsia="Arial" w:hAnsi="Arial Narrow" w:cs="Arial"/>
              <w:b/>
              <w:color w:val="BFBFBF"/>
              <w:sz w:val="16"/>
              <w:szCs w:val="16"/>
            </w:rPr>
          </w:pPr>
          <w:r>
            <w:rPr>
              <w:rFonts w:ascii="Arial Narrow" w:eastAsia="Arial" w:hAnsi="Arial Narrow" w:cs="Arial"/>
              <w:b/>
              <w:color w:val="BFBFBF" w:themeColor="background1" w:themeShade="BF"/>
              <w:sz w:val="16"/>
              <w:szCs w:val="16"/>
            </w:rPr>
            <w:t>Termos Universais de Licença</w:t>
          </w:r>
        </w:p>
      </w:tc>
      <w:tc>
        <w:tcPr>
          <w:tcW w:w="190" w:type="dxa"/>
          <w:tcBorders>
            <w:left w:val="single" w:sz="4" w:space="0" w:color="A6A6A6" w:themeColor="background1" w:themeShade="A6"/>
            <w:right w:val="single" w:sz="4" w:space="0" w:color="A6A6A6" w:themeColor="background1" w:themeShade="A6"/>
          </w:tcBorders>
          <w:vAlign w:val="center"/>
        </w:tcPr>
        <w:p w:rsidR="00652BE6" w:rsidRPr="00396FAF" w:rsidRDefault="00652BE6" w:rsidP="0014243A">
          <w:pPr>
            <w:jc w:val="center"/>
            <w:rPr>
              <w:rFonts w:ascii="Arial Narrow" w:eastAsia="Arial" w:hAnsi="Arial Narrow" w:cs="Arial"/>
              <w:b/>
              <w:color w:val="BFBFBF"/>
              <w:sz w:val="16"/>
              <w:szCs w:val="16"/>
            </w:rPr>
          </w:pPr>
          <w:r>
            <w:rPr>
              <w:rFonts w:ascii="Arial Narrow" w:eastAsia="Arial" w:hAnsi="Arial Narrow" w:cs="Arial"/>
              <w:b/>
              <w:color w:val="BFBFBF"/>
              <w:sz w:val="16"/>
              <w:szCs w:val="16"/>
            </w:rPr>
            <w:t>→</w:t>
          </w:r>
        </w:p>
      </w:tc>
      <w:tc>
        <w:tcPr>
          <w:tcW w:w="1152"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rsidR="00652BE6" w:rsidRPr="00B63DB1" w:rsidRDefault="00652BE6" w:rsidP="0014243A">
          <w:pPr>
            <w:jc w:val="center"/>
            <w:rPr>
              <w:rFonts w:ascii="Arial Narrow" w:eastAsia="Arial" w:hAnsi="Arial Narrow" w:cs="Arial"/>
              <w:b/>
              <w:color w:val="BFBFBF"/>
              <w:sz w:val="16"/>
              <w:szCs w:val="16"/>
            </w:rPr>
          </w:pPr>
          <w:r>
            <w:rPr>
              <w:rFonts w:ascii="Arial Narrow" w:eastAsia="Arial" w:hAnsi="Arial Narrow" w:cs="Arial"/>
              <w:b/>
              <w:color w:val="BFBFBF"/>
              <w:sz w:val="16"/>
              <w:szCs w:val="16"/>
            </w:rPr>
            <w:t>Por Processador</w:t>
          </w:r>
        </w:p>
      </w:tc>
      <w:tc>
        <w:tcPr>
          <w:tcW w:w="190" w:type="dxa"/>
          <w:tcBorders>
            <w:left w:val="single" w:sz="4" w:space="0" w:color="A6A6A6" w:themeColor="background1" w:themeShade="A6"/>
            <w:right w:val="single" w:sz="4" w:space="0" w:color="A6A6A6" w:themeColor="background1" w:themeShade="A6"/>
          </w:tcBorders>
          <w:vAlign w:val="center"/>
        </w:tcPr>
        <w:p w:rsidR="00652BE6" w:rsidRPr="00B63DB1" w:rsidRDefault="00652BE6" w:rsidP="0014243A">
          <w:pPr>
            <w:jc w:val="center"/>
            <w:rPr>
              <w:rFonts w:ascii="Arial Narrow" w:eastAsia="Arial" w:hAnsi="Arial Narrow" w:cs="Times New Roman"/>
              <w:b/>
              <w:color w:val="BFBFBF"/>
              <w:sz w:val="16"/>
              <w:szCs w:val="16"/>
            </w:rPr>
          </w:pPr>
          <w:r>
            <w:rPr>
              <w:rFonts w:ascii="Arial Narrow" w:eastAsia="Arial" w:hAnsi="Arial Narrow" w:cs="Courier New"/>
              <w:b/>
              <w:color w:val="BFBFBF"/>
              <w:sz w:val="16"/>
              <w:szCs w:val="16"/>
            </w:rPr>
            <w:t>→</w:t>
          </w:r>
        </w:p>
      </w:tc>
      <w:tc>
        <w:tcPr>
          <w:tcW w:w="1152"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rsidR="00652BE6" w:rsidRPr="00B63DB1" w:rsidRDefault="00652BE6" w:rsidP="0014243A">
          <w:pPr>
            <w:jc w:val="center"/>
            <w:rPr>
              <w:rFonts w:ascii="Arial Narrow" w:eastAsia="Arial" w:hAnsi="Arial Narrow" w:cs="Arial"/>
              <w:b/>
              <w:color w:val="BFBFBF"/>
              <w:sz w:val="16"/>
              <w:szCs w:val="16"/>
            </w:rPr>
          </w:pPr>
          <w:r>
            <w:rPr>
              <w:rFonts w:ascii="Arial Narrow" w:eastAsia="Arial" w:hAnsi="Arial Narrow" w:cs="Arial"/>
              <w:b/>
              <w:color w:val="BFBFBF"/>
              <w:sz w:val="16"/>
              <w:szCs w:val="16"/>
            </w:rPr>
            <w:t>Por Núcleo</w:t>
          </w:r>
        </w:p>
      </w:tc>
      <w:tc>
        <w:tcPr>
          <w:tcW w:w="190" w:type="dxa"/>
          <w:tcBorders>
            <w:left w:val="single" w:sz="4" w:space="0" w:color="A6A6A6" w:themeColor="background1" w:themeShade="A6"/>
            <w:right w:val="single" w:sz="4" w:space="0" w:color="A6A6A6" w:themeColor="background1" w:themeShade="A6"/>
          </w:tcBorders>
          <w:vAlign w:val="center"/>
        </w:tcPr>
        <w:p w:rsidR="00652BE6" w:rsidRPr="00B63DB1" w:rsidRDefault="00652BE6" w:rsidP="0014243A">
          <w:pPr>
            <w:jc w:val="center"/>
            <w:rPr>
              <w:rFonts w:ascii="Arial Narrow" w:eastAsia="Arial" w:hAnsi="Arial Narrow" w:cs="Times New Roman"/>
              <w:b/>
              <w:color w:val="BFBFBF"/>
              <w:sz w:val="16"/>
              <w:szCs w:val="16"/>
            </w:rPr>
          </w:pPr>
          <w:r>
            <w:rPr>
              <w:rFonts w:ascii="Arial Narrow" w:eastAsia="Arial" w:hAnsi="Arial Narrow" w:cs="Courier New"/>
              <w:b/>
              <w:color w:val="BFBFBF"/>
              <w:sz w:val="16"/>
              <w:szCs w:val="16"/>
            </w:rPr>
            <w:t>→</w:t>
          </w:r>
        </w:p>
      </w:tc>
      <w:tc>
        <w:tcPr>
          <w:tcW w:w="1152"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rsidR="00652BE6" w:rsidRPr="00B63DB1" w:rsidRDefault="00652BE6" w:rsidP="0014243A">
          <w:pPr>
            <w:jc w:val="center"/>
            <w:rPr>
              <w:rFonts w:ascii="Arial Narrow" w:eastAsia="Arial" w:hAnsi="Arial Narrow" w:cs="Times New Roman"/>
              <w:b/>
              <w:color w:val="BFBFBF"/>
              <w:sz w:val="16"/>
              <w:szCs w:val="16"/>
            </w:rPr>
          </w:pPr>
          <w:r>
            <w:rPr>
              <w:rFonts w:ascii="Arial Narrow" w:eastAsia="Arial" w:hAnsi="Arial Narrow" w:cs="Arial"/>
              <w:b/>
              <w:color w:val="BFBFBF"/>
              <w:sz w:val="16"/>
              <w:szCs w:val="16"/>
            </w:rPr>
            <w:t>SAL</w:t>
          </w:r>
        </w:p>
      </w:tc>
      <w:tc>
        <w:tcPr>
          <w:tcW w:w="187" w:type="dxa"/>
          <w:tcBorders>
            <w:left w:val="single" w:sz="4" w:space="0" w:color="A6A6A6" w:themeColor="background1" w:themeShade="A6"/>
            <w:right w:val="single" w:sz="4" w:space="0" w:color="2E6BA3" w:themeColor="accent1" w:themeShade="80"/>
          </w:tcBorders>
          <w:vAlign w:val="center"/>
        </w:tcPr>
        <w:p w:rsidR="00652BE6" w:rsidRPr="00B63DB1" w:rsidRDefault="00652BE6" w:rsidP="0014243A">
          <w:pPr>
            <w:jc w:val="center"/>
            <w:rPr>
              <w:rFonts w:ascii="Arial Narrow" w:eastAsia="Arial" w:hAnsi="Arial Narrow" w:cs="Courier New"/>
              <w:b/>
              <w:color w:val="BFBFBF"/>
              <w:sz w:val="16"/>
              <w:szCs w:val="16"/>
            </w:rPr>
          </w:pPr>
          <w:r>
            <w:rPr>
              <w:rFonts w:ascii="Arial Narrow" w:eastAsia="Arial" w:hAnsi="Arial Narrow" w:cs="Courier New"/>
              <w:b/>
              <w:color w:val="BFBFBF"/>
              <w:sz w:val="16"/>
              <w:szCs w:val="16"/>
            </w:rPr>
            <w:t>→</w:t>
          </w:r>
        </w:p>
      </w:tc>
      <w:tc>
        <w:tcPr>
          <w:tcW w:w="1028" w:type="dxa"/>
          <w:tcBorders>
            <w:top w:val="single" w:sz="4" w:space="0" w:color="2E6BA3" w:themeColor="accent1" w:themeShade="80"/>
            <w:left w:val="single" w:sz="4" w:space="0" w:color="2E6BA3" w:themeColor="accent1" w:themeShade="80"/>
            <w:bottom w:val="single" w:sz="4" w:space="0" w:color="2E6BA3" w:themeColor="accent1" w:themeShade="80"/>
            <w:right w:val="single" w:sz="4" w:space="0" w:color="2E6BA3" w:themeColor="accent1" w:themeShade="80"/>
          </w:tcBorders>
          <w:shd w:val="clear" w:color="auto" w:fill="B9D3EB" w:themeFill="accent1"/>
          <w:vAlign w:val="center"/>
        </w:tcPr>
        <w:p w:rsidR="00652BE6" w:rsidRPr="00B63DB1" w:rsidRDefault="00652BE6" w:rsidP="0014243A">
          <w:pPr>
            <w:jc w:val="center"/>
            <w:rPr>
              <w:rFonts w:ascii="Arial Narrow" w:eastAsia="Arial" w:hAnsi="Arial Narrow" w:cs="Courier New"/>
              <w:b/>
              <w:color w:val="BFBFBF"/>
              <w:sz w:val="16"/>
              <w:szCs w:val="16"/>
            </w:rPr>
          </w:pPr>
          <w:r>
            <w:rPr>
              <w:rFonts w:ascii="Arial Narrow" w:eastAsia="Arial" w:hAnsi="Arial Narrow" w:cs="Arial"/>
              <w:b/>
              <w:color w:val="2E6BA3" w:themeColor="accent1" w:themeShade="80"/>
              <w:sz w:val="16"/>
              <w:szCs w:val="16"/>
            </w:rPr>
            <w:t>Host/Convidado</w:t>
          </w:r>
        </w:p>
      </w:tc>
      <w:tc>
        <w:tcPr>
          <w:tcW w:w="180" w:type="dxa"/>
          <w:tcBorders>
            <w:left w:val="single" w:sz="4" w:space="0" w:color="2E6BA3" w:themeColor="accent1" w:themeShade="80"/>
            <w:right w:val="single" w:sz="4" w:space="0" w:color="A6A6A6" w:themeColor="background1" w:themeShade="A6"/>
          </w:tcBorders>
          <w:vAlign w:val="center"/>
        </w:tcPr>
        <w:p w:rsidR="00652BE6" w:rsidRPr="00B63DB1" w:rsidDel="00A6006C" w:rsidRDefault="00652BE6" w:rsidP="0014243A">
          <w:pPr>
            <w:jc w:val="center"/>
            <w:rPr>
              <w:rFonts w:ascii="Arial Narrow" w:eastAsia="Arial" w:hAnsi="Arial Narrow" w:cs="Courier New"/>
              <w:b/>
              <w:color w:val="BFBFBF"/>
              <w:sz w:val="16"/>
              <w:szCs w:val="16"/>
            </w:rPr>
          </w:pPr>
          <w:r>
            <w:rPr>
              <w:rFonts w:ascii="Arial Narrow" w:eastAsia="Arial" w:hAnsi="Arial Narrow" w:cs="Courier New"/>
              <w:b/>
              <w:color w:val="BFBFBF"/>
              <w:sz w:val="16"/>
              <w:szCs w:val="16"/>
            </w:rPr>
            <w:t>→</w:t>
          </w:r>
        </w:p>
      </w:tc>
      <w:tc>
        <w:tcPr>
          <w:tcW w:w="1080"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rsidR="00652BE6" w:rsidRPr="00B63DB1" w:rsidRDefault="00652BE6" w:rsidP="0014243A">
          <w:pPr>
            <w:jc w:val="center"/>
            <w:rPr>
              <w:rFonts w:ascii="Arial Narrow" w:eastAsia="Arial" w:hAnsi="Arial Narrow" w:cs="Times New Roman"/>
              <w:b/>
              <w:color w:val="BFBFBF"/>
              <w:sz w:val="16"/>
              <w:szCs w:val="16"/>
            </w:rPr>
          </w:pPr>
          <w:r>
            <w:rPr>
              <w:rFonts w:ascii="Arial Narrow" w:eastAsia="Arial" w:hAnsi="Arial Narrow" w:cs="Arial"/>
              <w:b/>
              <w:color w:val="BFBFBF"/>
              <w:sz w:val="16"/>
              <w:szCs w:val="16"/>
            </w:rPr>
            <w:t>Serviços Online</w:t>
          </w:r>
        </w:p>
      </w:tc>
      <w:tc>
        <w:tcPr>
          <w:tcW w:w="180" w:type="dxa"/>
          <w:tcBorders>
            <w:left w:val="single" w:sz="4" w:space="0" w:color="A6A6A6" w:themeColor="background1" w:themeShade="A6"/>
            <w:right w:val="single" w:sz="4" w:space="0" w:color="A6A6A6" w:themeColor="background1" w:themeShade="A6"/>
          </w:tcBorders>
          <w:vAlign w:val="center"/>
        </w:tcPr>
        <w:p w:rsidR="00652BE6" w:rsidRPr="00B63DB1" w:rsidRDefault="00652BE6" w:rsidP="0014243A">
          <w:pPr>
            <w:jc w:val="center"/>
            <w:rPr>
              <w:rFonts w:ascii="Arial Narrow" w:eastAsia="Arial" w:hAnsi="Arial Narrow" w:cs="Courier New"/>
              <w:b/>
              <w:color w:val="BFBFBF"/>
              <w:sz w:val="16"/>
              <w:szCs w:val="16"/>
            </w:rPr>
          </w:pPr>
          <w:r>
            <w:rPr>
              <w:rFonts w:ascii="Arial Narrow" w:eastAsia="Arial" w:hAnsi="Arial Narrow" w:cs="Courier New"/>
              <w:b/>
              <w:color w:val="BFBFBF"/>
              <w:sz w:val="16"/>
              <w:szCs w:val="16"/>
            </w:rPr>
            <w:t>→</w:t>
          </w:r>
        </w:p>
      </w:tc>
      <w:tc>
        <w:tcPr>
          <w:tcW w:w="1080"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rsidR="00652BE6" w:rsidRDefault="00652BE6" w:rsidP="0014243A">
          <w:pPr>
            <w:jc w:val="center"/>
            <w:rPr>
              <w:rFonts w:ascii="Arial Narrow" w:eastAsia="Arial" w:hAnsi="Arial Narrow" w:cs="Arial"/>
              <w:b/>
              <w:color w:val="BFBFBF"/>
              <w:sz w:val="16"/>
              <w:szCs w:val="16"/>
            </w:rPr>
          </w:pPr>
          <w:r>
            <w:rPr>
              <w:rFonts w:ascii="Arial Narrow" w:eastAsia="Arial" w:hAnsi="Arial Narrow" w:cs="Arial"/>
              <w:b/>
              <w:color w:val="BFBFBF"/>
              <w:sz w:val="16"/>
              <w:szCs w:val="16"/>
            </w:rPr>
            <w:t>Apêndice</w:t>
          </w:r>
        </w:p>
      </w:tc>
    </w:tr>
  </w:tbl>
  <w:p w:rsidR="00652BE6" w:rsidRDefault="00652BE6" w:rsidP="00BD40C3">
    <w:pPr>
      <w:pStyle w:val="Footer"/>
      <w:tabs>
        <w:tab w:val="clear" w:pos="4680"/>
        <w:tab w:val="clear" w:pos="9360"/>
        <w:tab w:val="left" w:pos="11095"/>
      </w:tabs>
    </w:pPr>
  </w:p>
</w:ftr>
</file>

<file path=word/footer1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652BE6" w:rsidRDefault="00652BE6" w:rsidP="00360DD8">
    <w:pPr>
      <w:pStyle w:val="Footer"/>
    </w:pPr>
  </w:p>
  <w:tbl>
    <w:tblPr>
      <w:tblStyle w:val="TableGrid"/>
      <w:tblW w:w="10255" w:type="dxa"/>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left w:w="0" w:type="dxa"/>
        <w:right w:w="0" w:type="dxa"/>
      </w:tblCellMar>
      <w:tblLook w:val="04A0" w:firstRow="1" w:lastRow="0" w:firstColumn="1" w:lastColumn="0" w:noHBand="0" w:noVBand="1"/>
    </w:tblPr>
    <w:tblGrid>
      <w:gridCol w:w="1152"/>
      <w:gridCol w:w="190"/>
      <w:gridCol w:w="1152"/>
      <w:gridCol w:w="190"/>
      <w:gridCol w:w="1152"/>
      <w:gridCol w:w="190"/>
      <w:gridCol w:w="1152"/>
      <w:gridCol w:w="190"/>
      <w:gridCol w:w="1152"/>
      <w:gridCol w:w="187"/>
      <w:gridCol w:w="1028"/>
      <w:gridCol w:w="180"/>
      <w:gridCol w:w="1080"/>
      <w:gridCol w:w="180"/>
      <w:gridCol w:w="1080"/>
    </w:tblGrid>
    <w:tr w:rsidR="00652BE6" w:rsidTr="0014243A">
      <w:trPr>
        <w:trHeight w:val="144"/>
        <w:jc w:val="center"/>
      </w:trPr>
      <w:tc>
        <w:tcPr>
          <w:tcW w:w="1152"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rsidR="00652BE6" w:rsidRPr="00486EF8" w:rsidRDefault="00652BE6" w:rsidP="0014243A">
          <w:pPr>
            <w:jc w:val="center"/>
            <w:rPr>
              <w:rFonts w:ascii="Arial Narrow" w:hAnsi="Arial Narrow"/>
              <w:b/>
              <w:color w:val="2E6BA3" w:themeColor="accent1" w:themeShade="80"/>
              <w:sz w:val="16"/>
            </w:rPr>
          </w:pPr>
          <w:r>
            <w:rPr>
              <w:rFonts w:ascii="Arial Narrow" w:eastAsia="Arial" w:hAnsi="Arial Narrow" w:cs="Arial"/>
              <w:b/>
              <w:color w:val="BFBFBF"/>
              <w:sz w:val="16"/>
              <w:szCs w:val="16"/>
            </w:rPr>
            <w:t>Introdução</w:t>
          </w:r>
        </w:p>
      </w:tc>
      <w:tc>
        <w:tcPr>
          <w:tcW w:w="190" w:type="dxa"/>
          <w:tcBorders>
            <w:left w:val="single" w:sz="4" w:space="0" w:color="A6A6A6" w:themeColor="background1" w:themeShade="A6"/>
            <w:right w:val="single" w:sz="4" w:space="0" w:color="A6A6A6" w:themeColor="background1" w:themeShade="A6"/>
          </w:tcBorders>
          <w:vAlign w:val="center"/>
        </w:tcPr>
        <w:p w:rsidR="00652BE6" w:rsidRPr="00B63DB1" w:rsidRDefault="00652BE6" w:rsidP="0014243A">
          <w:pPr>
            <w:jc w:val="center"/>
            <w:rPr>
              <w:rFonts w:ascii="Arial Narrow" w:eastAsia="Arial" w:hAnsi="Arial Narrow" w:cs="Times New Roman"/>
              <w:b/>
              <w:color w:val="797979"/>
              <w:sz w:val="16"/>
              <w:szCs w:val="16"/>
            </w:rPr>
          </w:pPr>
          <w:r>
            <w:rPr>
              <w:rFonts w:ascii="Arial Narrow" w:eastAsia="Arial" w:hAnsi="Arial Narrow" w:cs="Courier New"/>
              <w:b/>
              <w:color w:val="808080"/>
              <w:sz w:val="16"/>
              <w:szCs w:val="16"/>
            </w:rPr>
            <w:t>→</w:t>
          </w:r>
        </w:p>
      </w:tc>
      <w:tc>
        <w:tcPr>
          <w:tcW w:w="1152"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rsidR="00652BE6" w:rsidRPr="00486EF8" w:rsidRDefault="00652BE6" w:rsidP="0014243A">
          <w:pPr>
            <w:jc w:val="center"/>
            <w:rPr>
              <w:rFonts w:ascii="Arial Narrow" w:hAnsi="Arial Narrow"/>
              <w:b/>
              <w:color w:val="BFBFBF"/>
              <w:sz w:val="16"/>
            </w:rPr>
          </w:pPr>
          <w:r>
            <w:rPr>
              <w:rFonts w:ascii="Arial Narrow" w:hAnsi="Arial Narrow"/>
              <w:b/>
              <w:color w:val="BFBFBF" w:themeColor="background1" w:themeShade="BF"/>
              <w:sz w:val="16"/>
            </w:rPr>
            <w:t>Termos Universais de Licença</w:t>
          </w:r>
        </w:p>
      </w:tc>
      <w:tc>
        <w:tcPr>
          <w:tcW w:w="190" w:type="dxa"/>
          <w:tcBorders>
            <w:left w:val="single" w:sz="4" w:space="0" w:color="A6A6A6" w:themeColor="background1" w:themeShade="A6"/>
            <w:right w:val="single" w:sz="4" w:space="0" w:color="A6A6A6" w:themeColor="background1" w:themeShade="A6"/>
          </w:tcBorders>
          <w:vAlign w:val="center"/>
        </w:tcPr>
        <w:p w:rsidR="00652BE6" w:rsidRPr="00396FAF" w:rsidRDefault="00652BE6" w:rsidP="0014243A">
          <w:pPr>
            <w:jc w:val="center"/>
            <w:rPr>
              <w:rFonts w:ascii="Arial Narrow" w:eastAsia="Arial" w:hAnsi="Arial Narrow" w:cs="Arial"/>
              <w:b/>
              <w:color w:val="BFBFBF"/>
              <w:sz w:val="16"/>
              <w:szCs w:val="16"/>
            </w:rPr>
          </w:pPr>
          <w:r>
            <w:rPr>
              <w:rFonts w:ascii="Arial Narrow" w:eastAsia="Arial" w:hAnsi="Arial Narrow" w:cs="Arial"/>
              <w:b/>
              <w:color w:val="BFBFBF"/>
              <w:sz w:val="16"/>
              <w:szCs w:val="16"/>
            </w:rPr>
            <w:t>→</w:t>
          </w:r>
        </w:p>
      </w:tc>
      <w:tc>
        <w:tcPr>
          <w:tcW w:w="1152"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rsidR="00652BE6" w:rsidRPr="00B63DB1" w:rsidRDefault="00652BE6" w:rsidP="0014243A">
          <w:pPr>
            <w:jc w:val="center"/>
            <w:rPr>
              <w:rFonts w:ascii="Arial Narrow" w:eastAsia="Arial" w:hAnsi="Arial Narrow" w:cs="Arial"/>
              <w:b/>
              <w:color w:val="BFBFBF"/>
              <w:sz w:val="16"/>
              <w:szCs w:val="16"/>
            </w:rPr>
          </w:pPr>
          <w:r>
            <w:rPr>
              <w:rFonts w:ascii="Arial Narrow" w:eastAsia="Arial" w:hAnsi="Arial Narrow" w:cs="Arial"/>
              <w:b/>
              <w:color w:val="BFBFBF"/>
              <w:sz w:val="16"/>
              <w:szCs w:val="16"/>
            </w:rPr>
            <w:t>Por Processador</w:t>
          </w:r>
        </w:p>
      </w:tc>
      <w:tc>
        <w:tcPr>
          <w:tcW w:w="190" w:type="dxa"/>
          <w:tcBorders>
            <w:left w:val="single" w:sz="4" w:space="0" w:color="A6A6A6" w:themeColor="background1" w:themeShade="A6"/>
            <w:right w:val="single" w:sz="4" w:space="0" w:color="A6A6A6" w:themeColor="background1" w:themeShade="A6"/>
          </w:tcBorders>
          <w:vAlign w:val="center"/>
        </w:tcPr>
        <w:p w:rsidR="00652BE6" w:rsidRPr="00B63DB1" w:rsidRDefault="00652BE6" w:rsidP="0014243A">
          <w:pPr>
            <w:jc w:val="center"/>
            <w:rPr>
              <w:rFonts w:ascii="Arial Narrow" w:eastAsia="Arial" w:hAnsi="Arial Narrow" w:cs="Times New Roman"/>
              <w:b/>
              <w:color w:val="BFBFBF"/>
              <w:sz w:val="16"/>
              <w:szCs w:val="16"/>
            </w:rPr>
          </w:pPr>
          <w:r>
            <w:rPr>
              <w:rFonts w:ascii="Arial Narrow" w:eastAsia="Arial" w:hAnsi="Arial Narrow" w:cs="Courier New"/>
              <w:b/>
              <w:color w:val="BFBFBF"/>
              <w:sz w:val="16"/>
              <w:szCs w:val="16"/>
            </w:rPr>
            <w:t>→</w:t>
          </w:r>
        </w:p>
      </w:tc>
      <w:tc>
        <w:tcPr>
          <w:tcW w:w="1152"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rsidR="00652BE6" w:rsidRPr="00B63DB1" w:rsidRDefault="00652BE6" w:rsidP="0014243A">
          <w:pPr>
            <w:jc w:val="center"/>
            <w:rPr>
              <w:rFonts w:ascii="Arial Narrow" w:eastAsia="Arial" w:hAnsi="Arial Narrow" w:cs="Arial"/>
              <w:b/>
              <w:color w:val="BFBFBF"/>
              <w:sz w:val="16"/>
              <w:szCs w:val="16"/>
            </w:rPr>
          </w:pPr>
          <w:r>
            <w:rPr>
              <w:rFonts w:ascii="Arial Narrow" w:eastAsia="Arial" w:hAnsi="Arial Narrow" w:cs="Arial"/>
              <w:b/>
              <w:color w:val="BFBFBF"/>
              <w:sz w:val="16"/>
              <w:szCs w:val="16"/>
            </w:rPr>
            <w:t>Por Núcleo</w:t>
          </w:r>
        </w:p>
      </w:tc>
      <w:tc>
        <w:tcPr>
          <w:tcW w:w="190" w:type="dxa"/>
          <w:tcBorders>
            <w:left w:val="single" w:sz="4" w:space="0" w:color="A6A6A6" w:themeColor="background1" w:themeShade="A6"/>
            <w:right w:val="single" w:sz="4" w:space="0" w:color="A6A6A6" w:themeColor="background1" w:themeShade="A6"/>
          </w:tcBorders>
          <w:vAlign w:val="center"/>
        </w:tcPr>
        <w:p w:rsidR="00652BE6" w:rsidRPr="00B63DB1" w:rsidRDefault="00652BE6" w:rsidP="0014243A">
          <w:pPr>
            <w:jc w:val="center"/>
            <w:rPr>
              <w:rFonts w:ascii="Arial Narrow" w:eastAsia="Arial" w:hAnsi="Arial Narrow" w:cs="Times New Roman"/>
              <w:b/>
              <w:color w:val="BFBFBF"/>
              <w:sz w:val="16"/>
              <w:szCs w:val="16"/>
            </w:rPr>
          </w:pPr>
          <w:r>
            <w:rPr>
              <w:rFonts w:ascii="Arial Narrow" w:eastAsia="Arial" w:hAnsi="Arial Narrow" w:cs="Courier New"/>
              <w:b/>
              <w:color w:val="BFBFBF"/>
              <w:sz w:val="16"/>
              <w:szCs w:val="16"/>
            </w:rPr>
            <w:t>→</w:t>
          </w:r>
        </w:p>
      </w:tc>
      <w:tc>
        <w:tcPr>
          <w:tcW w:w="1152"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rsidR="00652BE6" w:rsidRPr="00B63DB1" w:rsidRDefault="00652BE6" w:rsidP="0014243A">
          <w:pPr>
            <w:jc w:val="center"/>
            <w:rPr>
              <w:rFonts w:ascii="Arial Narrow" w:eastAsia="Arial" w:hAnsi="Arial Narrow" w:cs="Times New Roman"/>
              <w:b/>
              <w:color w:val="BFBFBF"/>
              <w:sz w:val="16"/>
              <w:szCs w:val="16"/>
            </w:rPr>
          </w:pPr>
          <w:r>
            <w:rPr>
              <w:rFonts w:ascii="Arial Narrow" w:eastAsia="Arial" w:hAnsi="Arial Narrow" w:cs="Arial"/>
              <w:b/>
              <w:color w:val="BFBFBF"/>
              <w:sz w:val="16"/>
              <w:szCs w:val="16"/>
            </w:rPr>
            <w:t>SAL</w:t>
          </w:r>
        </w:p>
      </w:tc>
      <w:tc>
        <w:tcPr>
          <w:tcW w:w="187" w:type="dxa"/>
          <w:tcBorders>
            <w:left w:val="single" w:sz="4" w:space="0" w:color="A6A6A6" w:themeColor="background1" w:themeShade="A6"/>
            <w:right w:val="single" w:sz="4" w:space="0" w:color="A6A6A6" w:themeColor="background1" w:themeShade="A6"/>
          </w:tcBorders>
          <w:vAlign w:val="center"/>
        </w:tcPr>
        <w:p w:rsidR="00652BE6" w:rsidRPr="00B63DB1" w:rsidRDefault="00652BE6" w:rsidP="0014243A">
          <w:pPr>
            <w:jc w:val="center"/>
            <w:rPr>
              <w:rFonts w:ascii="Arial Narrow" w:eastAsia="Arial" w:hAnsi="Arial Narrow" w:cs="Courier New"/>
              <w:b/>
              <w:color w:val="BFBFBF"/>
              <w:sz w:val="16"/>
              <w:szCs w:val="16"/>
            </w:rPr>
          </w:pPr>
          <w:r>
            <w:rPr>
              <w:rFonts w:ascii="Arial Narrow" w:eastAsia="Arial" w:hAnsi="Arial Narrow" w:cs="Courier New"/>
              <w:b/>
              <w:color w:val="BFBFBF"/>
              <w:sz w:val="16"/>
              <w:szCs w:val="16"/>
            </w:rPr>
            <w:t>→</w:t>
          </w:r>
        </w:p>
      </w:tc>
      <w:tc>
        <w:tcPr>
          <w:tcW w:w="1028"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rsidR="00652BE6" w:rsidRPr="00B63DB1" w:rsidRDefault="00652BE6" w:rsidP="0014243A">
          <w:pPr>
            <w:jc w:val="center"/>
            <w:rPr>
              <w:rFonts w:ascii="Arial Narrow" w:eastAsia="Arial" w:hAnsi="Arial Narrow" w:cs="Courier New"/>
              <w:b/>
              <w:color w:val="BFBFBF"/>
              <w:sz w:val="16"/>
              <w:szCs w:val="16"/>
            </w:rPr>
          </w:pPr>
          <w:r>
            <w:rPr>
              <w:rFonts w:ascii="Arial Narrow" w:eastAsia="Arial" w:hAnsi="Arial Narrow" w:cs="Arial"/>
              <w:b/>
              <w:color w:val="BFBFBF" w:themeColor="background1" w:themeShade="BF"/>
              <w:sz w:val="16"/>
              <w:szCs w:val="16"/>
            </w:rPr>
            <w:t>Host/Convidado</w:t>
          </w:r>
        </w:p>
      </w:tc>
      <w:tc>
        <w:tcPr>
          <w:tcW w:w="180" w:type="dxa"/>
          <w:tcBorders>
            <w:left w:val="single" w:sz="4" w:space="0" w:color="A6A6A6" w:themeColor="background1" w:themeShade="A6"/>
            <w:right w:val="single" w:sz="4" w:space="0" w:color="2E6BA3" w:themeColor="accent1" w:themeShade="80"/>
          </w:tcBorders>
          <w:vAlign w:val="center"/>
        </w:tcPr>
        <w:p w:rsidR="00652BE6" w:rsidRPr="00B63DB1" w:rsidDel="00A6006C" w:rsidRDefault="00652BE6" w:rsidP="0014243A">
          <w:pPr>
            <w:jc w:val="center"/>
            <w:rPr>
              <w:rFonts w:ascii="Arial Narrow" w:eastAsia="Arial" w:hAnsi="Arial Narrow" w:cs="Courier New"/>
              <w:b/>
              <w:color w:val="BFBFBF"/>
              <w:sz w:val="16"/>
              <w:szCs w:val="16"/>
            </w:rPr>
          </w:pPr>
          <w:r>
            <w:rPr>
              <w:rFonts w:ascii="Arial Narrow" w:eastAsia="Arial" w:hAnsi="Arial Narrow" w:cs="Courier New"/>
              <w:b/>
              <w:color w:val="BFBFBF"/>
              <w:sz w:val="16"/>
              <w:szCs w:val="16"/>
            </w:rPr>
            <w:t>→</w:t>
          </w:r>
        </w:p>
      </w:tc>
      <w:tc>
        <w:tcPr>
          <w:tcW w:w="1080" w:type="dxa"/>
          <w:tcBorders>
            <w:top w:val="single" w:sz="4" w:space="0" w:color="2E6BA3" w:themeColor="accent1" w:themeShade="80"/>
            <w:left w:val="single" w:sz="4" w:space="0" w:color="2E6BA3" w:themeColor="accent1" w:themeShade="80"/>
            <w:bottom w:val="single" w:sz="4" w:space="0" w:color="2E6BA3" w:themeColor="accent1" w:themeShade="80"/>
            <w:right w:val="single" w:sz="4" w:space="0" w:color="2E6BA3" w:themeColor="accent1" w:themeShade="80"/>
          </w:tcBorders>
          <w:shd w:val="clear" w:color="auto" w:fill="B9D3EB" w:themeFill="accent1"/>
          <w:vAlign w:val="center"/>
        </w:tcPr>
        <w:p w:rsidR="00652BE6" w:rsidRPr="00B63DB1" w:rsidRDefault="00652BE6" w:rsidP="0014243A">
          <w:pPr>
            <w:jc w:val="center"/>
            <w:rPr>
              <w:rFonts w:ascii="Arial Narrow" w:eastAsia="Arial" w:hAnsi="Arial Narrow" w:cs="Times New Roman"/>
              <w:b/>
              <w:color w:val="BFBFBF"/>
              <w:sz w:val="16"/>
              <w:szCs w:val="16"/>
            </w:rPr>
          </w:pPr>
          <w:r>
            <w:rPr>
              <w:rFonts w:ascii="Arial Narrow" w:eastAsia="Arial" w:hAnsi="Arial Narrow" w:cs="Arial"/>
              <w:b/>
              <w:color w:val="2E6BA3" w:themeColor="accent1" w:themeShade="80"/>
              <w:sz w:val="16"/>
              <w:szCs w:val="16"/>
            </w:rPr>
            <w:t>Serviços Online</w:t>
          </w:r>
        </w:p>
      </w:tc>
      <w:tc>
        <w:tcPr>
          <w:tcW w:w="180" w:type="dxa"/>
          <w:tcBorders>
            <w:left w:val="single" w:sz="4" w:space="0" w:color="2E6BA3" w:themeColor="accent1" w:themeShade="80"/>
            <w:right w:val="single" w:sz="4" w:space="0" w:color="A6A6A6" w:themeColor="background1" w:themeShade="A6"/>
          </w:tcBorders>
          <w:vAlign w:val="center"/>
        </w:tcPr>
        <w:p w:rsidR="00652BE6" w:rsidRPr="00B63DB1" w:rsidRDefault="00652BE6" w:rsidP="0014243A">
          <w:pPr>
            <w:jc w:val="center"/>
            <w:rPr>
              <w:rFonts w:ascii="Arial Narrow" w:eastAsia="Arial" w:hAnsi="Arial Narrow" w:cs="Courier New"/>
              <w:b/>
              <w:color w:val="BFBFBF"/>
              <w:sz w:val="16"/>
              <w:szCs w:val="16"/>
            </w:rPr>
          </w:pPr>
          <w:r>
            <w:rPr>
              <w:rFonts w:ascii="Arial Narrow" w:eastAsia="Arial" w:hAnsi="Arial Narrow" w:cs="Courier New"/>
              <w:b/>
              <w:color w:val="BFBFBF"/>
              <w:sz w:val="16"/>
              <w:szCs w:val="16"/>
            </w:rPr>
            <w:t>→</w:t>
          </w:r>
        </w:p>
      </w:tc>
      <w:tc>
        <w:tcPr>
          <w:tcW w:w="1080"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rsidR="00652BE6" w:rsidRDefault="00652BE6" w:rsidP="0014243A">
          <w:pPr>
            <w:jc w:val="center"/>
            <w:rPr>
              <w:rFonts w:ascii="Arial Narrow" w:eastAsia="Arial" w:hAnsi="Arial Narrow" w:cs="Arial"/>
              <w:b/>
              <w:color w:val="BFBFBF"/>
              <w:sz w:val="16"/>
              <w:szCs w:val="16"/>
            </w:rPr>
          </w:pPr>
          <w:r>
            <w:rPr>
              <w:rFonts w:ascii="Arial Narrow" w:eastAsia="Arial" w:hAnsi="Arial Narrow" w:cs="Arial"/>
              <w:b/>
              <w:color w:val="BFBFBF"/>
              <w:sz w:val="16"/>
              <w:szCs w:val="16"/>
            </w:rPr>
            <w:t>Apêndice</w:t>
          </w:r>
        </w:p>
      </w:tc>
    </w:tr>
  </w:tbl>
  <w:p w:rsidR="00652BE6" w:rsidRDefault="00652BE6" w:rsidP="00BD40C3">
    <w:pPr>
      <w:pStyle w:val="Footer"/>
      <w:tabs>
        <w:tab w:val="clear" w:pos="4680"/>
        <w:tab w:val="clear" w:pos="9360"/>
        <w:tab w:val="left" w:pos="11095"/>
      </w:tabs>
    </w:pPr>
  </w:p>
</w:ftr>
</file>

<file path=word/footer1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652BE6" w:rsidRDefault="00652BE6" w:rsidP="00355CD5">
    <w:pPr>
      <w:pStyle w:val="Footer"/>
    </w:pPr>
  </w:p>
  <w:tbl>
    <w:tblPr>
      <w:tblStyle w:val="TableGrid"/>
      <w:tblW w:w="10255" w:type="dxa"/>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left w:w="0" w:type="dxa"/>
        <w:right w:w="0" w:type="dxa"/>
      </w:tblCellMar>
      <w:tblLook w:val="04A0" w:firstRow="1" w:lastRow="0" w:firstColumn="1" w:lastColumn="0" w:noHBand="0" w:noVBand="1"/>
    </w:tblPr>
    <w:tblGrid>
      <w:gridCol w:w="1152"/>
      <w:gridCol w:w="190"/>
      <w:gridCol w:w="1152"/>
      <w:gridCol w:w="190"/>
      <w:gridCol w:w="1152"/>
      <w:gridCol w:w="190"/>
      <w:gridCol w:w="1152"/>
      <w:gridCol w:w="190"/>
      <w:gridCol w:w="1152"/>
      <w:gridCol w:w="187"/>
      <w:gridCol w:w="1028"/>
      <w:gridCol w:w="180"/>
      <w:gridCol w:w="1080"/>
      <w:gridCol w:w="180"/>
      <w:gridCol w:w="1080"/>
    </w:tblGrid>
    <w:tr w:rsidR="00652BE6" w:rsidTr="009468D1">
      <w:trPr>
        <w:trHeight w:val="144"/>
        <w:jc w:val="center"/>
      </w:trPr>
      <w:tc>
        <w:tcPr>
          <w:tcW w:w="1152"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rsidR="00652BE6" w:rsidRPr="00486EF8" w:rsidRDefault="00652BE6" w:rsidP="009E506B">
          <w:pPr>
            <w:jc w:val="center"/>
            <w:rPr>
              <w:rFonts w:ascii="Arial Narrow" w:hAnsi="Arial Narrow"/>
              <w:b/>
              <w:color w:val="2E6BA3" w:themeColor="accent1" w:themeShade="80"/>
              <w:sz w:val="16"/>
            </w:rPr>
          </w:pPr>
          <w:r>
            <w:rPr>
              <w:rFonts w:ascii="Arial Narrow" w:eastAsia="Arial" w:hAnsi="Arial Narrow" w:cs="Arial"/>
              <w:b/>
              <w:color w:val="BFBFBF"/>
              <w:sz w:val="16"/>
              <w:szCs w:val="16"/>
            </w:rPr>
            <w:t>Introdução</w:t>
          </w:r>
        </w:p>
      </w:tc>
      <w:tc>
        <w:tcPr>
          <w:tcW w:w="190" w:type="dxa"/>
          <w:tcBorders>
            <w:left w:val="single" w:sz="4" w:space="0" w:color="A6A6A6" w:themeColor="background1" w:themeShade="A6"/>
            <w:right w:val="single" w:sz="4" w:space="0" w:color="A6A6A6" w:themeColor="background1" w:themeShade="A6"/>
          </w:tcBorders>
          <w:vAlign w:val="center"/>
        </w:tcPr>
        <w:p w:rsidR="00652BE6" w:rsidRPr="00B63DB1" w:rsidRDefault="00652BE6" w:rsidP="009E506B">
          <w:pPr>
            <w:jc w:val="center"/>
            <w:rPr>
              <w:rFonts w:ascii="Arial Narrow" w:eastAsia="Arial" w:hAnsi="Arial Narrow" w:cs="Times New Roman"/>
              <w:b/>
              <w:color w:val="797979"/>
              <w:sz w:val="16"/>
              <w:szCs w:val="16"/>
            </w:rPr>
          </w:pPr>
          <w:r>
            <w:rPr>
              <w:rFonts w:ascii="Arial Narrow" w:eastAsia="Arial" w:hAnsi="Arial Narrow" w:cs="Courier New"/>
              <w:b/>
              <w:color w:val="808080"/>
              <w:sz w:val="16"/>
              <w:szCs w:val="16"/>
            </w:rPr>
            <w:t>→</w:t>
          </w:r>
        </w:p>
      </w:tc>
      <w:tc>
        <w:tcPr>
          <w:tcW w:w="1152"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rsidR="00652BE6" w:rsidRPr="00486EF8" w:rsidRDefault="00652BE6" w:rsidP="009E506B">
          <w:pPr>
            <w:jc w:val="center"/>
            <w:rPr>
              <w:rFonts w:ascii="Arial Narrow" w:hAnsi="Arial Narrow"/>
              <w:b/>
              <w:color w:val="BFBFBF"/>
              <w:sz w:val="16"/>
            </w:rPr>
          </w:pPr>
          <w:r>
            <w:rPr>
              <w:rFonts w:ascii="Arial Narrow" w:hAnsi="Arial Narrow"/>
              <w:b/>
              <w:color w:val="BFBFBF" w:themeColor="background1" w:themeShade="BF"/>
              <w:sz w:val="16"/>
            </w:rPr>
            <w:t>Termos Universais de Licença</w:t>
          </w:r>
        </w:p>
      </w:tc>
      <w:tc>
        <w:tcPr>
          <w:tcW w:w="190" w:type="dxa"/>
          <w:tcBorders>
            <w:left w:val="single" w:sz="4" w:space="0" w:color="A6A6A6" w:themeColor="background1" w:themeShade="A6"/>
            <w:right w:val="single" w:sz="4" w:space="0" w:color="A6A6A6" w:themeColor="background1" w:themeShade="A6"/>
          </w:tcBorders>
          <w:vAlign w:val="center"/>
        </w:tcPr>
        <w:p w:rsidR="00652BE6" w:rsidRPr="00396FAF" w:rsidRDefault="00652BE6" w:rsidP="009E506B">
          <w:pPr>
            <w:jc w:val="center"/>
            <w:rPr>
              <w:rFonts w:ascii="Arial Narrow" w:eastAsia="Arial" w:hAnsi="Arial Narrow" w:cs="Arial"/>
              <w:b/>
              <w:color w:val="BFBFBF"/>
              <w:sz w:val="16"/>
              <w:szCs w:val="16"/>
            </w:rPr>
          </w:pPr>
          <w:r>
            <w:rPr>
              <w:rFonts w:ascii="Arial Narrow" w:eastAsia="Arial" w:hAnsi="Arial Narrow" w:cs="Arial"/>
              <w:b/>
              <w:color w:val="BFBFBF"/>
              <w:sz w:val="16"/>
              <w:szCs w:val="16"/>
            </w:rPr>
            <w:t>→</w:t>
          </w:r>
        </w:p>
      </w:tc>
      <w:tc>
        <w:tcPr>
          <w:tcW w:w="1152"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rsidR="00652BE6" w:rsidRPr="00B63DB1" w:rsidRDefault="00652BE6" w:rsidP="009E506B">
          <w:pPr>
            <w:jc w:val="center"/>
            <w:rPr>
              <w:rFonts w:ascii="Arial Narrow" w:eastAsia="Arial" w:hAnsi="Arial Narrow" w:cs="Arial"/>
              <w:b/>
              <w:color w:val="BFBFBF"/>
              <w:sz w:val="16"/>
              <w:szCs w:val="16"/>
            </w:rPr>
          </w:pPr>
          <w:r>
            <w:rPr>
              <w:rFonts w:ascii="Arial Narrow" w:eastAsia="Arial" w:hAnsi="Arial Narrow" w:cs="Arial"/>
              <w:b/>
              <w:color w:val="BFBFBF"/>
              <w:sz w:val="16"/>
              <w:szCs w:val="16"/>
            </w:rPr>
            <w:t>Por Processador</w:t>
          </w:r>
        </w:p>
      </w:tc>
      <w:tc>
        <w:tcPr>
          <w:tcW w:w="190" w:type="dxa"/>
          <w:tcBorders>
            <w:left w:val="single" w:sz="4" w:space="0" w:color="A6A6A6" w:themeColor="background1" w:themeShade="A6"/>
            <w:right w:val="single" w:sz="4" w:space="0" w:color="A6A6A6" w:themeColor="background1" w:themeShade="A6"/>
          </w:tcBorders>
          <w:vAlign w:val="center"/>
        </w:tcPr>
        <w:p w:rsidR="00652BE6" w:rsidRPr="00B63DB1" w:rsidRDefault="00652BE6" w:rsidP="009E506B">
          <w:pPr>
            <w:jc w:val="center"/>
            <w:rPr>
              <w:rFonts w:ascii="Arial Narrow" w:eastAsia="Arial" w:hAnsi="Arial Narrow" w:cs="Times New Roman"/>
              <w:b/>
              <w:color w:val="BFBFBF"/>
              <w:sz w:val="16"/>
              <w:szCs w:val="16"/>
            </w:rPr>
          </w:pPr>
          <w:r>
            <w:rPr>
              <w:rFonts w:ascii="Arial Narrow" w:eastAsia="Arial" w:hAnsi="Arial Narrow" w:cs="Courier New"/>
              <w:b/>
              <w:color w:val="BFBFBF"/>
              <w:sz w:val="16"/>
              <w:szCs w:val="16"/>
            </w:rPr>
            <w:t>→</w:t>
          </w:r>
        </w:p>
      </w:tc>
      <w:tc>
        <w:tcPr>
          <w:tcW w:w="1152"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rsidR="00652BE6" w:rsidRPr="00B63DB1" w:rsidRDefault="00652BE6" w:rsidP="009E506B">
          <w:pPr>
            <w:jc w:val="center"/>
            <w:rPr>
              <w:rFonts w:ascii="Arial Narrow" w:eastAsia="Arial" w:hAnsi="Arial Narrow" w:cs="Arial"/>
              <w:b/>
              <w:color w:val="BFBFBF"/>
              <w:sz w:val="16"/>
              <w:szCs w:val="16"/>
            </w:rPr>
          </w:pPr>
          <w:r>
            <w:rPr>
              <w:rFonts w:ascii="Arial Narrow" w:eastAsia="Arial" w:hAnsi="Arial Narrow" w:cs="Arial"/>
              <w:b/>
              <w:color w:val="BFBFBF"/>
              <w:sz w:val="16"/>
              <w:szCs w:val="16"/>
            </w:rPr>
            <w:t>Por Núcleo</w:t>
          </w:r>
        </w:p>
      </w:tc>
      <w:tc>
        <w:tcPr>
          <w:tcW w:w="190" w:type="dxa"/>
          <w:tcBorders>
            <w:left w:val="single" w:sz="4" w:space="0" w:color="A6A6A6" w:themeColor="background1" w:themeShade="A6"/>
            <w:right w:val="single" w:sz="4" w:space="0" w:color="A6A6A6" w:themeColor="background1" w:themeShade="A6"/>
          </w:tcBorders>
          <w:vAlign w:val="center"/>
        </w:tcPr>
        <w:p w:rsidR="00652BE6" w:rsidRPr="00B63DB1" w:rsidRDefault="00652BE6" w:rsidP="009E506B">
          <w:pPr>
            <w:jc w:val="center"/>
            <w:rPr>
              <w:rFonts w:ascii="Arial Narrow" w:eastAsia="Arial" w:hAnsi="Arial Narrow" w:cs="Times New Roman"/>
              <w:b/>
              <w:color w:val="BFBFBF"/>
              <w:sz w:val="16"/>
              <w:szCs w:val="16"/>
            </w:rPr>
          </w:pPr>
          <w:r>
            <w:rPr>
              <w:rFonts w:ascii="Arial Narrow" w:eastAsia="Arial" w:hAnsi="Arial Narrow" w:cs="Courier New"/>
              <w:b/>
              <w:color w:val="BFBFBF"/>
              <w:sz w:val="16"/>
              <w:szCs w:val="16"/>
            </w:rPr>
            <w:t>→</w:t>
          </w:r>
        </w:p>
      </w:tc>
      <w:tc>
        <w:tcPr>
          <w:tcW w:w="1152"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rsidR="00652BE6" w:rsidRPr="00B63DB1" w:rsidRDefault="00652BE6" w:rsidP="009E506B">
          <w:pPr>
            <w:jc w:val="center"/>
            <w:rPr>
              <w:rFonts w:ascii="Arial Narrow" w:eastAsia="Arial" w:hAnsi="Arial Narrow" w:cs="Times New Roman"/>
              <w:b/>
              <w:color w:val="BFBFBF"/>
              <w:sz w:val="16"/>
              <w:szCs w:val="16"/>
            </w:rPr>
          </w:pPr>
          <w:r>
            <w:rPr>
              <w:rFonts w:ascii="Arial Narrow" w:eastAsia="Arial" w:hAnsi="Arial Narrow" w:cs="Arial"/>
              <w:b/>
              <w:color w:val="BFBFBF"/>
              <w:sz w:val="16"/>
              <w:szCs w:val="16"/>
            </w:rPr>
            <w:t>SAL</w:t>
          </w:r>
        </w:p>
      </w:tc>
      <w:tc>
        <w:tcPr>
          <w:tcW w:w="187" w:type="dxa"/>
          <w:tcBorders>
            <w:left w:val="single" w:sz="4" w:space="0" w:color="A6A6A6" w:themeColor="background1" w:themeShade="A6"/>
            <w:right w:val="single" w:sz="4" w:space="0" w:color="A6A6A6" w:themeColor="background1" w:themeShade="A6"/>
          </w:tcBorders>
          <w:vAlign w:val="center"/>
        </w:tcPr>
        <w:p w:rsidR="00652BE6" w:rsidRPr="00B63DB1" w:rsidRDefault="00652BE6" w:rsidP="009E506B">
          <w:pPr>
            <w:jc w:val="center"/>
            <w:rPr>
              <w:rFonts w:ascii="Arial Narrow" w:eastAsia="Arial" w:hAnsi="Arial Narrow" w:cs="Courier New"/>
              <w:b/>
              <w:color w:val="BFBFBF"/>
              <w:sz w:val="16"/>
              <w:szCs w:val="16"/>
            </w:rPr>
          </w:pPr>
          <w:r>
            <w:rPr>
              <w:rFonts w:ascii="Arial Narrow" w:eastAsia="Arial" w:hAnsi="Arial Narrow" w:cs="Courier New"/>
              <w:b/>
              <w:color w:val="BFBFBF"/>
              <w:sz w:val="16"/>
              <w:szCs w:val="16"/>
            </w:rPr>
            <w:t>→</w:t>
          </w:r>
        </w:p>
      </w:tc>
      <w:tc>
        <w:tcPr>
          <w:tcW w:w="1028"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rsidR="00652BE6" w:rsidRPr="00B63DB1" w:rsidRDefault="00652BE6" w:rsidP="009E506B">
          <w:pPr>
            <w:jc w:val="center"/>
            <w:rPr>
              <w:rFonts w:ascii="Arial Narrow" w:eastAsia="Arial" w:hAnsi="Arial Narrow" w:cs="Courier New"/>
              <w:b/>
              <w:color w:val="BFBFBF"/>
              <w:sz w:val="16"/>
              <w:szCs w:val="16"/>
            </w:rPr>
          </w:pPr>
          <w:r>
            <w:rPr>
              <w:rFonts w:ascii="Arial Narrow" w:eastAsia="Arial" w:hAnsi="Arial Narrow" w:cs="Arial"/>
              <w:b/>
              <w:color w:val="BFBFBF"/>
              <w:sz w:val="16"/>
              <w:szCs w:val="16"/>
            </w:rPr>
            <w:t>Host/Convidado</w:t>
          </w:r>
        </w:p>
      </w:tc>
      <w:tc>
        <w:tcPr>
          <w:tcW w:w="180" w:type="dxa"/>
          <w:tcBorders>
            <w:left w:val="single" w:sz="4" w:space="0" w:color="A6A6A6" w:themeColor="background1" w:themeShade="A6"/>
            <w:right w:val="single" w:sz="4" w:space="0" w:color="A6A6A6" w:themeColor="background1" w:themeShade="A6"/>
          </w:tcBorders>
          <w:vAlign w:val="center"/>
        </w:tcPr>
        <w:p w:rsidR="00652BE6" w:rsidRPr="00B63DB1" w:rsidDel="00A6006C" w:rsidRDefault="00652BE6" w:rsidP="009E506B">
          <w:pPr>
            <w:jc w:val="center"/>
            <w:rPr>
              <w:rFonts w:ascii="Arial Narrow" w:eastAsia="Arial" w:hAnsi="Arial Narrow" w:cs="Courier New"/>
              <w:b/>
              <w:color w:val="BFBFBF"/>
              <w:sz w:val="16"/>
              <w:szCs w:val="16"/>
            </w:rPr>
          </w:pPr>
          <w:r>
            <w:rPr>
              <w:rFonts w:ascii="Arial Narrow" w:eastAsia="Arial" w:hAnsi="Arial Narrow" w:cs="Courier New"/>
              <w:b/>
              <w:color w:val="BFBFBF"/>
              <w:sz w:val="16"/>
              <w:szCs w:val="16"/>
            </w:rPr>
            <w:t>→</w:t>
          </w:r>
        </w:p>
      </w:tc>
      <w:tc>
        <w:tcPr>
          <w:tcW w:w="1080"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rsidR="00652BE6" w:rsidRPr="00B63DB1" w:rsidRDefault="00652BE6" w:rsidP="009E506B">
          <w:pPr>
            <w:jc w:val="center"/>
            <w:rPr>
              <w:rFonts w:ascii="Arial Narrow" w:eastAsia="Arial" w:hAnsi="Arial Narrow" w:cs="Times New Roman"/>
              <w:b/>
              <w:color w:val="BFBFBF"/>
              <w:sz w:val="16"/>
              <w:szCs w:val="16"/>
            </w:rPr>
          </w:pPr>
          <w:r>
            <w:rPr>
              <w:rFonts w:ascii="Arial Narrow" w:eastAsia="Arial" w:hAnsi="Arial Narrow" w:cs="Arial"/>
              <w:b/>
              <w:color w:val="BFBFBF"/>
              <w:sz w:val="16"/>
              <w:szCs w:val="16"/>
            </w:rPr>
            <w:t>Serviços Online</w:t>
          </w:r>
        </w:p>
      </w:tc>
      <w:tc>
        <w:tcPr>
          <w:tcW w:w="180" w:type="dxa"/>
          <w:tcBorders>
            <w:left w:val="single" w:sz="4" w:space="0" w:color="A6A6A6" w:themeColor="background1" w:themeShade="A6"/>
            <w:right w:val="single" w:sz="4" w:space="0" w:color="2E6BA3" w:themeColor="accent1" w:themeShade="80"/>
          </w:tcBorders>
          <w:vAlign w:val="center"/>
        </w:tcPr>
        <w:p w:rsidR="00652BE6" w:rsidRPr="00B63DB1" w:rsidRDefault="00652BE6" w:rsidP="009E506B">
          <w:pPr>
            <w:jc w:val="center"/>
            <w:rPr>
              <w:rFonts w:ascii="Arial Narrow" w:eastAsia="Arial" w:hAnsi="Arial Narrow" w:cs="Courier New"/>
              <w:b/>
              <w:color w:val="BFBFBF"/>
              <w:sz w:val="16"/>
              <w:szCs w:val="16"/>
            </w:rPr>
          </w:pPr>
          <w:r>
            <w:rPr>
              <w:rFonts w:ascii="Arial Narrow" w:eastAsia="Arial" w:hAnsi="Arial Narrow" w:cs="Courier New"/>
              <w:b/>
              <w:color w:val="BFBFBF"/>
              <w:sz w:val="16"/>
              <w:szCs w:val="16"/>
            </w:rPr>
            <w:t>→</w:t>
          </w:r>
        </w:p>
      </w:tc>
      <w:tc>
        <w:tcPr>
          <w:tcW w:w="1080" w:type="dxa"/>
          <w:tcBorders>
            <w:top w:val="single" w:sz="4" w:space="0" w:color="2E6BA3" w:themeColor="accent1" w:themeShade="80"/>
            <w:left w:val="single" w:sz="4" w:space="0" w:color="2E6BA3" w:themeColor="accent1" w:themeShade="80"/>
            <w:bottom w:val="single" w:sz="4" w:space="0" w:color="2E6BA3" w:themeColor="accent1" w:themeShade="80"/>
            <w:right w:val="single" w:sz="4" w:space="0" w:color="2E6BA3" w:themeColor="accent1" w:themeShade="80"/>
          </w:tcBorders>
          <w:shd w:val="clear" w:color="auto" w:fill="B9D3EB" w:themeFill="accent1"/>
          <w:vAlign w:val="center"/>
        </w:tcPr>
        <w:p w:rsidR="00652BE6" w:rsidRPr="00486EF8" w:rsidRDefault="00652BE6" w:rsidP="009E506B">
          <w:pPr>
            <w:jc w:val="center"/>
            <w:rPr>
              <w:rFonts w:ascii="Arial Narrow" w:hAnsi="Arial Narrow"/>
              <w:b/>
              <w:color w:val="BFBFBF"/>
              <w:sz w:val="16"/>
            </w:rPr>
          </w:pPr>
          <w:r>
            <w:rPr>
              <w:rFonts w:ascii="Arial Narrow" w:eastAsia="Arial" w:hAnsi="Arial Narrow" w:cs="Arial"/>
              <w:b/>
              <w:color w:val="2E6BA3" w:themeColor="accent1" w:themeShade="80"/>
              <w:sz w:val="16"/>
              <w:szCs w:val="16"/>
            </w:rPr>
            <w:t>Apêndice</w:t>
          </w:r>
        </w:p>
      </w:tc>
    </w:tr>
  </w:tbl>
  <w:p w:rsidR="00652BE6" w:rsidRDefault="00652BE6" w:rsidP="00BD40C3">
    <w:pPr>
      <w:pStyle w:val="Footer"/>
      <w:tabs>
        <w:tab w:val="clear" w:pos="4680"/>
        <w:tab w:val="clear" w:pos="9360"/>
        <w:tab w:val="left" w:pos="11095"/>
      </w:tabs>
    </w:pPr>
  </w:p>
</w:ftr>
</file>

<file path=word/footer19.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652BE6" w:rsidRPr="005C45AF" w:rsidRDefault="00652BE6" w:rsidP="00355CD5">
    <w:pPr>
      <w:pStyle w:val="PURPageNumber"/>
      <w:tabs>
        <w:tab w:val="clear" w:pos="14400"/>
        <w:tab w:val="right" w:pos="12240"/>
      </w:tabs>
      <w:rPr>
        <w:sz w:val="6"/>
        <w:szCs w:val="16"/>
      </w:rPr>
    </w:pPr>
  </w:p>
  <w:p w:rsidR="00652BE6" w:rsidRDefault="00652BE6" w:rsidP="00355CD5">
    <w:pPr>
      <w:pStyle w:val="Footer"/>
    </w:pPr>
  </w:p>
  <w:tbl>
    <w:tblPr>
      <w:tblStyle w:val="TableGrid"/>
      <w:tblW w:w="10255" w:type="dxa"/>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left w:w="0" w:type="dxa"/>
        <w:right w:w="0" w:type="dxa"/>
      </w:tblCellMar>
      <w:tblLook w:val="04A0" w:firstRow="1" w:lastRow="0" w:firstColumn="1" w:lastColumn="0" w:noHBand="0" w:noVBand="1"/>
    </w:tblPr>
    <w:tblGrid>
      <w:gridCol w:w="1152"/>
      <w:gridCol w:w="190"/>
      <w:gridCol w:w="1152"/>
      <w:gridCol w:w="190"/>
      <w:gridCol w:w="1152"/>
      <w:gridCol w:w="190"/>
      <w:gridCol w:w="1152"/>
      <w:gridCol w:w="190"/>
      <w:gridCol w:w="1152"/>
      <w:gridCol w:w="187"/>
      <w:gridCol w:w="1028"/>
      <w:gridCol w:w="180"/>
      <w:gridCol w:w="1080"/>
      <w:gridCol w:w="180"/>
      <w:gridCol w:w="1080"/>
    </w:tblGrid>
    <w:tr w:rsidR="00652BE6" w:rsidTr="009468D1">
      <w:trPr>
        <w:trHeight w:val="144"/>
        <w:jc w:val="center"/>
      </w:trPr>
      <w:tc>
        <w:tcPr>
          <w:tcW w:w="1152"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rsidR="00652BE6" w:rsidRPr="00486EF8" w:rsidRDefault="00652BE6" w:rsidP="009E506B">
          <w:pPr>
            <w:jc w:val="center"/>
            <w:rPr>
              <w:rFonts w:ascii="Arial Narrow" w:hAnsi="Arial Narrow"/>
              <w:b/>
              <w:color w:val="2E6BA3" w:themeColor="accent1" w:themeShade="80"/>
              <w:sz w:val="16"/>
            </w:rPr>
          </w:pPr>
          <w:r>
            <w:rPr>
              <w:rFonts w:ascii="Arial Narrow" w:eastAsia="Arial" w:hAnsi="Arial Narrow" w:cs="Arial"/>
              <w:b/>
              <w:color w:val="BFBFBF"/>
              <w:sz w:val="16"/>
              <w:szCs w:val="16"/>
            </w:rPr>
            <w:t>Introdução</w:t>
          </w:r>
        </w:p>
      </w:tc>
      <w:tc>
        <w:tcPr>
          <w:tcW w:w="190" w:type="dxa"/>
          <w:tcBorders>
            <w:left w:val="single" w:sz="4" w:space="0" w:color="A6A6A6" w:themeColor="background1" w:themeShade="A6"/>
            <w:right w:val="single" w:sz="4" w:space="0" w:color="A6A6A6" w:themeColor="background1" w:themeShade="A6"/>
          </w:tcBorders>
          <w:vAlign w:val="center"/>
        </w:tcPr>
        <w:p w:rsidR="00652BE6" w:rsidRPr="00B63DB1" w:rsidRDefault="00652BE6" w:rsidP="009E506B">
          <w:pPr>
            <w:jc w:val="center"/>
            <w:rPr>
              <w:rFonts w:ascii="Arial Narrow" w:eastAsia="Arial" w:hAnsi="Arial Narrow" w:cs="Times New Roman"/>
              <w:b/>
              <w:color w:val="797979"/>
              <w:sz w:val="16"/>
              <w:szCs w:val="16"/>
            </w:rPr>
          </w:pPr>
          <w:r>
            <w:rPr>
              <w:rFonts w:ascii="Arial Narrow" w:eastAsia="Arial" w:hAnsi="Arial Narrow" w:cs="Courier New"/>
              <w:b/>
              <w:color w:val="808080"/>
              <w:sz w:val="16"/>
              <w:szCs w:val="16"/>
            </w:rPr>
            <w:t>→</w:t>
          </w:r>
        </w:p>
      </w:tc>
      <w:tc>
        <w:tcPr>
          <w:tcW w:w="1152"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rsidR="00652BE6" w:rsidRPr="00486EF8" w:rsidRDefault="00652BE6" w:rsidP="009E506B">
          <w:pPr>
            <w:jc w:val="center"/>
            <w:rPr>
              <w:rFonts w:ascii="Arial Narrow" w:hAnsi="Arial Narrow"/>
              <w:b/>
              <w:color w:val="BFBFBF"/>
              <w:sz w:val="16"/>
            </w:rPr>
          </w:pPr>
          <w:r>
            <w:rPr>
              <w:rFonts w:ascii="Arial Narrow" w:hAnsi="Arial Narrow"/>
              <w:b/>
              <w:color w:val="BFBFBF" w:themeColor="background1" w:themeShade="BF"/>
              <w:sz w:val="16"/>
            </w:rPr>
            <w:t>Termos Universais de Licença</w:t>
          </w:r>
        </w:p>
      </w:tc>
      <w:tc>
        <w:tcPr>
          <w:tcW w:w="190" w:type="dxa"/>
          <w:tcBorders>
            <w:left w:val="single" w:sz="4" w:space="0" w:color="A6A6A6" w:themeColor="background1" w:themeShade="A6"/>
            <w:right w:val="single" w:sz="4" w:space="0" w:color="A6A6A6" w:themeColor="background1" w:themeShade="A6"/>
          </w:tcBorders>
          <w:vAlign w:val="center"/>
        </w:tcPr>
        <w:p w:rsidR="00652BE6" w:rsidRPr="00396FAF" w:rsidRDefault="00652BE6" w:rsidP="009E506B">
          <w:pPr>
            <w:jc w:val="center"/>
            <w:rPr>
              <w:rFonts w:ascii="Arial Narrow" w:eastAsia="Arial" w:hAnsi="Arial Narrow" w:cs="Arial"/>
              <w:b/>
              <w:color w:val="BFBFBF"/>
              <w:sz w:val="16"/>
              <w:szCs w:val="16"/>
            </w:rPr>
          </w:pPr>
          <w:r>
            <w:rPr>
              <w:rFonts w:ascii="Arial Narrow" w:eastAsia="Arial" w:hAnsi="Arial Narrow" w:cs="Arial"/>
              <w:b/>
              <w:color w:val="BFBFBF"/>
              <w:sz w:val="16"/>
              <w:szCs w:val="16"/>
            </w:rPr>
            <w:t>→</w:t>
          </w:r>
        </w:p>
      </w:tc>
      <w:tc>
        <w:tcPr>
          <w:tcW w:w="1152"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rsidR="00652BE6" w:rsidRPr="00B63DB1" w:rsidRDefault="00652BE6" w:rsidP="009E506B">
          <w:pPr>
            <w:jc w:val="center"/>
            <w:rPr>
              <w:rFonts w:ascii="Arial Narrow" w:eastAsia="Arial" w:hAnsi="Arial Narrow" w:cs="Arial"/>
              <w:b/>
              <w:color w:val="BFBFBF"/>
              <w:sz w:val="16"/>
              <w:szCs w:val="16"/>
            </w:rPr>
          </w:pPr>
          <w:r>
            <w:rPr>
              <w:rFonts w:ascii="Arial Narrow" w:eastAsia="Arial" w:hAnsi="Arial Narrow" w:cs="Arial"/>
              <w:b/>
              <w:color w:val="BFBFBF"/>
              <w:sz w:val="16"/>
              <w:szCs w:val="16"/>
            </w:rPr>
            <w:t>Por Processador</w:t>
          </w:r>
        </w:p>
      </w:tc>
      <w:tc>
        <w:tcPr>
          <w:tcW w:w="190" w:type="dxa"/>
          <w:tcBorders>
            <w:left w:val="single" w:sz="4" w:space="0" w:color="A6A6A6" w:themeColor="background1" w:themeShade="A6"/>
            <w:right w:val="single" w:sz="4" w:space="0" w:color="A6A6A6" w:themeColor="background1" w:themeShade="A6"/>
          </w:tcBorders>
          <w:vAlign w:val="center"/>
        </w:tcPr>
        <w:p w:rsidR="00652BE6" w:rsidRPr="00B63DB1" w:rsidRDefault="00652BE6" w:rsidP="009E506B">
          <w:pPr>
            <w:jc w:val="center"/>
            <w:rPr>
              <w:rFonts w:ascii="Arial Narrow" w:eastAsia="Arial" w:hAnsi="Arial Narrow" w:cs="Times New Roman"/>
              <w:b/>
              <w:color w:val="BFBFBF"/>
              <w:sz w:val="16"/>
              <w:szCs w:val="16"/>
            </w:rPr>
          </w:pPr>
          <w:r>
            <w:rPr>
              <w:rFonts w:ascii="Arial Narrow" w:eastAsia="Arial" w:hAnsi="Arial Narrow" w:cs="Courier New"/>
              <w:b/>
              <w:color w:val="BFBFBF"/>
              <w:sz w:val="16"/>
              <w:szCs w:val="16"/>
            </w:rPr>
            <w:t>→</w:t>
          </w:r>
        </w:p>
      </w:tc>
      <w:tc>
        <w:tcPr>
          <w:tcW w:w="1152"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rsidR="00652BE6" w:rsidRPr="00B63DB1" w:rsidRDefault="00652BE6" w:rsidP="009E506B">
          <w:pPr>
            <w:jc w:val="center"/>
            <w:rPr>
              <w:rFonts w:ascii="Arial Narrow" w:eastAsia="Arial" w:hAnsi="Arial Narrow" w:cs="Arial"/>
              <w:b/>
              <w:color w:val="BFBFBF"/>
              <w:sz w:val="16"/>
              <w:szCs w:val="16"/>
            </w:rPr>
          </w:pPr>
          <w:r>
            <w:rPr>
              <w:rFonts w:ascii="Arial Narrow" w:eastAsia="Arial" w:hAnsi="Arial Narrow" w:cs="Arial"/>
              <w:b/>
              <w:color w:val="BFBFBF"/>
              <w:sz w:val="16"/>
              <w:szCs w:val="16"/>
            </w:rPr>
            <w:t>Por Núcleo</w:t>
          </w:r>
        </w:p>
      </w:tc>
      <w:tc>
        <w:tcPr>
          <w:tcW w:w="190" w:type="dxa"/>
          <w:tcBorders>
            <w:left w:val="single" w:sz="4" w:space="0" w:color="A6A6A6" w:themeColor="background1" w:themeShade="A6"/>
            <w:right w:val="single" w:sz="4" w:space="0" w:color="A6A6A6" w:themeColor="background1" w:themeShade="A6"/>
          </w:tcBorders>
          <w:vAlign w:val="center"/>
        </w:tcPr>
        <w:p w:rsidR="00652BE6" w:rsidRPr="00B63DB1" w:rsidRDefault="00652BE6" w:rsidP="009E506B">
          <w:pPr>
            <w:jc w:val="center"/>
            <w:rPr>
              <w:rFonts w:ascii="Arial Narrow" w:eastAsia="Arial" w:hAnsi="Arial Narrow" w:cs="Times New Roman"/>
              <w:b/>
              <w:color w:val="BFBFBF"/>
              <w:sz w:val="16"/>
              <w:szCs w:val="16"/>
            </w:rPr>
          </w:pPr>
          <w:r>
            <w:rPr>
              <w:rFonts w:ascii="Arial Narrow" w:eastAsia="Arial" w:hAnsi="Arial Narrow" w:cs="Courier New"/>
              <w:b/>
              <w:color w:val="BFBFBF"/>
              <w:sz w:val="16"/>
              <w:szCs w:val="16"/>
            </w:rPr>
            <w:t>→</w:t>
          </w:r>
        </w:p>
      </w:tc>
      <w:tc>
        <w:tcPr>
          <w:tcW w:w="1152"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rsidR="00652BE6" w:rsidRPr="00B63DB1" w:rsidRDefault="00652BE6" w:rsidP="009E506B">
          <w:pPr>
            <w:jc w:val="center"/>
            <w:rPr>
              <w:rFonts w:ascii="Arial Narrow" w:eastAsia="Arial" w:hAnsi="Arial Narrow" w:cs="Times New Roman"/>
              <w:b/>
              <w:color w:val="BFBFBF"/>
              <w:sz w:val="16"/>
              <w:szCs w:val="16"/>
            </w:rPr>
          </w:pPr>
          <w:r>
            <w:rPr>
              <w:rFonts w:ascii="Arial Narrow" w:eastAsia="Arial" w:hAnsi="Arial Narrow" w:cs="Arial"/>
              <w:b/>
              <w:color w:val="BFBFBF"/>
              <w:sz w:val="16"/>
              <w:szCs w:val="16"/>
            </w:rPr>
            <w:t>SAL</w:t>
          </w:r>
        </w:p>
      </w:tc>
      <w:tc>
        <w:tcPr>
          <w:tcW w:w="187" w:type="dxa"/>
          <w:tcBorders>
            <w:left w:val="single" w:sz="4" w:space="0" w:color="A6A6A6" w:themeColor="background1" w:themeShade="A6"/>
            <w:right w:val="single" w:sz="4" w:space="0" w:color="A6A6A6" w:themeColor="background1" w:themeShade="A6"/>
          </w:tcBorders>
          <w:vAlign w:val="center"/>
        </w:tcPr>
        <w:p w:rsidR="00652BE6" w:rsidRPr="00B63DB1" w:rsidRDefault="00652BE6" w:rsidP="009E506B">
          <w:pPr>
            <w:jc w:val="center"/>
            <w:rPr>
              <w:rFonts w:ascii="Arial Narrow" w:eastAsia="Arial" w:hAnsi="Arial Narrow" w:cs="Courier New"/>
              <w:b/>
              <w:color w:val="BFBFBF"/>
              <w:sz w:val="16"/>
              <w:szCs w:val="16"/>
            </w:rPr>
          </w:pPr>
          <w:r>
            <w:rPr>
              <w:rFonts w:ascii="Arial Narrow" w:eastAsia="Arial" w:hAnsi="Arial Narrow" w:cs="Courier New"/>
              <w:b/>
              <w:color w:val="BFBFBF"/>
              <w:sz w:val="16"/>
              <w:szCs w:val="16"/>
            </w:rPr>
            <w:t>→</w:t>
          </w:r>
        </w:p>
      </w:tc>
      <w:tc>
        <w:tcPr>
          <w:tcW w:w="1028"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rsidR="00652BE6" w:rsidRPr="00B63DB1" w:rsidRDefault="00652BE6" w:rsidP="009E506B">
          <w:pPr>
            <w:jc w:val="center"/>
            <w:rPr>
              <w:rFonts w:ascii="Arial Narrow" w:eastAsia="Arial" w:hAnsi="Arial Narrow" w:cs="Courier New"/>
              <w:b/>
              <w:color w:val="BFBFBF"/>
              <w:sz w:val="16"/>
              <w:szCs w:val="16"/>
            </w:rPr>
          </w:pPr>
          <w:r>
            <w:rPr>
              <w:rFonts w:ascii="Arial Narrow" w:eastAsia="Arial" w:hAnsi="Arial Narrow" w:cs="Arial"/>
              <w:b/>
              <w:color w:val="BFBFBF"/>
              <w:sz w:val="16"/>
              <w:szCs w:val="16"/>
            </w:rPr>
            <w:t>Host/Convidado</w:t>
          </w:r>
        </w:p>
      </w:tc>
      <w:tc>
        <w:tcPr>
          <w:tcW w:w="180" w:type="dxa"/>
          <w:tcBorders>
            <w:left w:val="single" w:sz="4" w:space="0" w:color="A6A6A6" w:themeColor="background1" w:themeShade="A6"/>
            <w:right w:val="single" w:sz="4" w:space="0" w:color="A6A6A6" w:themeColor="background1" w:themeShade="A6"/>
          </w:tcBorders>
          <w:vAlign w:val="center"/>
        </w:tcPr>
        <w:p w:rsidR="00652BE6" w:rsidRPr="00B63DB1" w:rsidDel="00A6006C" w:rsidRDefault="00652BE6" w:rsidP="009E506B">
          <w:pPr>
            <w:jc w:val="center"/>
            <w:rPr>
              <w:rFonts w:ascii="Arial Narrow" w:eastAsia="Arial" w:hAnsi="Arial Narrow" w:cs="Courier New"/>
              <w:b/>
              <w:color w:val="BFBFBF"/>
              <w:sz w:val="16"/>
              <w:szCs w:val="16"/>
            </w:rPr>
          </w:pPr>
          <w:r>
            <w:rPr>
              <w:rFonts w:ascii="Arial Narrow" w:eastAsia="Arial" w:hAnsi="Arial Narrow" w:cs="Courier New"/>
              <w:b/>
              <w:color w:val="BFBFBF"/>
              <w:sz w:val="16"/>
              <w:szCs w:val="16"/>
            </w:rPr>
            <w:t>→</w:t>
          </w:r>
        </w:p>
      </w:tc>
      <w:tc>
        <w:tcPr>
          <w:tcW w:w="1080"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rsidR="00652BE6" w:rsidRPr="00B63DB1" w:rsidRDefault="00652BE6" w:rsidP="009E506B">
          <w:pPr>
            <w:jc w:val="center"/>
            <w:rPr>
              <w:rFonts w:ascii="Arial Narrow" w:eastAsia="Arial" w:hAnsi="Arial Narrow" w:cs="Times New Roman"/>
              <w:b/>
              <w:color w:val="BFBFBF"/>
              <w:sz w:val="16"/>
              <w:szCs w:val="16"/>
            </w:rPr>
          </w:pPr>
          <w:r>
            <w:rPr>
              <w:rFonts w:ascii="Arial Narrow" w:eastAsia="Arial" w:hAnsi="Arial Narrow" w:cs="Arial"/>
              <w:b/>
              <w:color w:val="BFBFBF"/>
              <w:sz w:val="16"/>
              <w:szCs w:val="16"/>
            </w:rPr>
            <w:t>Serviços Online</w:t>
          </w:r>
        </w:p>
      </w:tc>
      <w:tc>
        <w:tcPr>
          <w:tcW w:w="180" w:type="dxa"/>
          <w:tcBorders>
            <w:left w:val="single" w:sz="4" w:space="0" w:color="A6A6A6" w:themeColor="background1" w:themeShade="A6"/>
            <w:right w:val="single" w:sz="4" w:space="0" w:color="2E6BA3" w:themeColor="accent1" w:themeShade="80"/>
          </w:tcBorders>
          <w:vAlign w:val="center"/>
        </w:tcPr>
        <w:p w:rsidR="00652BE6" w:rsidRPr="00B63DB1" w:rsidRDefault="00652BE6" w:rsidP="009E506B">
          <w:pPr>
            <w:jc w:val="center"/>
            <w:rPr>
              <w:rFonts w:ascii="Arial Narrow" w:eastAsia="Arial" w:hAnsi="Arial Narrow" w:cs="Courier New"/>
              <w:b/>
              <w:color w:val="BFBFBF"/>
              <w:sz w:val="16"/>
              <w:szCs w:val="16"/>
            </w:rPr>
          </w:pPr>
          <w:r>
            <w:rPr>
              <w:rFonts w:ascii="Arial Narrow" w:eastAsia="Arial" w:hAnsi="Arial Narrow" w:cs="Courier New"/>
              <w:b/>
              <w:color w:val="BFBFBF"/>
              <w:sz w:val="16"/>
              <w:szCs w:val="16"/>
            </w:rPr>
            <w:t>→</w:t>
          </w:r>
        </w:p>
      </w:tc>
      <w:tc>
        <w:tcPr>
          <w:tcW w:w="1080" w:type="dxa"/>
          <w:tcBorders>
            <w:top w:val="single" w:sz="4" w:space="0" w:color="2E6BA3" w:themeColor="accent1" w:themeShade="80"/>
            <w:left w:val="single" w:sz="4" w:space="0" w:color="2E6BA3" w:themeColor="accent1" w:themeShade="80"/>
            <w:bottom w:val="single" w:sz="4" w:space="0" w:color="2E6BA3" w:themeColor="accent1" w:themeShade="80"/>
            <w:right w:val="single" w:sz="4" w:space="0" w:color="2E6BA3" w:themeColor="accent1" w:themeShade="80"/>
          </w:tcBorders>
          <w:shd w:val="clear" w:color="auto" w:fill="B9D3EB" w:themeFill="accent1"/>
          <w:vAlign w:val="center"/>
        </w:tcPr>
        <w:p w:rsidR="00652BE6" w:rsidRPr="00486EF8" w:rsidRDefault="00652BE6" w:rsidP="009E506B">
          <w:pPr>
            <w:jc w:val="center"/>
            <w:rPr>
              <w:rFonts w:ascii="Arial Narrow" w:hAnsi="Arial Narrow"/>
              <w:b/>
              <w:color w:val="BFBFBF"/>
              <w:sz w:val="16"/>
            </w:rPr>
          </w:pPr>
          <w:r>
            <w:rPr>
              <w:rFonts w:ascii="Arial Narrow" w:eastAsia="Arial" w:hAnsi="Arial Narrow" w:cs="Arial"/>
              <w:b/>
              <w:color w:val="2E6BA3" w:themeColor="accent1" w:themeShade="80"/>
              <w:sz w:val="16"/>
              <w:szCs w:val="16"/>
            </w:rPr>
            <w:t>Apêndice</w:t>
          </w:r>
        </w:p>
      </w:tc>
    </w:tr>
  </w:tbl>
  <w:p w:rsidR="00652BE6" w:rsidRDefault="00652BE6" w:rsidP="00580F2E">
    <w:pPr>
      <w:pStyle w:val="PURPageNumber"/>
      <w:tabs>
        <w:tab w:val="clear" w:pos="14400"/>
        <w:tab w:val="right" w:pos="12240"/>
      </w:tabs>
    </w:pPr>
  </w:p>
</w:ftr>
</file>

<file path=word/footer20.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652BE6" w:rsidRPr="00486EF8" w:rsidRDefault="00652BE6" w:rsidP="00486EF8">
    <w:pPr>
      <w:pStyle w:val="PURPageNumber"/>
      <w:tabs>
        <w:tab w:val="clear" w:pos="14400"/>
        <w:tab w:val="right" w:pos="12240"/>
      </w:tabs>
    </w:pPr>
  </w:p>
  <w:p w:rsidR="00652BE6" w:rsidRDefault="00652BE6" w:rsidP="00F04120">
    <w:pPr>
      <w:pStyle w:val="Footer"/>
      <w:tabs>
        <w:tab w:val="clear" w:pos="4680"/>
        <w:tab w:val="clear" w:pos="9360"/>
        <w:tab w:val="left" w:pos="11095"/>
      </w:tabs>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D818EF" w:rsidRDefault="00D818EF" w:rsidP="007C7D4D">
      <w:pPr>
        <w:spacing w:after="0"/>
      </w:pPr>
      <w:r>
        <w:separator/>
      </w:r>
    </w:p>
    <w:p w:rsidR="00D818EF" w:rsidRDefault="00D818EF"/>
    <w:p w:rsidR="00D818EF" w:rsidRDefault="00D818EF"/>
  </w:footnote>
  <w:footnote w:type="continuationSeparator" w:id="0">
    <w:p w:rsidR="00D818EF" w:rsidRDefault="00D818EF" w:rsidP="007C7D4D">
      <w:pPr>
        <w:spacing w:after="0"/>
      </w:pPr>
      <w:r>
        <w:continuationSeparator/>
      </w:r>
    </w:p>
    <w:p w:rsidR="00D818EF" w:rsidRDefault="00D818EF"/>
    <w:p w:rsidR="00D818EF" w:rsidRDefault="00D818EF"/>
  </w:footnote>
  <w:footnote w:type="continuationNotice" w:id="1">
    <w:p w:rsidR="00D818EF" w:rsidRDefault="00D818EF">
      <w:pPr>
        <w:spacing w:after="0"/>
      </w:pPr>
    </w:p>
    <w:p w:rsidR="00D818EF" w:rsidRDefault="00D818EF"/>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652BE6" w:rsidRPr="0010686A" w:rsidRDefault="00652BE6" w:rsidP="00944F92">
    <w:pPr>
      <w:pStyle w:val="PURRunningHeader"/>
      <w:tabs>
        <w:tab w:val="clear" w:pos="14400"/>
        <w:tab w:val="left" w:pos="7920"/>
      </w:tabs>
      <w:rPr>
        <w:lang w:val="pt-BR"/>
      </w:rPr>
    </w:pPr>
    <w:r w:rsidRPr="0010686A">
      <w:rPr>
        <w:lang w:val="pt-BR"/>
      </w:rPr>
      <w:t xml:space="preserve">Direitos de Uso de Produto de Licenciamento por Volume da Microsoft (Português do Brasil, Março de 2011) </w:t>
    </w:r>
    <w:r w:rsidRPr="0010686A">
      <w:rPr>
        <w:lang w:val="pt-BR"/>
      </w:rPr>
      <w:tab/>
    </w:r>
    <w:r w:rsidRPr="0010686A">
      <w:rPr>
        <w:lang w:val="pt-BR"/>
      </w:rPr>
      <w:tab/>
    </w:r>
    <w:r w:rsidRPr="0010686A">
      <w:rPr>
        <w:lang w:val="pt-BR"/>
      </w:rPr>
      <w:tab/>
    </w:r>
    <w:r w:rsidRPr="0010686A">
      <w:rPr>
        <w:lang w:val="pt-BR"/>
      </w:rPr>
      <w:tab/>
      <w:t xml:space="preserve">   </w:t>
    </w:r>
    <w:r>
      <w:rPr>
        <w:rStyle w:val="PURBlueStrongChar"/>
      </w:rPr>
      <w:fldChar w:fldCharType="begin"/>
    </w:r>
    <w:r w:rsidRPr="0010686A">
      <w:rPr>
        <w:rStyle w:val="PURBlueStrongChar"/>
        <w:lang w:val="pt-BR"/>
      </w:rPr>
      <w:instrText xml:space="preserve"> PAGE   \* MERGEFORMAT </w:instrText>
    </w:r>
    <w:r>
      <w:rPr>
        <w:rStyle w:val="PURBlueStrongChar"/>
      </w:rPr>
      <w:fldChar w:fldCharType="separate"/>
    </w:r>
    <w:r w:rsidRPr="0010686A">
      <w:rPr>
        <w:rStyle w:val="PURBlueStrongChar"/>
        <w:noProof/>
        <w:lang w:val="pt-BR"/>
      </w:rPr>
      <w:t>0</w:t>
    </w:r>
    <w:r>
      <w:fldChar w:fldCharType="end"/>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652BE6" w:rsidRDefault="00652BE6">
    <w:pPr>
      <w:pStyle w:val="Header"/>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auto"/>
      <w:tblLook w:val="04A0" w:firstRow="1" w:lastRow="0" w:firstColumn="1" w:lastColumn="0" w:noHBand="0" w:noVBand="1"/>
    </w:tblPr>
    <w:tblGrid>
      <w:gridCol w:w="8929"/>
      <w:gridCol w:w="1871"/>
    </w:tblGrid>
    <w:tr w:rsidR="00652BE6" w:rsidTr="00387068">
      <w:tc>
        <w:tcPr>
          <w:tcW w:w="9108" w:type="dxa"/>
        </w:tcPr>
        <w:p w:rsidR="00652BE6" w:rsidRPr="0010686A" w:rsidRDefault="00652BE6" w:rsidP="003E1B59">
          <w:pPr>
            <w:pStyle w:val="PURBody"/>
            <w:rPr>
              <w:lang w:val="pt-BR"/>
            </w:rPr>
          </w:pPr>
          <w:r w:rsidRPr="0010686A">
            <w:rPr>
              <w:lang w:val="pt-BR"/>
            </w:rPr>
            <w:t>Direitos de Uso de Produto de Licenciamento por Volume da Microsoft (Português do Brasil, Janeiro de 2014)</w:t>
          </w:r>
        </w:p>
      </w:tc>
      <w:tc>
        <w:tcPr>
          <w:tcW w:w="1908" w:type="dxa"/>
        </w:tcPr>
        <w:p w:rsidR="00652BE6" w:rsidRDefault="00652BE6" w:rsidP="000D5951">
          <w:pPr>
            <w:pStyle w:val="PURBody"/>
            <w:jc w:val="right"/>
          </w:pPr>
          <w:r>
            <w:fldChar w:fldCharType="begin"/>
          </w:r>
          <w:r>
            <w:instrText xml:space="preserve"> PAGE \* MERGEFORMAT </w:instrText>
          </w:r>
          <w:r>
            <w:fldChar w:fldCharType="separate"/>
          </w:r>
          <w:r w:rsidR="00497D9B">
            <w:rPr>
              <w:noProof/>
            </w:rPr>
            <w:t>20</w:t>
          </w:r>
          <w:r>
            <w:fldChar w:fldCharType="end"/>
          </w:r>
        </w:p>
      </w:tc>
    </w:tr>
  </w:tbl>
  <w:p w:rsidR="00652BE6" w:rsidRPr="002C084A" w:rsidRDefault="00652BE6" w:rsidP="00B64EAE">
    <w:pPr>
      <w:pStyle w:val="Header"/>
    </w:pPr>
  </w:p>
</w:hdr>
</file>

<file path=word/header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545257907"/>
      <w:docPartObj>
        <w:docPartGallery w:val="Page Numbers (Top of Page)"/>
        <w:docPartUnique/>
      </w:docPartObj>
    </w:sdtPr>
    <w:sdtEndPr>
      <w:rPr>
        <w:noProof/>
      </w:rPr>
    </w:sdtEndPr>
    <w:sdtContent>
      <w:p w:rsidR="00652BE6" w:rsidRDefault="00652BE6">
        <w:pPr>
          <w:pStyle w:val="Header"/>
          <w:jc w:val="right"/>
        </w:pPr>
        <w:r>
          <w:fldChar w:fldCharType="begin"/>
        </w:r>
        <w:r>
          <w:instrText xml:space="preserve"> PAGE   \* MERGEFORMAT </w:instrText>
        </w:r>
        <w:r>
          <w:fldChar w:fldCharType="separate"/>
        </w:r>
        <w:r w:rsidR="00497D9B">
          <w:rPr>
            <w:noProof/>
          </w:rPr>
          <w:t>1</w:t>
        </w:r>
        <w:r>
          <w:fldChar w:fldCharType="end"/>
        </w:r>
      </w:p>
    </w:sdtContent>
  </w:sdt>
</w:hdr>
</file>

<file path=word/header5.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652BE6" w:rsidRDefault="00652BE6">
    <w:pPr>
      <w:pStyle w:val="Header"/>
    </w:pPr>
  </w:p>
</w:hdr>
</file>

<file path=word/header6.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652BE6" w:rsidRDefault="00652BE6">
    <w:pPr>
      <w:pStyle w:val="Header"/>
    </w:pPr>
  </w:p>
</w:hdr>
</file>

<file path=word/header7.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652BE6" w:rsidRPr="00E7686A" w:rsidRDefault="00652BE6">
    <w:pPr>
      <w:pStyle w:val="Header"/>
      <w:rPr>
        <w:b/>
        <w:i/>
        <w:sz w:val="16"/>
        <w:szCs w:val="16"/>
      </w:rPr>
    </w:pPr>
    <w:r>
      <w:rPr>
        <w:b/>
        <w:i/>
        <w:sz w:val="16"/>
        <w:szCs w:val="16"/>
      </w:rPr>
      <w:t>Introdução</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2DE2B7F"/>
    <w:multiLevelType w:val="multilevel"/>
    <w:tmpl w:val="D4742676"/>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nsid w:val="08BD7AB7"/>
    <w:multiLevelType w:val="multilevel"/>
    <w:tmpl w:val="2480AEDC"/>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nsid w:val="0C0A05F6"/>
    <w:multiLevelType w:val="multilevel"/>
    <w:tmpl w:val="D23CFFD8"/>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
    <w:nsid w:val="16740C0A"/>
    <w:multiLevelType w:val="multilevel"/>
    <w:tmpl w:val="F8A80C34"/>
    <w:lvl w:ilvl="0">
      <w:numFmt w:val="decimal"/>
      <w:lvlText w:val=""/>
      <w:lvlJc w:val="left"/>
    </w:lvl>
    <w:lvl w:ilvl="1">
      <w:start w:val="1"/>
      <w:numFmt w:val="bullet"/>
      <w:lvlText w:val=""/>
      <w:lvlJc w:val="left"/>
      <w:pPr>
        <w:ind w:left="720" w:hanging="216"/>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
    <w:nsid w:val="1782190B"/>
    <w:multiLevelType w:val="multilevel"/>
    <w:tmpl w:val="9516D96C"/>
    <w:lvl w:ilvl="0">
      <w:start w:val="1"/>
      <w:numFmt w:val="upperLetter"/>
      <w:pStyle w:val="Heading1Warranty"/>
      <w:lvlText w:val="%1."/>
      <w:lvlJc w:val="left"/>
      <w:pPr>
        <w:tabs>
          <w:tab w:val="num" w:pos="360"/>
        </w:tabs>
        <w:ind w:left="360" w:hanging="360"/>
      </w:pPr>
      <w:rPr>
        <w:rFonts w:cs="Times New Roman" w:hint="default"/>
        <w:b/>
        <w:bCs/>
        <w:i w:val="0"/>
        <w:iCs w:val="0"/>
      </w:rPr>
    </w:lvl>
    <w:lvl w:ilvl="1">
      <w:start w:val="1"/>
      <w:numFmt w:val="decimal"/>
      <w:pStyle w:val="Heading2Warranty"/>
      <w:lvlText w:val="%2."/>
      <w:lvlJc w:val="left"/>
      <w:pPr>
        <w:tabs>
          <w:tab w:val="num" w:pos="720"/>
        </w:tabs>
        <w:ind w:left="720" w:hanging="360"/>
      </w:pPr>
      <w:rPr>
        <w:rFonts w:cs="Times New Roman" w:hint="default"/>
        <w:b/>
        <w:bCs/>
        <w:i w:val="0"/>
        <w:iCs w:val="0"/>
      </w:rPr>
    </w:lvl>
    <w:lvl w:ilvl="2">
      <w:start w:val="1"/>
      <w:numFmt w:val="lowerRoman"/>
      <w:lvlText w:val="%3)"/>
      <w:lvlJc w:val="left"/>
      <w:pPr>
        <w:tabs>
          <w:tab w:val="num" w:pos="1080"/>
        </w:tabs>
        <w:ind w:left="1080" w:hanging="360"/>
      </w:pPr>
      <w:rPr>
        <w:rFonts w:cs="Times New Roman" w:hint="default"/>
      </w:rPr>
    </w:lvl>
    <w:lvl w:ilvl="3">
      <w:start w:val="1"/>
      <w:numFmt w:val="decimal"/>
      <w:lvlText w:val="(%4)"/>
      <w:lvlJc w:val="left"/>
      <w:pPr>
        <w:tabs>
          <w:tab w:val="num" w:pos="1440"/>
        </w:tabs>
        <w:ind w:left="1440" w:hanging="360"/>
      </w:pPr>
      <w:rPr>
        <w:rFonts w:cs="Times New Roman" w:hint="default"/>
      </w:rPr>
    </w:lvl>
    <w:lvl w:ilvl="4">
      <w:start w:val="1"/>
      <w:numFmt w:val="lowerLetter"/>
      <w:lvlText w:val="(%5)"/>
      <w:lvlJc w:val="left"/>
      <w:pPr>
        <w:tabs>
          <w:tab w:val="num" w:pos="1800"/>
        </w:tabs>
        <w:ind w:left="1800" w:hanging="360"/>
      </w:pPr>
      <w:rPr>
        <w:rFonts w:cs="Times New Roman" w:hint="default"/>
      </w:rPr>
    </w:lvl>
    <w:lvl w:ilvl="5">
      <w:start w:val="1"/>
      <w:numFmt w:val="lowerRoman"/>
      <w:lvlText w:val="(%6)"/>
      <w:lvlJc w:val="left"/>
      <w:pPr>
        <w:tabs>
          <w:tab w:val="num" w:pos="2160"/>
        </w:tabs>
        <w:ind w:left="2160" w:hanging="360"/>
      </w:pPr>
      <w:rPr>
        <w:rFonts w:cs="Times New Roman" w:hint="default"/>
      </w:rPr>
    </w:lvl>
    <w:lvl w:ilvl="6">
      <w:start w:val="1"/>
      <w:numFmt w:val="decimal"/>
      <w:lvlText w:val="%7."/>
      <w:lvlJc w:val="left"/>
      <w:pPr>
        <w:tabs>
          <w:tab w:val="num" w:pos="2520"/>
        </w:tabs>
        <w:ind w:left="2520" w:hanging="360"/>
      </w:pPr>
      <w:rPr>
        <w:rFonts w:cs="Times New Roman" w:hint="default"/>
      </w:rPr>
    </w:lvl>
    <w:lvl w:ilvl="7">
      <w:start w:val="1"/>
      <w:numFmt w:val="lowerLetter"/>
      <w:lvlText w:val="%8."/>
      <w:lvlJc w:val="left"/>
      <w:pPr>
        <w:tabs>
          <w:tab w:val="num" w:pos="2880"/>
        </w:tabs>
        <w:ind w:left="2880" w:hanging="360"/>
      </w:pPr>
      <w:rPr>
        <w:rFonts w:cs="Times New Roman" w:hint="default"/>
      </w:rPr>
    </w:lvl>
    <w:lvl w:ilvl="8">
      <w:start w:val="1"/>
      <w:numFmt w:val="lowerRoman"/>
      <w:lvlText w:val="%9."/>
      <w:lvlJc w:val="left"/>
      <w:pPr>
        <w:tabs>
          <w:tab w:val="num" w:pos="3240"/>
        </w:tabs>
        <w:ind w:left="3240" w:hanging="360"/>
      </w:pPr>
      <w:rPr>
        <w:rFonts w:cs="Times New Roman" w:hint="default"/>
      </w:rPr>
    </w:lvl>
  </w:abstractNum>
  <w:abstractNum w:abstractNumId="5">
    <w:nsid w:val="1C7151ED"/>
    <w:multiLevelType w:val="hybridMultilevel"/>
    <w:tmpl w:val="5BC2A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1F4B3C92"/>
    <w:multiLevelType w:val="hybridMultilevel"/>
    <w:tmpl w:val="D7B82530"/>
    <w:lvl w:ilvl="0" w:tplc="04090001">
      <w:start w:val="1"/>
      <w:numFmt w:val="bullet"/>
      <w:lvlText w:val=""/>
      <w:lvlJc w:val="left"/>
      <w:pPr>
        <w:ind w:left="990" w:hanging="360"/>
      </w:pPr>
      <w:rPr>
        <w:rFonts w:ascii="Symbol" w:hAnsi="Symbol" w:hint="default"/>
      </w:rPr>
    </w:lvl>
    <w:lvl w:ilvl="1" w:tplc="04090003" w:tentative="1">
      <w:start w:val="1"/>
      <w:numFmt w:val="bullet"/>
      <w:lvlText w:val="o"/>
      <w:lvlJc w:val="left"/>
      <w:pPr>
        <w:ind w:left="1710" w:hanging="360"/>
      </w:pPr>
      <w:rPr>
        <w:rFonts w:ascii="Courier New" w:hAnsi="Courier New" w:cs="Courier New" w:hint="default"/>
      </w:rPr>
    </w:lvl>
    <w:lvl w:ilvl="2" w:tplc="04090005" w:tentative="1">
      <w:start w:val="1"/>
      <w:numFmt w:val="bullet"/>
      <w:lvlText w:val=""/>
      <w:lvlJc w:val="left"/>
      <w:pPr>
        <w:ind w:left="2430" w:hanging="360"/>
      </w:pPr>
      <w:rPr>
        <w:rFonts w:ascii="Wingdings" w:hAnsi="Wingdings" w:hint="default"/>
      </w:rPr>
    </w:lvl>
    <w:lvl w:ilvl="3" w:tplc="04090001" w:tentative="1">
      <w:start w:val="1"/>
      <w:numFmt w:val="bullet"/>
      <w:lvlText w:val=""/>
      <w:lvlJc w:val="left"/>
      <w:pPr>
        <w:ind w:left="3150" w:hanging="360"/>
      </w:pPr>
      <w:rPr>
        <w:rFonts w:ascii="Symbol" w:hAnsi="Symbol" w:hint="default"/>
      </w:rPr>
    </w:lvl>
    <w:lvl w:ilvl="4" w:tplc="04090003" w:tentative="1">
      <w:start w:val="1"/>
      <w:numFmt w:val="bullet"/>
      <w:lvlText w:val="o"/>
      <w:lvlJc w:val="left"/>
      <w:pPr>
        <w:ind w:left="3870" w:hanging="360"/>
      </w:pPr>
      <w:rPr>
        <w:rFonts w:ascii="Courier New" w:hAnsi="Courier New" w:cs="Courier New" w:hint="default"/>
      </w:rPr>
    </w:lvl>
    <w:lvl w:ilvl="5" w:tplc="04090005" w:tentative="1">
      <w:start w:val="1"/>
      <w:numFmt w:val="bullet"/>
      <w:lvlText w:val=""/>
      <w:lvlJc w:val="left"/>
      <w:pPr>
        <w:ind w:left="4590" w:hanging="360"/>
      </w:pPr>
      <w:rPr>
        <w:rFonts w:ascii="Wingdings" w:hAnsi="Wingdings" w:hint="default"/>
      </w:rPr>
    </w:lvl>
    <w:lvl w:ilvl="6" w:tplc="04090001" w:tentative="1">
      <w:start w:val="1"/>
      <w:numFmt w:val="bullet"/>
      <w:lvlText w:val=""/>
      <w:lvlJc w:val="left"/>
      <w:pPr>
        <w:ind w:left="5310" w:hanging="360"/>
      </w:pPr>
      <w:rPr>
        <w:rFonts w:ascii="Symbol" w:hAnsi="Symbol" w:hint="default"/>
      </w:rPr>
    </w:lvl>
    <w:lvl w:ilvl="7" w:tplc="04090003" w:tentative="1">
      <w:start w:val="1"/>
      <w:numFmt w:val="bullet"/>
      <w:lvlText w:val="o"/>
      <w:lvlJc w:val="left"/>
      <w:pPr>
        <w:ind w:left="6030" w:hanging="360"/>
      </w:pPr>
      <w:rPr>
        <w:rFonts w:ascii="Courier New" w:hAnsi="Courier New" w:cs="Courier New" w:hint="default"/>
      </w:rPr>
    </w:lvl>
    <w:lvl w:ilvl="8" w:tplc="04090005" w:tentative="1">
      <w:start w:val="1"/>
      <w:numFmt w:val="bullet"/>
      <w:lvlText w:val=""/>
      <w:lvlJc w:val="left"/>
      <w:pPr>
        <w:ind w:left="6750" w:hanging="360"/>
      </w:pPr>
      <w:rPr>
        <w:rFonts w:ascii="Wingdings" w:hAnsi="Wingdings" w:hint="default"/>
      </w:rPr>
    </w:lvl>
  </w:abstractNum>
  <w:abstractNum w:abstractNumId="7">
    <w:nsid w:val="208D7A22"/>
    <w:multiLevelType w:val="multilevel"/>
    <w:tmpl w:val="5AF602F4"/>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
    <w:nsid w:val="227F0942"/>
    <w:multiLevelType w:val="hybridMultilevel"/>
    <w:tmpl w:val="DCA2B8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nsid w:val="2E412A85"/>
    <w:multiLevelType w:val="hybridMultilevel"/>
    <w:tmpl w:val="2C6CB25E"/>
    <w:lvl w:ilvl="0" w:tplc="63C055A4">
      <w:start w:val="1"/>
      <w:numFmt w:val="upperLetter"/>
      <w:lvlText w:val="%1)"/>
      <w:lvlJc w:val="left"/>
      <w:pPr>
        <w:ind w:left="990" w:hanging="360"/>
      </w:pPr>
      <w:rPr>
        <w:rFonts w:hint="default"/>
      </w:rPr>
    </w:lvl>
    <w:lvl w:ilvl="1" w:tplc="04090019" w:tentative="1">
      <w:start w:val="1"/>
      <w:numFmt w:val="lowerLetter"/>
      <w:lvlText w:val="%2."/>
      <w:lvlJc w:val="left"/>
      <w:pPr>
        <w:ind w:left="1710" w:hanging="360"/>
      </w:pPr>
    </w:lvl>
    <w:lvl w:ilvl="2" w:tplc="6316DDAA">
      <w:start w:val="1"/>
      <w:numFmt w:val="bullet"/>
      <w:lvlText w:val=""/>
      <w:lvlJc w:val="left"/>
      <w:pPr>
        <w:ind w:left="2430" w:hanging="180"/>
      </w:pPr>
      <w:rPr>
        <w:rFonts w:ascii="Symbol" w:hAnsi="Symbol" w:hint="default"/>
        <w:sz w:val="14"/>
        <w:szCs w:val="14"/>
      </w:rPr>
    </w:lvl>
    <w:lvl w:ilvl="3" w:tplc="0409000F" w:tentative="1">
      <w:start w:val="1"/>
      <w:numFmt w:val="decimal"/>
      <w:lvlText w:val="%4."/>
      <w:lvlJc w:val="left"/>
      <w:pPr>
        <w:ind w:left="3150" w:hanging="360"/>
      </w:pPr>
    </w:lvl>
    <w:lvl w:ilvl="4" w:tplc="04090019" w:tentative="1">
      <w:start w:val="1"/>
      <w:numFmt w:val="lowerLetter"/>
      <w:lvlText w:val="%5."/>
      <w:lvlJc w:val="left"/>
      <w:pPr>
        <w:ind w:left="3870" w:hanging="360"/>
      </w:pPr>
    </w:lvl>
    <w:lvl w:ilvl="5" w:tplc="0409001B" w:tentative="1">
      <w:start w:val="1"/>
      <w:numFmt w:val="lowerRoman"/>
      <w:lvlText w:val="%6."/>
      <w:lvlJc w:val="right"/>
      <w:pPr>
        <w:ind w:left="4590" w:hanging="180"/>
      </w:pPr>
    </w:lvl>
    <w:lvl w:ilvl="6" w:tplc="0409000F" w:tentative="1">
      <w:start w:val="1"/>
      <w:numFmt w:val="decimal"/>
      <w:lvlText w:val="%7."/>
      <w:lvlJc w:val="left"/>
      <w:pPr>
        <w:ind w:left="5310" w:hanging="360"/>
      </w:pPr>
    </w:lvl>
    <w:lvl w:ilvl="7" w:tplc="04090019" w:tentative="1">
      <w:start w:val="1"/>
      <w:numFmt w:val="lowerLetter"/>
      <w:lvlText w:val="%8."/>
      <w:lvlJc w:val="left"/>
      <w:pPr>
        <w:ind w:left="6030" w:hanging="360"/>
      </w:pPr>
    </w:lvl>
    <w:lvl w:ilvl="8" w:tplc="0409001B" w:tentative="1">
      <w:start w:val="1"/>
      <w:numFmt w:val="lowerRoman"/>
      <w:lvlText w:val="%9."/>
      <w:lvlJc w:val="right"/>
      <w:pPr>
        <w:ind w:left="6750" w:hanging="180"/>
      </w:pPr>
    </w:lvl>
  </w:abstractNum>
  <w:abstractNum w:abstractNumId="10">
    <w:nsid w:val="2F2E2DC0"/>
    <w:multiLevelType w:val="multilevel"/>
    <w:tmpl w:val="96386990"/>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
    <w:nsid w:val="310016F5"/>
    <w:multiLevelType w:val="multilevel"/>
    <w:tmpl w:val="F3CA2A54"/>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
    <w:nsid w:val="38DD3967"/>
    <w:multiLevelType w:val="multilevel"/>
    <w:tmpl w:val="D3E6DE2C"/>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
    <w:nsid w:val="40316479"/>
    <w:multiLevelType w:val="multilevel"/>
    <w:tmpl w:val="A3F453C2"/>
    <w:lvl w:ilvl="0">
      <w:start w:val="1"/>
      <w:numFmt w:val="bullet"/>
      <w:lvlText w:val=""/>
      <w:lvlJc w:val="left"/>
      <w:pPr>
        <w:ind w:left="486" w:hanging="216"/>
      </w:pPr>
      <w:rPr>
        <w:rFonts w:ascii="Symbol" w:hAnsi="Symbol" w:hint="default"/>
        <w:color w:val="404040" w:themeColor="text1" w:themeTint="BF"/>
        <w:sz w:val="14"/>
      </w:rPr>
    </w:lvl>
    <w:lvl w:ilvl="1">
      <w:start w:val="1"/>
      <w:numFmt w:val="bullet"/>
      <w:lvlText w:val=""/>
      <w:lvlJc w:val="left"/>
      <w:pPr>
        <w:ind w:left="-540" w:hanging="288"/>
      </w:pPr>
      <w:rPr>
        <w:rFonts w:ascii="Wingdings" w:hAnsi="Wingdings" w:hint="default"/>
        <w:sz w:val="16"/>
      </w:rPr>
    </w:lvl>
    <w:lvl w:ilvl="2">
      <w:start w:val="1"/>
      <w:numFmt w:val="bullet"/>
      <w:lvlText w:val=""/>
      <w:lvlJc w:val="left"/>
      <w:pPr>
        <w:ind w:left="-108" w:hanging="360"/>
      </w:pPr>
      <w:rPr>
        <w:rFonts w:ascii="Wingdings" w:hAnsi="Wingdings" w:hint="default"/>
      </w:rPr>
    </w:lvl>
    <w:lvl w:ilvl="3">
      <w:start w:val="1"/>
      <w:numFmt w:val="bullet"/>
      <w:lvlText w:val="o"/>
      <w:lvlJc w:val="left"/>
      <w:pPr>
        <w:ind w:left="1692" w:hanging="360"/>
      </w:pPr>
      <w:rPr>
        <w:rFonts w:ascii="Courier New" w:hAnsi="Courier New" w:cs="Courier New" w:hint="default"/>
      </w:rPr>
    </w:lvl>
    <w:lvl w:ilvl="4">
      <w:start w:val="1"/>
      <w:numFmt w:val="bullet"/>
      <w:lvlText w:val="o"/>
      <w:lvlJc w:val="left"/>
      <w:pPr>
        <w:ind w:left="2412" w:hanging="360"/>
      </w:pPr>
      <w:rPr>
        <w:rFonts w:ascii="Courier New" w:hAnsi="Courier New" w:cs="Courier New" w:hint="default"/>
      </w:rPr>
    </w:lvl>
    <w:lvl w:ilvl="5">
      <w:start w:val="1"/>
      <w:numFmt w:val="bullet"/>
      <w:lvlText w:val=""/>
      <w:lvlJc w:val="left"/>
      <w:pPr>
        <w:ind w:left="3132" w:hanging="360"/>
      </w:pPr>
      <w:rPr>
        <w:rFonts w:ascii="Wingdings" w:hAnsi="Wingdings" w:hint="default"/>
      </w:rPr>
    </w:lvl>
    <w:lvl w:ilvl="6">
      <w:start w:val="1"/>
      <w:numFmt w:val="bullet"/>
      <w:lvlText w:val=""/>
      <w:lvlJc w:val="left"/>
      <w:pPr>
        <w:ind w:left="3852" w:hanging="360"/>
      </w:pPr>
      <w:rPr>
        <w:rFonts w:ascii="Symbol" w:hAnsi="Symbol" w:hint="default"/>
      </w:rPr>
    </w:lvl>
    <w:lvl w:ilvl="7">
      <w:start w:val="1"/>
      <w:numFmt w:val="bullet"/>
      <w:lvlText w:val="o"/>
      <w:lvlJc w:val="left"/>
      <w:pPr>
        <w:ind w:left="4572" w:hanging="360"/>
      </w:pPr>
      <w:rPr>
        <w:rFonts w:ascii="Courier New" w:hAnsi="Courier New" w:cs="Courier New" w:hint="default"/>
      </w:rPr>
    </w:lvl>
    <w:lvl w:ilvl="8">
      <w:start w:val="1"/>
      <w:numFmt w:val="bullet"/>
      <w:lvlText w:val=""/>
      <w:lvlJc w:val="left"/>
      <w:pPr>
        <w:ind w:left="5292" w:hanging="360"/>
      </w:pPr>
      <w:rPr>
        <w:rFonts w:ascii="Wingdings" w:hAnsi="Wingdings" w:hint="default"/>
      </w:rPr>
    </w:lvl>
  </w:abstractNum>
  <w:abstractNum w:abstractNumId="14">
    <w:nsid w:val="43D32A9C"/>
    <w:multiLevelType w:val="hybridMultilevel"/>
    <w:tmpl w:val="9A16AC56"/>
    <w:lvl w:ilvl="0" w:tplc="FAB818EA">
      <w:start w:val="1"/>
      <w:numFmt w:val="bullet"/>
      <w:pStyle w:val="PURFootnoteBullet"/>
      <w:lvlText w:val=""/>
      <w:lvlJc w:val="left"/>
      <w:pPr>
        <w:ind w:left="720" w:hanging="360"/>
      </w:pPr>
      <w:rPr>
        <w:rFonts w:ascii="Symbol" w:hAnsi="Symbol" w:hint="default"/>
        <w:sz w:val="1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nsid w:val="4B4255E1"/>
    <w:multiLevelType w:val="multilevel"/>
    <w:tmpl w:val="C8EA7508"/>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6">
    <w:nsid w:val="4D213A3E"/>
    <w:multiLevelType w:val="multilevel"/>
    <w:tmpl w:val="542A6654"/>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7">
    <w:nsid w:val="51E514ED"/>
    <w:multiLevelType w:val="multilevel"/>
    <w:tmpl w:val="EF702978"/>
    <w:lvl w:ilvl="0">
      <w:start w:val="1"/>
      <w:numFmt w:val="decimal"/>
      <w:lvlText w:val="%1."/>
      <w:lvlJc w:val="left"/>
      <w:pPr>
        <w:ind w:left="360" w:hanging="360"/>
      </w:pPr>
      <w:rPr>
        <w:rFonts w:hint="default"/>
        <w:b/>
        <w:i w:val="0"/>
        <w:color w:val="000000"/>
        <w:sz w:val="18"/>
        <w:szCs w:val="18"/>
      </w:rPr>
    </w:lvl>
    <w:lvl w:ilvl="1">
      <w:start w:val="1"/>
      <w:numFmt w:val="decimal"/>
      <w:lvlText w:val="%1.%2."/>
      <w:lvlJc w:val="left"/>
      <w:pPr>
        <w:ind w:left="792" w:hanging="432"/>
      </w:pPr>
      <w:rPr>
        <w:rFonts w:hint="default"/>
        <w:color w:val="404040"/>
        <w:sz w:val="18"/>
        <w:szCs w:val="18"/>
      </w:rPr>
    </w:lvl>
    <w:lvl w:ilvl="2">
      <w:start w:val="1"/>
      <w:numFmt w:val="decimal"/>
      <w:lvlText w:val="%1.%2.%3."/>
      <w:lvlJc w:val="left"/>
      <w:pPr>
        <w:ind w:left="1224" w:hanging="504"/>
      </w:pPr>
      <w:rPr>
        <w:rFonts w:hint="default"/>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18">
    <w:nsid w:val="53495C04"/>
    <w:multiLevelType w:val="hybridMultilevel"/>
    <w:tmpl w:val="AD0E615A"/>
    <w:lvl w:ilvl="0" w:tplc="04090001">
      <w:start w:val="1"/>
      <w:numFmt w:val="bullet"/>
      <w:lvlText w:val=""/>
      <w:lvlJc w:val="left"/>
      <w:pPr>
        <w:ind w:left="990" w:hanging="360"/>
      </w:pPr>
      <w:rPr>
        <w:rFonts w:ascii="Symbol" w:hAnsi="Symbol" w:hint="default"/>
      </w:rPr>
    </w:lvl>
    <w:lvl w:ilvl="1" w:tplc="04090019">
      <w:start w:val="1"/>
      <w:numFmt w:val="lowerLetter"/>
      <w:lvlText w:val="%2."/>
      <w:lvlJc w:val="left"/>
      <w:pPr>
        <w:ind w:left="1710" w:hanging="360"/>
      </w:pPr>
    </w:lvl>
    <w:lvl w:ilvl="2" w:tplc="6316DDAA">
      <w:start w:val="1"/>
      <w:numFmt w:val="bullet"/>
      <w:lvlText w:val=""/>
      <w:lvlJc w:val="left"/>
      <w:pPr>
        <w:ind w:left="2430" w:hanging="180"/>
      </w:pPr>
      <w:rPr>
        <w:rFonts w:ascii="Symbol" w:hAnsi="Symbol" w:hint="default"/>
        <w:sz w:val="14"/>
        <w:szCs w:val="14"/>
      </w:rPr>
    </w:lvl>
    <w:lvl w:ilvl="3" w:tplc="0409000F" w:tentative="1">
      <w:start w:val="1"/>
      <w:numFmt w:val="decimal"/>
      <w:lvlText w:val="%4."/>
      <w:lvlJc w:val="left"/>
      <w:pPr>
        <w:ind w:left="3150" w:hanging="360"/>
      </w:pPr>
    </w:lvl>
    <w:lvl w:ilvl="4" w:tplc="04090019" w:tentative="1">
      <w:start w:val="1"/>
      <w:numFmt w:val="lowerLetter"/>
      <w:lvlText w:val="%5."/>
      <w:lvlJc w:val="left"/>
      <w:pPr>
        <w:ind w:left="3870" w:hanging="360"/>
      </w:pPr>
    </w:lvl>
    <w:lvl w:ilvl="5" w:tplc="0409001B" w:tentative="1">
      <w:start w:val="1"/>
      <w:numFmt w:val="lowerRoman"/>
      <w:lvlText w:val="%6."/>
      <w:lvlJc w:val="right"/>
      <w:pPr>
        <w:ind w:left="4590" w:hanging="180"/>
      </w:pPr>
    </w:lvl>
    <w:lvl w:ilvl="6" w:tplc="0409000F" w:tentative="1">
      <w:start w:val="1"/>
      <w:numFmt w:val="decimal"/>
      <w:lvlText w:val="%7."/>
      <w:lvlJc w:val="left"/>
      <w:pPr>
        <w:ind w:left="5310" w:hanging="360"/>
      </w:pPr>
    </w:lvl>
    <w:lvl w:ilvl="7" w:tplc="04090019" w:tentative="1">
      <w:start w:val="1"/>
      <w:numFmt w:val="lowerLetter"/>
      <w:lvlText w:val="%8."/>
      <w:lvlJc w:val="left"/>
      <w:pPr>
        <w:ind w:left="6030" w:hanging="360"/>
      </w:pPr>
    </w:lvl>
    <w:lvl w:ilvl="8" w:tplc="0409001B" w:tentative="1">
      <w:start w:val="1"/>
      <w:numFmt w:val="lowerRoman"/>
      <w:lvlText w:val="%9."/>
      <w:lvlJc w:val="right"/>
      <w:pPr>
        <w:ind w:left="6750" w:hanging="180"/>
      </w:pPr>
    </w:lvl>
  </w:abstractNum>
  <w:abstractNum w:abstractNumId="19">
    <w:nsid w:val="5407473A"/>
    <w:multiLevelType w:val="hybridMultilevel"/>
    <w:tmpl w:val="06B25660"/>
    <w:lvl w:ilvl="0" w:tplc="23002946">
      <w:start w:val="1"/>
      <w:numFmt w:val="bullet"/>
      <w:lvlText w:val=""/>
      <w:lvlJc w:val="left"/>
      <w:pPr>
        <w:ind w:left="1080" w:hanging="360"/>
      </w:pPr>
      <w:rPr>
        <w:rFonts w:ascii="Symbol" w:hAnsi="Symbol" w:hint="default"/>
        <w:sz w:val="14"/>
        <w:szCs w:val="14"/>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
    <w:nsid w:val="557E0C4B"/>
    <w:multiLevelType w:val="hybridMultilevel"/>
    <w:tmpl w:val="2C6CB25E"/>
    <w:lvl w:ilvl="0" w:tplc="63C055A4">
      <w:start w:val="1"/>
      <w:numFmt w:val="upperLetter"/>
      <w:lvlText w:val="%1)"/>
      <w:lvlJc w:val="left"/>
      <w:pPr>
        <w:ind w:left="990" w:hanging="360"/>
      </w:pPr>
      <w:rPr>
        <w:rFonts w:hint="default"/>
      </w:rPr>
    </w:lvl>
    <w:lvl w:ilvl="1" w:tplc="04090019" w:tentative="1">
      <w:start w:val="1"/>
      <w:numFmt w:val="lowerLetter"/>
      <w:lvlText w:val="%2."/>
      <w:lvlJc w:val="left"/>
      <w:pPr>
        <w:ind w:left="1710" w:hanging="360"/>
      </w:pPr>
    </w:lvl>
    <w:lvl w:ilvl="2" w:tplc="6316DDAA">
      <w:start w:val="1"/>
      <w:numFmt w:val="bullet"/>
      <w:lvlText w:val=""/>
      <w:lvlJc w:val="left"/>
      <w:pPr>
        <w:ind w:left="2430" w:hanging="180"/>
      </w:pPr>
      <w:rPr>
        <w:rFonts w:ascii="Symbol" w:hAnsi="Symbol" w:hint="default"/>
        <w:sz w:val="14"/>
        <w:szCs w:val="14"/>
      </w:rPr>
    </w:lvl>
    <w:lvl w:ilvl="3" w:tplc="0409000F" w:tentative="1">
      <w:start w:val="1"/>
      <w:numFmt w:val="decimal"/>
      <w:lvlText w:val="%4."/>
      <w:lvlJc w:val="left"/>
      <w:pPr>
        <w:ind w:left="3150" w:hanging="360"/>
      </w:pPr>
    </w:lvl>
    <w:lvl w:ilvl="4" w:tplc="04090019" w:tentative="1">
      <w:start w:val="1"/>
      <w:numFmt w:val="lowerLetter"/>
      <w:lvlText w:val="%5."/>
      <w:lvlJc w:val="left"/>
      <w:pPr>
        <w:ind w:left="3870" w:hanging="360"/>
      </w:pPr>
    </w:lvl>
    <w:lvl w:ilvl="5" w:tplc="0409001B" w:tentative="1">
      <w:start w:val="1"/>
      <w:numFmt w:val="lowerRoman"/>
      <w:lvlText w:val="%6."/>
      <w:lvlJc w:val="right"/>
      <w:pPr>
        <w:ind w:left="4590" w:hanging="180"/>
      </w:pPr>
    </w:lvl>
    <w:lvl w:ilvl="6" w:tplc="0409000F" w:tentative="1">
      <w:start w:val="1"/>
      <w:numFmt w:val="decimal"/>
      <w:lvlText w:val="%7."/>
      <w:lvlJc w:val="left"/>
      <w:pPr>
        <w:ind w:left="5310" w:hanging="360"/>
      </w:pPr>
    </w:lvl>
    <w:lvl w:ilvl="7" w:tplc="04090019" w:tentative="1">
      <w:start w:val="1"/>
      <w:numFmt w:val="lowerLetter"/>
      <w:lvlText w:val="%8."/>
      <w:lvlJc w:val="left"/>
      <w:pPr>
        <w:ind w:left="6030" w:hanging="360"/>
      </w:pPr>
    </w:lvl>
    <w:lvl w:ilvl="8" w:tplc="0409001B" w:tentative="1">
      <w:start w:val="1"/>
      <w:numFmt w:val="lowerRoman"/>
      <w:lvlText w:val="%9."/>
      <w:lvlJc w:val="right"/>
      <w:pPr>
        <w:ind w:left="6750" w:hanging="180"/>
      </w:pPr>
    </w:lvl>
  </w:abstractNum>
  <w:abstractNum w:abstractNumId="21">
    <w:nsid w:val="5D706D6A"/>
    <w:multiLevelType w:val="hybridMultilevel"/>
    <w:tmpl w:val="D3AA996A"/>
    <w:lvl w:ilvl="0" w:tplc="494A1B90">
      <w:start w:val="1"/>
      <w:numFmt w:val="bullet"/>
      <w:pStyle w:val="Bullet3"/>
      <w:lvlText w:val=""/>
      <w:lvlJc w:val="left"/>
      <w:pPr>
        <w:tabs>
          <w:tab w:val="num" w:pos="1080"/>
        </w:tabs>
        <w:ind w:left="1077" w:hanging="357"/>
      </w:pPr>
      <w:rPr>
        <w:rFonts w:ascii="Symbol" w:hAnsi="Symbol" w:hint="default"/>
      </w:rPr>
    </w:lvl>
    <w:lvl w:ilvl="1" w:tplc="04090003">
      <w:start w:val="1"/>
      <w:numFmt w:val="bullet"/>
      <w:lvlText w:val="o"/>
      <w:lvlJc w:val="left"/>
      <w:pPr>
        <w:tabs>
          <w:tab w:val="num" w:pos="1440"/>
        </w:tabs>
        <w:ind w:left="1440" w:hanging="360"/>
      </w:pPr>
      <w:rPr>
        <w:rFonts w:ascii="Courier New" w:hAnsi="Courier New" w:hint="default"/>
      </w:rPr>
    </w:lvl>
    <w:lvl w:ilvl="2" w:tplc="04090005">
      <w:start w:val="1"/>
      <w:numFmt w:val="bullet"/>
      <w:lvlText w:val=""/>
      <w:lvlJc w:val="left"/>
      <w:pPr>
        <w:tabs>
          <w:tab w:val="num" w:pos="2160"/>
        </w:tabs>
        <w:ind w:left="2160" w:hanging="360"/>
      </w:pPr>
      <w:rPr>
        <w:rFonts w:ascii="Wingdings" w:hAnsi="Wingdings" w:hint="default"/>
      </w:rPr>
    </w:lvl>
    <w:lvl w:ilvl="3" w:tplc="04090001">
      <w:start w:val="1"/>
      <w:numFmt w:val="bullet"/>
      <w:lvlText w:val=""/>
      <w:lvlJc w:val="left"/>
      <w:pPr>
        <w:tabs>
          <w:tab w:val="num" w:pos="2880"/>
        </w:tabs>
        <w:ind w:left="2880" w:hanging="360"/>
      </w:pPr>
      <w:rPr>
        <w:rFonts w:ascii="Symbol" w:hAnsi="Symbol" w:hint="default"/>
      </w:rPr>
    </w:lvl>
    <w:lvl w:ilvl="4" w:tplc="04090003">
      <w:start w:val="1"/>
      <w:numFmt w:val="bullet"/>
      <w:lvlText w:val="o"/>
      <w:lvlJc w:val="left"/>
      <w:pPr>
        <w:tabs>
          <w:tab w:val="num" w:pos="3600"/>
        </w:tabs>
        <w:ind w:left="3600" w:hanging="360"/>
      </w:pPr>
      <w:rPr>
        <w:rFonts w:ascii="Courier New" w:hAnsi="Courier New" w:hint="default"/>
      </w:rPr>
    </w:lvl>
    <w:lvl w:ilvl="5" w:tplc="04090005">
      <w:start w:val="1"/>
      <w:numFmt w:val="bullet"/>
      <w:lvlText w:val=""/>
      <w:lvlJc w:val="left"/>
      <w:pPr>
        <w:tabs>
          <w:tab w:val="num" w:pos="4320"/>
        </w:tabs>
        <w:ind w:left="4320" w:hanging="360"/>
      </w:pPr>
      <w:rPr>
        <w:rFonts w:ascii="Wingdings" w:hAnsi="Wingdings" w:hint="default"/>
      </w:rPr>
    </w:lvl>
    <w:lvl w:ilvl="6" w:tplc="04090001">
      <w:start w:val="1"/>
      <w:numFmt w:val="bullet"/>
      <w:lvlText w:val=""/>
      <w:lvlJc w:val="left"/>
      <w:pPr>
        <w:tabs>
          <w:tab w:val="num" w:pos="5040"/>
        </w:tabs>
        <w:ind w:left="5040" w:hanging="360"/>
      </w:pPr>
      <w:rPr>
        <w:rFonts w:ascii="Symbol" w:hAnsi="Symbol" w:hint="default"/>
      </w:rPr>
    </w:lvl>
    <w:lvl w:ilvl="7" w:tplc="04090003">
      <w:start w:val="1"/>
      <w:numFmt w:val="bullet"/>
      <w:lvlText w:val="o"/>
      <w:lvlJc w:val="left"/>
      <w:pPr>
        <w:tabs>
          <w:tab w:val="num" w:pos="5760"/>
        </w:tabs>
        <w:ind w:left="5760" w:hanging="360"/>
      </w:pPr>
      <w:rPr>
        <w:rFonts w:ascii="Courier New" w:hAnsi="Courier New" w:hint="default"/>
      </w:rPr>
    </w:lvl>
    <w:lvl w:ilvl="8" w:tplc="04090005">
      <w:start w:val="1"/>
      <w:numFmt w:val="bullet"/>
      <w:lvlText w:val=""/>
      <w:lvlJc w:val="left"/>
      <w:pPr>
        <w:tabs>
          <w:tab w:val="num" w:pos="6480"/>
        </w:tabs>
        <w:ind w:left="6480" w:hanging="360"/>
      </w:pPr>
      <w:rPr>
        <w:rFonts w:ascii="Wingdings" w:hAnsi="Wingdings" w:hint="default"/>
      </w:rPr>
    </w:lvl>
  </w:abstractNum>
  <w:abstractNum w:abstractNumId="22">
    <w:nsid w:val="5DB8206E"/>
    <w:multiLevelType w:val="multilevel"/>
    <w:tmpl w:val="9368A700"/>
    <w:lvl w:ilvl="0">
      <w:numFmt w:val="decimal"/>
      <w:lvlText w:val=""/>
      <w:lvlJc w:val="left"/>
    </w:lvl>
    <w:lvl w:ilvl="1">
      <w:start w:val="1"/>
      <w:numFmt w:val="bullet"/>
      <w:lvlText w:val=""/>
      <w:lvlJc w:val="left"/>
      <w:pPr>
        <w:ind w:left="720" w:hanging="216"/>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3">
    <w:nsid w:val="648E63D9"/>
    <w:multiLevelType w:val="multilevel"/>
    <w:tmpl w:val="733AD942"/>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4">
    <w:nsid w:val="64E021D4"/>
    <w:multiLevelType w:val="hybridMultilevel"/>
    <w:tmpl w:val="2392D9C8"/>
    <w:lvl w:ilvl="0" w:tplc="7A0EFEAC">
      <w:start w:val="1"/>
      <w:numFmt w:val="bullet"/>
      <w:lvlText w:val=""/>
      <w:lvlJc w:val="left"/>
      <w:pPr>
        <w:ind w:left="648" w:hanging="360"/>
      </w:pPr>
      <w:rPr>
        <w:rFonts w:ascii="Symbol" w:hAnsi="Symbol" w:hint="default"/>
        <w:sz w:val="14"/>
        <w:szCs w:val="14"/>
      </w:rPr>
    </w:lvl>
    <w:lvl w:ilvl="1" w:tplc="04090003" w:tentative="1">
      <w:start w:val="1"/>
      <w:numFmt w:val="bullet"/>
      <w:lvlText w:val="o"/>
      <w:lvlJc w:val="left"/>
      <w:pPr>
        <w:ind w:left="1368" w:hanging="360"/>
      </w:pPr>
      <w:rPr>
        <w:rFonts w:ascii="Courier New" w:hAnsi="Courier New" w:cs="Courier New" w:hint="default"/>
      </w:rPr>
    </w:lvl>
    <w:lvl w:ilvl="2" w:tplc="04090005" w:tentative="1">
      <w:start w:val="1"/>
      <w:numFmt w:val="bullet"/>
      <w:lvlText w:val=""/>
      <w:lvlJc w:val="left"/>
      <w:pPr>
        <w:ind w:left="2088" w:hanging="360"/>
      </w:pPr>
      <w:rPr>
        <w:rFonts w:ascii="Wingdings" w:hAnsi="Wingdings" w:hint="default"/>
      </w:rPr>
    </w:lvl>
    <w:lvl w:ilvl="3" w:tplc="04090001" w:tentative="1">
      <w:start w:val="1"/>
      <w:numFmt w:val="bullet"/>
      <w:lvlText w:val=""/>
      <w:lvlJc w:val="left"/>
      <w:pPr>
        <w:ind w:left="2808" w:hanging="360"/>
      </w:pPr>
      <w:rPr>
        <w:rFonts w:ascii="Symbol" w:hAnsi="Symbol" w:hint="default"/>
      </w:rPr>
    </w:lvl>
    <w:lvl w:ilvl="4" w:tplc="04090003" w:tentative="1">
      <w:start w:val="1"/>
      <w:numFmt w:val="bullet"/>
      <w:lvlText w:val="o"/>
      <w:lvlJc w:val="left"/>
      <w:pPr>
        <w:ind w:left="3528" w:hanging="360"/>
      </w:pPr>
      <w:rPr>
        <w:rFonts w:ascii="Courier New" w:hAnsi="Courier New" w:cs="Courier New" w:hint="default"/>
      </w:rPr>
    </w:lvl>
    <w:lvl w:ilvl="5" w:tplc="04090005" w:tentative="1">
      <w:start w:val="1"/>
      <w:numFmt w:val="bullet"/>
      <w:lvlText w:val=""/>
      <w:lvlJc w:val="left"/>
      <w:pPr>
        <w:ind w:left="4248" w:hanging="360"/>
      </w:pPr>
      <w:rPr>
        <w:rFonts w:ascii="Wingdings" w:hAnsi="Wingdings" w:hint="default"/>
      </w:rPr>
    </w:lvl>
    <w:lvl w:ilvl="6" w:tplc="04090001" w:tentative="1">
      <w:start w:val="1"/>
      <w:numFmt w:val="bullet"/>
      <w:lvlText w:val=""/>
      <w:lvlJc w:val="left"/>
      <w:pPr>
        <w:ind w:left="4968" w:hanging="360"/>
      </w:pPr>
      <w:rPr>
        <w:rFonts w:ascii="Symbol" w:hAnsi="Symbol" w:hint="default"/>
      </w:rPr>
    </w:lvl>
    <w:lvl w:ilvl="7" w:tplc="04090003" w:tentative="1">
      <w:start w:val="1"/>
      <w:numFmt w:val="bullet"/>
      <w:lvlText w:val="o"/>
      <w:lvlJc w:val="left"/>
      <w:pPr>
        <w:ind w:left="5688" w:hanging="360"/>
      </w:pPr>
      <w:rPr>
        <w:rFonts w:ascii="Courier New" w:hAnsi="Courier New" w:cs="Courier New" w:hint="default"/>
      </w:rPr>
    </w:lvl>
    <w:lvl w:ilvl="8" w:tplc="04090005" w:tentative="1">
      <w:start w:val="1"/>
      <w:numFmt w:val="bullet"/>
      <w:lvlText w:val=""/>
      <w:lvlJc w:val="left"/>
      <w:pPr>
        <w:ind w:left="6408" w:hanging="360"/>
      </w:pPr>
      <w:rPr>
        <w:rFonts w:ascii="Wingdings" w:hAnsi="Wingdings" w:hint="default"/>
      </w:rPr>
    </w:lvl>
  </w:abstractNum>
  <w:abstractNum w:abstractNumId="25">
    <w:nsid w:val="689F75FD"/>
    <w:multiLevelType w:val="multilevel"/>
    <w:tmpl w:val="B50AB616"/>
    <w:lvl w:ilvl="0">
      <w:start w:val="1"/>
      <w:numFmt w:val="bullet"/>
      <w:pStyle w:val="PURBullet"/>
      <w:lvlText w:val=""/>
      <w:lvlJc w:val="left"/>
      <w:pPr>
        <w:ind w:left="486" w:hanging="216"/>
      </w:pPr>
      <w:rPr>
        <w:rFonts w:ascii="Symbol" w:hAnsi="Symbol" w:hint="default"/>
        <w:color w:val="404040" w:themeColor="text1" w:themeTint="BF"/>
        <w:sz w:val="14"/>
      </w:rPr>
    </w:lvl>
    <w:lvl w:ilvl="1">
      <w:start w:val="1"/>
      <w:numFmt w:val="bullet"/>
      <w:lvlText w:val=""/>
      <w:lvlJc w:val="left"/>
      <w:pPr>
        <w:ind w:left="-540" w:hanging="288"/>
      </w:pPr>
      <w:rPr>
        <w:rFonts w:ascii="Wingdings" w:hAnsi="Wingdings" w:hint="default"/>
        <w:sz w:val="16"/>
      </w:rPr>
    </w:lvl>
    <w:lvl w:ilvl="2">
      <w:start w:val="1"/>
      <w:numFmt w:val="bullet"/>
      <w:lvlText w:val=""/>
      <w:lvlJc w:val="left"/>
      <w:pPr>
        <w:ind w:left="-108" w:hanging="360"/>
      </w:pPr>
      <w:rPr>
        <w:rFonts w:ascii="Wingdings" w:hAnsi="Wingdings" w:hint="default"/>
      </w:rPr>
    </w:lvl>
    <w:lvl w:ilvl="3">
      <w:start w:val="1"/>
      <w:numFmt w:val="bullet"/>
      <w:lvlText w:val=""/>
      <w:lvlJc w:val="left"/>
      <w:pPr>
        <w:ind w:left="1692" w:hanging="360"/>
      </w:pPr>
      <w:rPr>
        <w:rFonts w:ascii="Symbol" w:hAnsi="Symbol" w:hint="default"/>
      </w:rPr>
    </w:lvl>
    <w:lvl w:ilvl="4">
      <w:start w:val="1"/>
      <w:numFmt w:val="bullet"/>
      <w:lvlText w:val="o"/>
      <w:lvlJc w:val="left"/>
      <w:pPr>
        <w:ind w:left="2412" w:hanging="360"/>
      </w:pPr>
      <w:rPr>
        <w:rFonts w:ascii="Courier New" w:hAnsi="Courier New" w:cs="Courier New" w:hint="default"/>
      </w:rPr>
    </w:lvl>
    <w:lvl w:ilvl="5">
      <w:start w:val="1"/>
      <w:numFmt w:val="bullet"/>
      <w:lvlText w:val=""/>
      <w:lvlJc w:val="left"/>
      <w:pPr>
        <w:ind w:left="3132" w:hanging="360"/>
      </w:pPr>
      <w:rPr>
        <w:rFonts w:ascii="Wingdings" w:hAnsi="Wingdings" w:hint="default"/>
      </w:rPr>
    </w:lvl>
    <w:lvl w:ilvl="6">
      <w:start w:val="1"/>
      <w:numFmt w:val="bullet"/>
      <w:lvlText w:val=""/>
      <w:lvlJc w:val="left"/>
      <w:pPr>
        <w:ind w:left="3852" w:hanging="360"/>
      </w:pPr>
      <w:rPr>
        <w:rFonts w:ascii="Symbol" w:hAnsi="Symbol" w:hint="default"/>
      </w:rPr>
    </w:lvl>
    <w:lvl w:ilvl="7">
      <w:start w:val="1"/>
      <w:numFmt w:val="bullet"/>
      <w:lvlText w:val="o"/>
      <w:lvlJc w:val="left"/>
      <w:pPr>
        <w:ind w:left="4572" w:hanging="360"/>
      </w:pPr>
      <w:rPr>
        <w:rFonts w:ascii="Courier New" w:hAnsi="Courier New" w:cs="Courier New" w:hint="default"/>
      </w:rPr>
    </w:lvl>
    <w:lvl w:ilvl="8">
      <w:start w:val="1"/>
      <w:numFmt w:val="bullet"/>
      <w:lvlText w:val=""/>
      <w:lvlJc w:val="left"/>
      <w:pPr>
        <w:ind w:left="5292" w:hanging="360"/>
      </w:pPr>
      <w:rPr>
        <w:rFonts w:ascii="Wingdings" w:hAnsi="Wingdings" w:hint="default"/>
      </w:rPr>
    </w:lvl>
  </w:abstractNum>
  <w:abstractNum w:abstractNumId="26">
    <w:nsid w:val="6B2C4D22"/>
    <w:multiLevelType w:val="hybridMultilevel"/>
    <w:tmpl w:val="B5C4C4AC"/>
    <w:lvl w:ilvl="0" w:tplc="D902DDBC">
      <w:start w:val="1"/>
      <w:numFmt w:val="bullet"/>
      <w:lvlText w:val=""/>
      <w:lvlJc w:val="left"/>
      <w:pPr>
        <w:ind w:left="720" w:hanging="360"/>
      </w:pPr>
      <w:rPr>
        <w:rFonts w:ascii="Webdings" w:hAnsi="Webdings" w:hint="default"/>
        <w:b w:val="0"/>
        <w:i w:val="0"/>
        <w:color w:val="FF6600"/>
        <w:sz w:val="24"/>
      </w:rPr>
    </w:lvl>
    <w:lvl w:ilvl="1" w:tplc="04090019">
      <w:start w:val="1"/>
      <w:numFmt w:val="decimal"/>
      <w:lvlText w:val="%2."/>
      <w:lvlJc w:val="left"/>
      <w:pPr>
        <w:tabs>
          <w:tab w:val="num" w:pos="1440"/>
        </w:tabs>
        <w:ind w:left="1440" w:hanging="360"/>
      </w:pPr>
    </w:lvl>
    <w:lvl w:ilvl="2" w:tplc="0409001B">
      <w:start w:val="1"/>
      <w:numFmt w:val="decimal"/>
      <w:lvlText w:val="%3."/>
      <w:lvlJc w:val="left"/>
      <w:pPr>
        <w:tabs>
          <w:tab w:val="num" w:pos="2160"/>
        </w:tabs>
        <w:ind w:left="2160" w:hanging="360"/>
      </w:pPr>
    </w:lvl>
    <w:lvl w:ilvl="3" w:tplc="0409000F">
      <w:start w:val="1"/>
      <w:numFmt w:val="decimal"/>
      <w:lvlText w:val="%4."/>
      <w:lvlJc w:val="left"/>
      <w:pPr>
        <w:tabs>
          <w:tab w:val="num" w:pos="2880"/>
        </w:tabs>
        <w:ind w:left="2880" w:hanging="360"/>
      </w:pPr>
    </w:lvl>
    <w:lvl w:ilvl="4" w:tplc="04090019">
      <w:start w:val="1"/>
      <w:numFmt w:val="decimal"/>
      <w:lvlText w:val="%5."/>
      <w:lvlJc w:val="left"/>
      <w:pPr>
        <w:tabs>
          <w:tab w:val="num" w:pos="3600"/>
        </w:tabs>
        <w:ind w:left="3600" w:hanging="360"/>
      </w:pPr>
    </w:lvl>
    <w:lvl w:ilvl="5" w:tplc="0409001B">
      <w:start w:val="1"/>
      <w:numFmt w:val="decimal"/>
      <w:lvlText w:val="%6."/>
      <w:lvlJc w:val="left"/>
      <w:pPr>
        <w:tabs>
          <w:tab w:val="num" w:pos="4320"/>
        </w:tabs>
        <w:ind w:left="4320" w:hanging="360"/>
      </w:pPr>
    </w:lvl>
    <w:lvl w:ilvl="6" w:tplc="0409000F">
      <w:start w:val="1"/>
      <w:numFmt w:val="decimal"/>
      <w:lvlText w:val="%7."/>
      <w:lvlJc w:val="left"/>
      <w:pPr>
        <w:tabs>
          <w:tab w:val="num" w:pos="5040"/>
        </w:tabs>
        <w:ind w:left="5040" w:hanging="360"/>
      </w:pPr>
    </w:lvl>
    <w:lvl w:ilvl="7" w:tplc="04090019">
      <w:start w:val="1"/>
      <w:numFmt w:val="decimal"/>
      <w:lvlText w:val="%8."/>
      <w:lvlJc w:val="left"/>
      <w:pPr>
        <w:tabs>
          <w:tab w:val="num" w:pos="5760"/>
        </w:tabs>
        <w:ind w:left="5760" w:hanging="360"/>
      </w:pPr>
    </w:lvl>
    <w:lvl w:ilvl="8" w:tplc="0409001B">
      <w:start w:val="1"/>
      <w:numFmt w:val="decimal"/>
      <w:lvlText w:val="%9."/>
      <w:lvlJc w:val="left"/>
      <w:pPr>
        <w:tabs>
          <w:tab w:val="num" w:pos="6480"/>
        </w:tabs>
        <w:ind w:left="6480" w:hanging="360"/>
      </w:pPr>
    </w:lvl>
  </w:abstractNum>
  <w:abstractNum w:abstractNumId="27">
    <w:nsid w:val="7EE03897"/>
    <w:multiLevelType w:val="hybridMultilevel"/>
    <w:tmpl w:val="757EC220"/>
    <w:lvl w:ilvl="0" w:tplc="0409000F">
      <w:start w:val="1"/>
      <w:numFmt w:val="decimal"/>
      <w:lvlText w:val="%1."/>
      <w:lvlJc w:val="left"/>
      <w:pPr>
        <w:ind w:left="990" w:hanging="360"/>
      </w:pPr>
    </w:lvl>
    <w:lvl w:ilvl="1" w:tplc="04090019" w:tentative="1">
      <w:start w:val="1"/>
      <w:numFmt w:val="lowerLetter"/>
      <w:lvlText w:val="%2."/>
      <w:lvlJc w:val="left"/>
      <w:pPr>
        <w:ind w:left="1710" w:hanging="360"/>
      </w:pPr>
    </w:lvl>
    <w:lvl w:ilvl="2" w:tplc="0409001B" w:tentative="1">
      <w:start w:val="1"/>
      <w:numFmt w:val="lowerRoman"/>
      <w:lvlText w:val="%3."/>
      <w:lvlJc w:val="right"/>
      <w:pPr>
        <w:ind w:left="2430" w:hanging="180"/>
      </w:pPr>
    </w:lvl>
    <w:lvl w:ilvl="3" w:tplc="0409000F" w:tentative="1">
      <w:start w:val="1"/>
      <w:numFmt w:val="decimal"/>
      <w:lvlText w:val="%4."/>
      <w:lvlJc w:val="left"/>
      <w:pPr>
        <w:ind w:left="3150" w:hanging="360"/>
      </w:pPr>
    </w:lvl>
    <w:lvl w:ilvl="4" w:tplc="04090019" w:tentative="1">
      <w:start w:val="1"/>
      <w:numFmt w:val="lowerLetter"/>
      <w:lvlText w:val="%5."/>
      <w:lvlJc w:val="left"/>
      <w:pPr>
        <w:ind w:left="3870" w:hanging="360"/>
      </w:pPr>
    </w:lvl>
    <w:lvl w:ilvl="5" w:tplc="0409001B" w:tentative="1">
      <w:start w:val="1"/>
      <w:numFmt w:val="lowerRoman"/>
      <w:lvlText w:val="%6."/>
      <w:lvlJc w:val="right"/>
      <w:pPr>
        <w:ind w:left="4590" w:hanging="180"/>
      </w:pPr>
    </w:lvl>
    <w:lvl w:ilvl="6" w:tplc="0409000F" w:tentative="1">
      <w:start w:val="1"/>
      <w:numFmt w:val="decimal"/>
      <w:lvlText w:val="%7."/>
      <w:lvlJc w:val="left"/>
      <w:pPr>
        <w:ind w:left="5310" w:hanging="360"/>
      </w:pPr>
    </w:lvl>
    <w:lvl w:ilvl="7" w:tplc="04090019" w:tentative="1">
      <w:start w:val="1"/>
      <w:numFmt w:val="lowerLetter"/>
      <w:lvlText w:val="%8."/>
      <w:lvlJc w:val="left"/>
      <w:pPr>
        <w:ind w:left="6030" w:hanging="360"/>
      </w:pPr>
    </w:lvl>
    <w:lvl w:ilvl="8" w:tplc="0409001B" w:tentative="1">
      <w:start w:val="1"/>
      <w:numFmt w:val="lowerRoman"/>
      <w:lvlText w:val="%9."/>
      <w:lvlJc w:val="right"/>
      <w:pPr>
        <w:ind w:left="6750" w:hanging="180"/>
      </w:pPr>
    </w:lvl>
  </w:abstractNum>
  <w:num w:numId="1">
    <w:abstractNumId w:val="25"/>
  </w:num>
  <w:num w:numId="2">
    <w:abstractNumId w:val="4"/>
  </w:num>
  <w:num w:numId="3">
    <w:abstractNumId w:val="14"/>
  </w:num>
  <w:num w:numId="4">
    <w:abstractNumId w:val="27"/>
  </w:num>
  <w:num w:numId="5">
    <w:abstractNumId w:val="2"/>
  </w:num>
  <w:num w:numId="6">
    <w:abstractNumId w:val="15"/>
  </w:num>
  <w:num w:numId="7">
    <w:abstractNumId w:val="23"/>
  </w:num>
  <w:num w:numId="8">
    <w:abstractNumId w:val="7"/>
  </w:num>
  <w:num w:numId="9">
    <w:abstractNumId w:val="11"/>
  </w:num>
  <w:num w:numId="10">
    <w:abstractNumId w:val="21"/>
  </w:num>
  <w:num w:numId="11">
    <w:abstractNumId w:val="12"/>
  </w:num>
  <w:num w:numId="12">
    <w:abstractNumId w:val="22"/>
  </w:num>
  <w:num w:numId="13">
    <w:abstractNumId w:val="3"/>
  </w:num>
  <w:num w:numId="14">
    <w:abstractNumId w:val="20"/>
  </w:num>
  <w:num w:numId="15">
    <w:abstractNumId w:val="24"/>
  </w:num>
  <w:num w:numId="16">
    <w:abstractNumId w:val="16"/>
  </w:num>
  <w:num w:numId="17">
    <w:abstractNumId w:val="0"/>
  </w:num>
  <w:num w:numId="18">
    <w:abstractNumId w:val="8"/>
  </w:num>
  <w:num w:numId="19">
    <w:abstractNumId w:val="5"/>
  </w:num>
  <w:num w:numId="20">
    <w:abstractNumId w:val="19"/>
  </w:num>
  <w:num w:numId="21">
    <w:abstractNumId w:val="26"/>
  </w:num>
  <w:num w:numId="22">
    <w:abstractNumId w:val="17"/>
  </w:num>
  <w:num w:numId="23">
    <w:abstractNumId w:val="18"/>
  </w:num>
  <w:num w:numId="24">
    <w:abstractNumId w:val="1"/>
  </w:num>
  <w:num w:numId="25">
    <w:abstractNumId w:val="10"/>
  </w:num>
  <w:num w:numId="26">
    <w:abstractNumId w:val="9"/>
  </w:num>
  <w:num w:numId="27">
    <w:abstractNumId w:val="13"/>
  </w:num>
  <w:num w:numId="28">
    <w:abstractNumId w:val="25"/>
  </w:num>
  <w:num w:numId="29">
    <w:abstractNumId w:val="25"/>
  </w:num>
  <w:num w:numId="30">
    <w:abstractNumId w:val="6"/>
  </w:num>
  <w:numIdMacAtCleanup w:val="26"/>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hideSpellingErrors/>
  <w:hideGrammaticalErrors/>
  <w:stylePaneFormatFilter w:val="9028" w:allStyles="0" w:customStyles="0" w:latentStyles="0" w:stylesInUse="1" w:headingStyles="1" w:numberingStyles="0" w:tableStyles="0" w:directFormattingOnRuns="0" w:directFormattingOnParagraphs="0" w:directFormattingOnNumbering="0" w:directFormattingOnTables="0" w:clearFormatting="1" w:top3HeadingStyles="0" w:visibleStyles="0" w:alternateStyleNames="1"/>
  <w:stylePaneSortMethod w:val="0000"/>
  <w:doNotTrackFormatting/>
  <w:documentProtection w:edit="readOnly" w:enforcement="1" w:cryptProviderType="rsaAES" w:cryptAlgorithmClass="hash" w:cryptAlgorithmType="typeAny" w:cryptAlgorithmSid="14" w:cryptSpinCount="100000" w:hash="4RvSv5qkHxvevDkMe/lgH0SEid1qVrKEQzz9/LA+J31jYSyQUKga5yHIM6qlNNB5w1fqaILpjgUtPvrk1gsUQA==" w:salt="H9g+8I00upJxeN3kfEyRfw=="/>
  <w:defaultTabStop w:val="720"/>
  <w:characterSpacingControl w:val="doNotCompress"/>
  <w:hdrShapeDefaults>
    <o:shapedefaults v:ext="edit" spidmax="2049"/>
  </w:hdrShapeDefaults>
  <w:footnotePr>
    <w:footnote w:id="-1"/>
    <w:footnote w:id="0"/>
    <w:footnote w:id="1"/>
  </w:footnotePr>
  <w:endnotePr>
    <w:endnote w:id="-1"/>
    <w:endnote w:id="0"/>
    <w:endnote w:id="1"/>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93D30"/>
    <w:rsid w:val="00000B66"/>
    <w:rsid w:val="00000E77"/>
    <w:rsid w:val="000011B6"/>
    <w:rsid w:val="00001D50"/>
    <w:rsid w:val="00002431"/>
    <w:rsid w:val="0000288A"/>
    <w:rsid w:val="0000299C"/>
    <w:rsid w:val="000037D6"/>
    <w:rsid w:val="000043B5"/>
    <w:rsid w:val="000059FF"/>
    <w:rsid w:val="0000630C"/>
    <w:rsid w:val="00006790"/>
    <w:rsid w:val="000073A8"/>
    <w:rsid w:val="0000785F"/>
    <w:rsid w:val="00007C9E"/>
    <w:rsid w:val="00010C2F"/>
    <w:rsid w:val="00010E80"/>
    <w:rsid w:val="0001181C"/>
    <w:rsid w:val="000124DA"/>
    <w:rsid w:val="000135C4"/>
    <w:rsid w:val="000143CD"/>
    <w:rsid w:val="0001520D"/>
    <w:rsid w:val="00016550"/>
    <w:rsid w:val="0001757F"/>
    <w:rsid w:val="0002052D"/>
    <w:rsid w:val="00020FDF"/>
    <w:rsid w:val="0002114C"/>
    <w:rsid w:val="0002167B"/>
    <w:rsid w:val="000245B9"/>
    <w:rsid w:val="0002466A"/>
    <w:rsid w:val="00025058"/>
    <w:rsid w:val="00025841"/>
    <w:rsid w:val="00025AD8"/>
    <w:rsid w:val="0002658D"/>
    <w:rsid w:val="00026601"/>
    <w:rsid w:val="00027D8E"/>
    <w:rsid w:val="00027E61"/>
    <w:rsid w:val="00027F48"/>
    <w:rsid w:val="0003012B"/>
    <w:rsid w:val="00030141"/>
    <w:rsid w:val="00030BB0"/>
    <w:rsid w:val="000323C4"/>
    <w:rsid w:val="00034A39"/>
    <w:rsid w:val="000351E1"/>
    <w:rsid w:val="0003633E"/>
    <w:rsid w:val="000378FD"/>
    <w:rsid w:val="00037D51"/>
    <w:rsid w:val="000401E6"/>
    <w:rsid w:val="00040699"/>
    <w:rsid w:val="000412E1"/>
    <w:rsid w:val="00041406"/>
    <w:rsid w:val="000414C2"/>
    <w:rsid w:val="00042671"/>
    <w:rsid w:val="00043A7C"/>
    <w:rsid w:val="00043C1F"/>
    <w:rsid w:val="00044024"/>
    <w:rsid w:val="00044290"/>
    <w:rsid w:val="0004485C"/>
    <w:rsid w:val="000451E4"/>
    <w:rsid w:val="00047B58"/>
    <w:rsid w:val="00047FE8"/>
    <w:rsid w:val="00050078"/>
    <w:rsid w:val="000501D5"/>
    <w:rsid w:val="000503DE"/>
    <w:rsid w:val="00050C83"/>
    <w:rsid w:val="00051075"/>
    <w:rsid w:val="0005178C"/>
    <w:rsid w:val="00052DC5"/>
    <w:rsid w:val="00053AE1"/>
    <w:rsid w:val="00053B45"/>
    <w:rsid w:val="000551C8"/>
    <w:rsid w:val="000562A3"/>
    <w:rsid w:val="00057196"/>
    <w:rsid w:val="00057364"/>
    <w:rsid w:val="000579A6"/>
    <w:rsid w:val="00057AE6"/>
    <w:rsid w:val="00057AFD"/>
    <w:rsid w:val="00057E49"/>
    <w:rsid w:val="0006002A"/>
    <w:rsid w:val="000613C2"/>
    <w:rsid w:val="0006390A"/>
    <w:rsid w:val="00063C07"/>
    <w:rsid w:val="00063C1C"/>
    <w:rsid w:val="0006440F"/>
    <w:rsid w:val="00065341"/>
    <w:rsid w:val="0006656D"/>
    <w:rsid w:val="0006786F"/>
    <w:rsid w:val="00070E35"/>
    <w:rsid w:val="000713FC"/>
    <w:rsid w:val="00071717"/>
    <w:rsid w:val="00071E61"/>
    <w:rsid w:val="0007277A"/>
    <w:rsid w:val="000738BA"/>
    <w:rsid w:val="00073ADD"/>
    <w:rsid w:val="00074671"/>
    <w:rsid w:val="00074ACE"/>
    <w:rsid w:val="0007558E"/>
    <w:rsid w:val="000756CB"/>
    <w:rsid w:val="000757BB"/>
    <w:rsid w:val="00075BE6"/>
    <w:rsid w:val="00077167"/>
    <w:rsid w:val="000774D7"/>
    <w:rsid w:val="000779E6"/>
    <w:rsid w:val="0008051C"/>
    <w:rsid w:val="00080718"/>
    <w:rsid w:val="000814E1"/>
    <w:rsid w:val="00082030"/>
    <w:rsid w:val="0008374B"/>
    <w:rsid w:val="000839D0"/>
    <w:rsid w:val="000848CA"/>
    <w:rsid w:val="00085B72"/>
    <w:rsid w:val="00086038"/>
    <w:rsid w:val="000864B9"/>
    <w:rsid w:val="00086F1A"/>
    <w:rsid w:val="00087B3F"/>
    <w:rsid w:val="00087DB1"/>
    <w:rsid w:val="00087F39"/>
    <w:rsid w:val="0009114F"/>
    <w:rsid w:val="000914BD"/>
    <w:rsid w:val="00091B14"/>
    <w:rsid w:val="000921F3"/>
    <w:rsid w:val="00092EF7"/>
    <w:rsid w:val="00093C41"/>
    <w:rsid w:val="00094034"/>
    <w:rsid w:val="000942D7"/>
    <w:rsid w:val="000944DC"/>
    <w:rsid w:val="00094C51"/>
    <w:rsid w:val="00094CB3"/>
    <w:rsid w:val="00094D64"/>
    <w:rsid w:val="00095FD5"/>
    <w:rsid w:val="00096298"/>
    <w:rsid w:val="000972CC"/>
    <w:rsid w:val="000A1128"/>
    <w:rsid w:val="000A146C"/>
    <w:rsid w:val="000A3567"/>
    <w:rsid w:val="000A37CE"/>
    <w:rsid w:val="000A43D4"/>
    <w:rsid w:val="000A44E5"/>
    <w:rsid w:val="000A5043"/>
    <w:rsid w:val="000A570B"/>
    <w:rsid w:val="000A64E5"/>
    <w:rsid w:val="000A69A8"/>
    <w:rsid w:val="000A6D18"/>
    <w:rsid w:val="000A7AC5"/>
    <w:rsid w:val="000B13E0"/>
    <w:rsid w:val="000B1A02"/>
    <w:rsid w:val="000B2C16"/>
    <w:rsid w:val="000B304F"/>
    <w:rsid w:val="000B31DA"/>
    <w:rsid w:val="000B38F7"/>
    <w:rsid w:val="000B471E"/>
    <w:rsid w:val="000B5273"/>
    <w:rsid w:val="000B5E87"/>
    <w:rsid w:val="000B63DE"/>
    <w:rsid w:val="000B6567"/>
    <w:rsid w:val="000B70AF"/>
    <w:rsid w:val="000B7B3F"/>
    <w:rsid w:val="000C0F33"/>
    <w:rsid w:val="000C1827"/>
    <w:rsid w:val="000C3222"/>
    <w:rsid w:val="000C3BCB"/>
    <w:rsid w:val="000C3DFD"/>
    <w:rsid w:val="000C4BC1"/>
    <w:rsid w:val="000C5432"/>
    <w:rsid w:val="000C5754"/>
    <w:rsid w:val="000C75D7"/>
    <w:rsid w:val="000D0919"/>
    <w:rsid w:val="000D1D3E"/>
    <w:rsid w:val="000D21C9"/>
    <w:rsid w:val="000D34BE"/>
    <w:rsid w:val="000D3BC9"/>
    <w:rsid w:val="000D3C19"/>
    <w:rsid w:val="000D481C"/>
    <w:rsid w:val="000D4966"/>
    <w:rsid w:val="000D5951"/>
    <w:rsid w:val="000E015F"/>
    <w:rsid w:val="000E0927"/>
    <w:rsid w:val="000E1221"/>
    <w:rsid w:val="000E1290"/>
    <w:rsid w:val="000E1AED"/>
    <w:rsid w:val="000E249E"/>
    <w:rsid w:val="000E2E26"/>
    <w:rsid w:val="000E4F88"/>
    <w:rsid w:val="000E5C28"/>
    <w:rsid w:val="000E6991"/>
    <w:rsid w:val="000E69C4"/>
    <w:rsid w:val="000E69F5"/>
    <w:rsid w:val="000E7AD0"/>
    <w:rsid w:val="000F0E3C"/>
    <w:rsid w:val="000F1633"/>
    <w:rsid w:val="000F2535"/>
    <w:rsid w:val="000F30C8"/>
    <w:rsid w:val="000F3C74"/>
    <w:rsid w:val="000F41BE"/>
    <w:rsid w:val="000F52FF"/>
    <w:rsid w:val="000F540A"/>
    <w:rsid w:val="000F55A1"/>
    <w:rsid w:val="000F6353"/>
    <w:rsid w:val="000F6807"/>
    <w:rsid w:val="000F6C7A"/>
    <w:rsid w:val="000F7751"/>
    <w:rsid w:val="00100402"/>
    <w:rsid w:val="00100CA4"/>
    <w:rsid w:val="00101D85"/>
    <w:rsid w:val="0010427C"/>
    <w:rsid w:val="00104535"/>
    <w:rsid w:val="00104E0D"/>
    <w:rsid w:val="00105CE3"/>
    <w:rsid w:val="00106532"/>
    <w:rsid w:val="0010686A"/>
    <w:rsid w:val="00113B9E"/>
    <w:rsid w:val="00113E08"/>
    <w:rsid w:val="001141D2"/>
    <w:rsid w:val="001150A6"/>
    <w:rsid w:val="00116253"/>
    <w:rsid w:val="001166B8"/>
    <w:rsid w:val="00117141"/>
    <w:rsid w:val="00117E16"/>
    <w:rsid w:val="00120392"/>
    <w:rsid w:val="0012091E"/>
    <w:rsid w:val="0012093E"/>
    <w:rsid w:val="00121C07"/>
    <w:rsid w:val="00122C13"/>
    <w:rsid w:val="001234F2"/>
    <w:rsid w:val="00123701"/>
    <w:rsid w:val="00125A1D"/>
    <w:rsid w:val="001261DC"/>
    <w:rsid w:val="00131010"/>
    <w:rsid w:val="00131DBA"/>
    <w:rsid w:val="001333B5"/>
    <w:rsid w:val="00135611"/>
    <w:rsid w:val="00135995"/>
    <w:rsid w:val="00135EB5"/>
    <w:rsid w:val="00136C32"/>
    <w:rsid w:val="001371F7"/>
    <w:rsid w:val="00140ADD"/>
    <w:rsid w:val="00140D89"/>
    <w:rsid w:val="0014243A"/>
    <w:rsid w:val="001427A0"/>
    <w:rsid w:val="00142BF0"/>
    <w:rsid w:val="001434A5"/>
    <w:rsid w:val="00143E96"/>
    <w:rsid w:val="001440A6"/>
    <w:rsid w:val="00144C54"/>
    <w:rsid w:val="00145A17"/>
    <w:rsid w:val="00146ACD"/>
    <w:rsid w:val="00146B5B"/>
    <w:rsid w:val="00146E91"/>
    <w:rsid w:val="00146E9C"/>
    <w:rsid w:val="00150A14"/>
    <w:rsid w:val="00151334"/>
    <w:rsid w:val="0015137D"/>
    <w:rsid w:val="0015145F"/>
    <w:rsid w:val="00152647"/>
    <w:rsid w:val="00154783"/>
    <w:rsid w:val="00154D46"/>
    <w:rsid w:val="00155175"/>
    <w:rsid w:val="00156D47"/>
    <w:rsid w:val="00156FC7"/>
    <w:rsid w:val="00160EFF"/>
    <w:rsid w:val="001614B3"/>
    <w:rsid w:val="00162F40"/>
    <w:rsid w:val="001638EB"/>
    <w:rsid w:val="00164773"/>
    <w:rsid w:val="00165FFC"/>
    <w:rsid w:val="0016653A"/>
    <w:rsid w:val="001672C8"/>
    <w:rsid w:val="00167987"/>
    <w:rsid w:val="00170264"/>
    <w:rsid w:val="0017087E"/>
    <w:rsid w:val="00170E0B"/>
    <w:rsid w:val="0017176B"/>
    <w:rsid w:val="00171A1D"/>
    <w:rsid w:val="00171ACF"/>
    <w:rsid w:val="00171C7A"/>
    <w:rsid w:val="00172391"/>
    <w:rsid w:val="00172CBD"/>
    <w:rsid w:val="00173766"/>
    <w:rsid w:val="001751F1"/>
    <w:rsid w:val="00175CF4"/>
    <w:rsid w:val="00176363"/>
    <w:rsid w:val="00177195"/>
    <w:rsid w:val="001772B4"/>
    <w:rsid w:val="001805B6"/>
    <w:rsid w:val="00180B14"/>
    <w:rsid w:val="0018190E"/>
    <w:rsid w:val="00181C48"/>
    <w:rsid w:val="001824C6"/>
    <w:rsid w:val="001833CD"/>
    <w:rsid w:val="00183B1B"/>
    <w:rsid w:val="00183EFF"/>
    <w:rsid w:val="00184596"/>
    <w:rsid w:val="001852EE"/>
    <w:rsid w:val="00185554"/>
    <w:rsid w:val="00186C60"/>
    <w:rsid w:val="00190869"/>
    <w:rsid w:val="001908FD"/>
    <w:rsid w:val="00191E26"/>
    <w:rsid w:val="001926C3"/>
    <w:rsid w:val="00193938"/>
    <w:rsid w:val="0019414B"/>
    <w:rsid w:val="001945BE"/>
    <w:rsid w:val="00194607"/>
    <w:rsid w:val="00195F8F"/>
    <w:rsid w:val="001964EC"/>
    <w:rsid w:val="00197657"/>
    <w:rsid w:val="001A05AC"/>
    <w:rsid w:val="001A0924"/>
    <w:rsid w:val="001A109E"/>
    <w:rsid w:val="001A16FE"/>
    <w:rsid w:val="001A172C"/>
    <w:rsid w:val="001A228C"/>
    <w:rsid w:val="001A2B30"/>
    <w:rsid w:val="001A4524"/>
    <w:rsid w:val="001A4C47"/>
    <w:rsid w:val="001A5432"/>
    <w:rsid w:val="001A74EF"/>
    <w:rsid w:val="001A7522"/>
    <w:rsid w:val="001B0162"/>
    <w:rsid w:val="001B2E39"/>
    <w:rsid w:val="001B33DD"/>
    <w:rsid w:val="001B367E"/>
    <w:rsid w:val="001B3D8B"/>
    <w:rsid w:val="001B404B"/>
    <w:rsid w:val="001B4C30"/>
    <w:rsid w:val="001B5F89"/>
    <w:rsid w:val="001B63A2"/>
    <w:rsid w:val="001B63D1"/>
    <w:rsid w:val="001B64E2"/>
    <w:rsid w:val="001B69F7"/>
    <w:rsid w:val="001B7C6A"/>
    <w:rsid w:val="001B7DE8"/>
    <w:rsid w:val="001B7F19"/>
    <w:rsid w:val="001C00A4"/>
    <w:rsid w:val="001C0430"/>
    <w:rsid w:val="001C0823"/>
    <w:rsid w:val="001C0C70"/>
    <w:rsid w:val="001C1352"/>
    <w:rsid w:val="001C183A"/>
    <w:rsid w:val="001C1CDB"/>
    <w:rsid w:val="001C2590"/>
    <w:rsid w:val="001C2893"/>
    <w:rsid w:val="001C4561"/>
    <w:rsid w:val="001C456C"/>
    <w:rsid w:val="001C493B"/>
    <w:rsid w:val="001C4C58"/>
    <w:rsid w:val="001C55B8"/>
    <w:rsid w:val="001C5A8B"/>
    <w:rsid w:val="001C6B08"/>
    <w:rsid w:val="001C7792"/>
    <w:rsid w:val="001C78F1"/>
    <w:rsid w:val="001C79B0"/>
    <w:rsid w:val="001D0AFA"/>
    <w:rsid w:val="001D1160"/>
    <w:rsid w:val="001D11A3"/>
    <w:rsid w:val="001D21B5"/>
    <w:rsid w:val="001D22B1"/>
    <w:rsid w:val="001D2C3A"/>
    <w:rsid w:val="001D2D90"/>
    <w:rsid w:val="001D2E50"/>
    <w:rsid w:val="001D3451"/>
    <w:rsid w:val="001D5164"/>
    <w:rsid w:val="001D52D7"/>
    <w:rsid w:val="001D560E"/>
    <w:rsid w:val="001D5731"/>
    <w:rsid w:val="001D5CEA"/>
    <w:rsid w:val="001D608C"/>
    <w:rsid w:val="001D6198"/>
    <w:rsid w:val="001D69C8"/>
    <w:rsid w:val="001D7180"/>
    <w:rsid w:val="001E0B83"/>
    <w:rsid w:val="001E2403"/>
    <w:rsid w:val="001E2545"/>
    <w:rsid w:val="001E3040"/>
    <w:rsid w:val="001E309D"/>
    <w:rsid w:val="001E310D"/>
    <w:rsid w:val="001E3992"/>
    <w:rsid w:val="001E50F3"/>
    <w:rsid w:val="001E5943"/>
    <w:rsid w:val="001E5D1B"/>
    <w:rsid w:val="001E6168"/>
    <w:rsid w:val="001E62A1"/>
    <w:rsid w:val="001E71E0"/>
    <w:rsid w:val="001F0EC7"/>
    <w:rsid w:val="001F12C2"/>
    <w:rsid w:val="001F1783"/>
    <w:rsid w:val="001F1E53"/>
    <w:rsid w:val="001F2BF4"/>
    <w:rsid w:val="001F2F34"/>
    <w:rsid w:val="001F310E"/>
    <w:rsid w:val="001F349F"/>
    <w:rsid w:val="001F3566"/>
    <w:rsid w:val="001F46D6"/>
    <w:rsid w:val="001F47CB"/>
    <w:rsid w:val="001F4868"/>
    <w:rsid w:val="001F54E1"/>
    <w:rsid w:val="001F6A8F"/>
    <w:rsid w:val="001F6F73"/>
    <w:rsid w:val="001F7A72"/>
    <w:rsid w:val="001F7A9F"/>
    <w:rsid w:val="00200A17"/>
    <w:rsid w:val="002014E5"/>
    <w:rsid w:val="00203EBE"/>
    <w:rsid w:val="00204595"/>
    <w:rsid w:val="00204773"/>
    <w:rsid w:val="00204C4C"/>
    <w:rsid w:val="00204C7F"/>
    <w:rsid w:val="00204D3D"/>
    <w:rsid w:val="002059F3"/>
    <w:rsid w:val="00205E5A"/>
    <w:rsid w:val="00205F09"/>
    <w:rsid w:val="0020626F"/>
    <w:rsid w:val="00206BD2"/>
    <w:rsid w:val="0020720E"/>
    <w:rsid w:val="00210C66"/>
    <w:rsid w:val="00211200"/>
    <w:rsid w:val="00211396"/>
    <w:rsid w:val="00211544"/>
    <w:rsid w:val="002122DC"/>
    <w:rsid w:val="00213018"/>
    <w:rsid w:val="002133EE"/>
    <w:rsid w:val="0021360B"/>
    <w:rsid w:val="00214238"/>
    <w:rsid w:val="00214695"/>
    <w:rsid w:val="00214E0B"/>
    <w:rsid w:val="00216179"/>
    <w:rsid w:val="0021622F"/>
    <w:rsid w:val="002165CD"/>
    <w:rsid w:val="002175A2"/>
    <w:rsid w:val="00217BCD"/>
    <w:rsid w:val="00220CB5"/>
    <w:rsid w:val="00221E81"/>
    <w:rsid w:val="002226FA"/>
    <w:rsid w:val="00222B2C"/>
    <w:rsid w:val="002230DF"/>
    <w:rsid w:val="00223B89"/>
    <w:rsid w:val="002243AF"/>
    <w:rsid w:val="002244D0"/>
    <w:rsid w:val="00224512"/>
    <w:rsid w:val="00226649"/>
    <w:rsid w:val="002304BA"/>
    <w:rsid w:val="00230F33"/>
    <w:rsid w:val="00231176"/>
    <w:rsid w:val="00231FAC"/>
    <w:rsid w:val="00232805"/>
    <w:rsid w:val="00232A46"/>
    <w:rsid w:val="002334EE"/>
    <w:rsid w:val="00234924"/>
    <w:rsid w:val="0023512D"/>
    <w:rsid w:val="002351F3"/>
    <w:rsid w:val="002369DD"/>
    <w:rsid w:val="00236F9E"/>
    <w:rsid w:val="00237C8C"/>
    <w:rsid w:val="00240496"/>
    <w:rsid w:val="002405A2"/>
    <w:rsid w:val="002448BE"/>
    <w:rsid w:val="0024492E"/>
    <w:rsid w:val="00244E6C"/>
    <w:rsid w:val="002450C1"/>
    <w:rsid w:val="0024603C"/>
    <w:rsid w:val="00246713"/>
    <w:rsid w:val="00247537"/>
    <w:rsid w:val="00250182"/>
    <w:rsid w:val="002507FF"/>
    <w:rsid w:val="00251258"/>
    <w:rsid w:val="00255568"/>
    <w:rsid w:val="00256614"/>
    <w:rsid w:val="00256DA0"/>
    <w:rsid w:val="002571F8"/>
    <w:rsid w:val="00257339"/>
    <w:rsid w:val="0026094B"/>
    <w:rsid w:val="00260F51"/>
    <w:rsid w:val="002614FB"/>
    <w:rsid w:val="0026184E"/>
    <w:rsid w:val="00261B25"/>
    <w:rsid w:val="00261D2D"/>
    <w:rsid w:val="00261F59"/>
    <w:rsid w:val="002624E4"/>
    <w:rsid w:val="00262E0D"/>
    <w:rsid w:val="0026368F"/>
    <w:rsid w:val="00263DB1"/>
    <w:rsid w:val="00263F47"/>
    <w:rsid w:val="002640D6"/>
    <w:rsid w:val="0026543B"/>
    <w:rsid w:val="002662F9"/>
    <w:rsid w:val="00266BFE"/>
    <w:rsid w:val="00270659"/>
    <w:rsid w:val="00270C7F"/>
    <w:rsid w:val="00270D51"/>
    <w:rsid w:val="0027139E"/>
    <w:rsid w:val="002718A4"/>
    <w:rsid w:val="00272CD1"/>
    <w:rsid w:val="002733A7"/>
    <w:rsid w:val="00273D2F"/>
    <w:rsid w:val="00275903"/>
    <w:rsid w:val="00276065"/>
    <w:rsid w:val="002760D0"/>
    <w:rsid w:val="00276809"/>
    <w:rsid w:val="00276D5F"/>
    <w:rsid w:val="0027720B"/>
    <w:rsid w:val="00280B5A"/>
    <w:rsid w:val="00281E2B"/>
    <w:rsid w:val="00282633"/>
    <w:rsid w:val="002831C7"/>
    <w:rsid w:val="00283720"/>
    <w:rsid w:val="00283B8E"/>
    <w:rsid w:val="002844DC"/>
    <w:rsid w:val="00284BB7"/>
    <w:rsid w:val="00284E2C"/>
    <w:rsid w:val="00284FC8"/>
    <w:rsid w:val="00285A11"/>
    <w:rsid w:val="00285C2E"/>
    <w:rsid w:val="00285E90"/>
    <w:rsid w:val="0028715A"/>
    <w:rsid w:val="00287658"/>
    <w:rsid w:val="002876CB"/>
    <w:rsid w:val="00292345"/>
    <w:rsid w:val="00292450"/>
    <w:rsid w:val="00293BD8"/>
    <w:rsid w:val="00294428"/>
    <w:rsid w:val="002959A6"/>
    <w:rsid w:val="00295BFA"/>
    <w:rsid w:val="00295FE5"/>
    <w:rsid w:val="002A13D4"/>
    <w:rsid w:val="002A177B"/>
    <w:rsid w:val="002A18C6"/>
    <w:rsid w:val="002A4205"/>
    <w:rsid w:val="002A4210"/>
    <w:rsid w:val="002A504C"/>
    <w:rsid w:val="002A557F"/>
    <w:rsid w:val="002A701A"/>
    <w:rsid w:val="002A7D59"/>
    <w:rsid w:val="002B0F6B"/>
    <w:rsid w:val="002B1453"/>
    <w:rsid w:val="002B20C0"/>
    <w:rsid w:val="002B37E0"/>
    <w:rsid w:val="002B480C"/>
    <w:rsid w:val="002B550E"/>
    <w:rsid w:val="002B553F"/>
    <w:rsid w:val="002B5624"/>
    <w:rsid w:val="002B5C4F"/>
    <w:rsid w:val="002B5D15"/>
    <w:rsid w:val="002B5EF3"/>
    <w:rsid w:val="002B74D3"/>
    <w:rsid w:val="002B7854"/>
    <w:rsid w:val="002C084A"/>
    <w:rsid w:val="002C0C65"/>
    <w:rsid w:val="002C13FC"/>
    <w:rsid w:val="002C29A8"/>
    <w:rsid w:val="002C3BC9"/>
    <w:rsid w:val="002C4A0C"/>
    <w:rsid w:val="002C4D72"/>
    <w:rsid w:val="002C5861"/>
    <w:rsid w:val="002C599E"/>
    <w:rsid w:val="002C5D48"/>
    <w:rsid w:val="002C6201"/>
    <w:rsid w:val="002C6CD9"/>
    <w:rsid w:val="002C740A"/>
    <w:rsid w:val="002C74CE"/>
    <w:rsid w:val="002C7A83"/>
    <w:rsid w:val="002D0ED6"/>
    <w:rsid w:val="002D1613"/>
    <w:rsid w:val="002D1A0A"/>
    <w:rsid w:val="002D1E1D"/>
    <w:rsid w:val="002D1FC0"/>
    <w:rsid w:val="002D24A0"/>
    <w:rsid w:val="002D302E"/>
    <w:rsid w:val="002D349F"/>
    <w:rsid w:val="002D3DAF"/>
    <w:rsid w:val="002D4CD4"/>
    <w:rsid w:val="002D5773"/>
    <w:rsid w:val="002D5950"/>
    <w:rsid w:val="002D5ACB"/>
    <w:rsid w:val="002E1437"/>
    <w:rsid w:val="002E1A5C"/>
    <w:rsid w:val="002E26E5"/>
    <w:rsid w:val="002E2D76"/>
    <w:rsid w:val="002E330A"/>
    <w:rsid w:val="002E3320"/>
    <w:rsid w:val="002E4260"/>
    <w:rsid w:val="002E4EC5"/>
    <w:rsid w:val="002E5441"/>
    <w:rsid w:val="002E5652"/>
    <w:rsid w:val="002E6C42"/>
    <w:rsid w:val="002F096C"/>
    <w:rsid w:val="002F0F74"/>
    <w:rsid w:val="002F1C7A"/>
    <w:rsid w:val="002F234C"/>
    <w:rsid w:val="002F3CC5"/>
    <w:rsid w:val="002F41BB"/>
    <w:rsid w:val="002F435F"/>
    <w:rsid w:val="002F7552"/>
    <w:rsid w:val="002F7816"/>
    <w:rsid w:val="003005FA"/>
    <w:rsid w:val="00301121"/>
    <w:rsid w:val="00301263"/>
    <w:rsid w:val="00301D35"/>
    <w:rsid w:val="003025FD"/>
    <w:rsid w:val="00303CD3"/>
    <w:rsid w:val="00304678"/>
    <w:rsid w:val="00305613"/>
    <w:rsid w:val="00305C42"/>
    <w:rsid w:val="00305FC0"/>
    <w:rsid w:val="00307D0B"/>
    <w:rsid w:val="00310472"/>
    <w:rsid w:val="0031183C"/>
    <w:rsid w:val="003123FE"/>
    <w:rsid w:val="003131AE"/>
    <w:rsid w:val="00313282"/>
    <w:rsid w:val="003138F0"/>
    <w:rsid w:val="00313A8C"/>
    <w:rsid w:val="003145C3"/>
    <w:rsid w:val="00314D72"/>
    <w:rsid w:val="0031528E"/>
    <w:rsid w:val="003152B0"/>
    <w:rsid w:val="00315BBF"/>
    <w:rsid w:val="0031673C"/>
    <w:rsid w:val="0031697B"/>
    <w:rsid w:val="00316A71"/>
    <w:rsid w:val="00317774"/>
    <w:rsid w:val="00320373"/>
    <w:rsid w:val="00320F86"/>
    <w:rsid w:val="003213E0"/>
    <w:rsid w:val="003226A8"/>
    <w:rsid w:val="00323DC2"/>
    <w:rsid w:val="0032446B"/>
    <w:rsid w:val="0032490E"/>
    <w:rsid w:val="00324BC7"/>
    <w:rsid w:val="00324DFD"/>
    <w:rsid w:val="0032504D"/>
    <w:rsid w:val="00325534"/>
    <w:rsid w:val="003262B9"/>
    <w:rsid w:val="003263CE"/>
    <w:rsid w:val="00326E63"/>
    <w:rsid w:val="00327D97"/>
    <w:rsid w:val="003300AD"/>
    <w:rsid w:val="003305A4"/>
    <w:rsid w:val="00330C52"/>
    <w:rsid w:val="00330D67"/>
    <w:rsid w:val="00331D75"/>
    <w:rsid w:val="00331DF8"/>
    <w:rsid w:val="003324BD"/>
    <w:rsid w:val="00334083"/>
    <w:rsid w:val="00334ACB"/>
    <w:rsid w:val="00334C5B"/>
    <w:rsid w:val="00337008"/>
    <w:rsid w:val="00340473"/>
    <w:rsid w:val="00340969"/>
    <w:rsid w:val="00341200"/>
    <w:rsid w:val="00342466"/>
    <w:rsid w:val="003425ED"/>
    <w:rsid w:val="003434E8"/>
    <w:rsid w:val="003439E1"/>
    <w:rsid w:val="00345FD5"/>
    <w:rsid w:val="00347932"/>
    <w:rsid w:val="00347DB1"/>
    <w:rsid w:val="003502BE"/>
    <w:rsid w:val="00350979"/>
    <w:rsid w:val="00351249"/>
    <w:rsid w:val="00351AB9"/>
    <w:rsid w:val="00351C31"/>
    <w:rsid w:val="003522FE"/>
    <w:rsid w:val="00352500"/>
    <w:rsid w:val="003528B0"/>
    <w:rsid w:val="00353A8B"/>
    <w:rsid w:val="00354409"/>
    <w:rsid w:val="00355CD5"/>
    <w:rsid w:val="00356845"/>
    <w:rsid w:val="00357199"/>
    <w:rsid w:val="00357CC9"/>
    <w:rsid w:val="00360DD8"/>
    <w:rsid w:val="00360F3D"/>
    <w:rsid w:val="003612F5"/>
    <w:rsid w:val="003613B6"/>
    <w:rsid w:val="0036211F"/>
    <w:rsid w:val="00362F2B"/>
    <w:rsid w:val="0036405C"/>
    <w:rsid w:val="00364260"/>
    <w:rsid w:val="0036490C"/>
    <w:rsid w:val="0036497B"/>
    <w:rsid w:val="003650BF"/>
    <w:rsid w:val="0036533C"/>
    <w:rsid w:val="003656F4"/>
    <w:rsid w:val="00366459"/>
    <w:rsid w:val="003667B6"/>
    <w:rsid w:val="00366C85"/>
    <w:rsid w:val="00366E49"/>
    <w:rsid w:val="00367598"/>
    <w:rsid w:val="003708FB"/>
    <w:rsid w:val="00370DF8"/>
    <w:rsid w:val="003717C2"/>
    <w:rsid w:val="00371C84"/>
    <w:rsid w:val="00372326"/>
    <w:rsid w:val="00372624"/>
    <w:rsid w:val="00372863"/>
    <w:rsid w:val="0037295F"/>
    <w:rsid w:val="00372BFC"/>
    <w:rsid w:val="0037386C"/>
    <w:rsid w:val="003744F8"/>
    <w:rsid w:val="00374515"/>
    <w:rsid w:val="003748ED"/>
    <w:rsid w:val="00375A86"/>
    <w:rsid w:val="00375BEA"/>
    <w:rsid w:val="003768E8"/>
    <w:rsid w:val="00377586"/>
    <w:rsid w:val="00377F92"/>
    <w:rsid w:val="00380A0F"/>
    <w:rsid w:val="00380CD7"/>
    <w:rsid w:val="003814EB"/>
    <w:rsid w:val="00381D2E"/>
    <w:rsid w:val="00381EB3"/>
    <w:rsid w:val="00382CE7"/>
    <w:rsid w:val="00382F47"/>
    <w:rsid w:val="00383A33"/>
    <w:rsid w:val="00383D5F"/>
    <w:rsid w:val="00383F41"/>
    <w:rsid w:val="003844B9"/>
    <w:rsid w:val="003848FD"/>
    <w:rsid w:val="00384EAA"/>
    <w:rsid w:val="00386A49"/>
    <w:rsid w:val="00386C6E"/>
    <w:rsid w:val="00387068"/>
    <w:rsid w:val="003876F0"/>
    <w:rsid w:val="00391025"/>
    <w:rsid w:val="0039140A"/>
    <w:rsid w:val="00391629"/>
    <w:rsid w:val="003930E2"/>
    <w:rsid w:val="003939AC"/>
    <w:rsid w:val="003939C1"/>
    <w:rsid w:val="003954D5"/>
    <w:rsid w:val="00396D3A"/>
    <w:rsid w:val="00396FAF"/>
    <w:rsid w:val="00397469"/>
    <w:rsid w:val="003A212A"/>
    <w:rsid w:val="003A215A"/>
    <w:rsid w:val="003A23DF"/>
    <w:rsid w:val="003A27AD"/>
    <w:rsid w:val="003A2B09"/>
    <w:rsid w:val="003A3E2F"/>
    <w:rsid w:val="003A4439"/>
    <w:rsid w:val="003A44AE"/>
    <w:rsid w:val="003A525E"/>
    <w:rsid w:val="003A70BF"/>
    <w:rsid w:val="003A7416"/>
    <w:rsid w:val="003A7958"/>
    <w:rsid w:val="003B0291"/>
    <w:rsid w:val="003B0799"/>
    <w:rsid w:val="003B07CE"/>
    <w:rsid w:val="003B120F"/>
    <w:rsid w:val="003B1260"/>
    <w:rsid w:val="003B1270"/>
    <w:rsid w:val="003B14B2"/>
    <w:rsid w:val="003B16D8"/>
    <w:rsid w:val="003B1DC5"/>
    <w:rsid w:val="003B35C2"/>
    <w:rsid w:val="003B35F6"/>
    <w:rsid w:val="003B401E"/>
    <w:rsid w:val="003B503D"/>
    <w:rsid w:val="003B5A77"/>
    <w:rsid w:val="003B61E4"/>
    <w:rsid w:val="003B634B"/>
    <w:rsid w:val="003B6DF5"/>
    <w:rsid w:val="003C1696"/>
    <w:rsid w:val="003C16DB"/>
    <w:rsid w:val="003C1827"/>
    <w:rsid w:val="003C185C"/>
    <w:rsid w:val="003C234D"/>
    <w:rsid w:val="003C2E7F"/>
    <w:rsid w:val="003C5131"/>
    <w:rsid w:val="003C5452"/>
    <w:rsid w:val="003C5969"/>
    <w:rsid w:val="003C634F"/>
    <w:rsid w:val="003C767E"/>
    <w:rsid w:val="003C7D08"/>
    <w:rsid w:val="003C7D0C"/>
    <w:rsid w:val="003D0466"/>
    <w:rsid w:val="003D2E2C"/>
    <w:rsid w:val="003D33E5"/>
    <w:rsid w:val="003D3E7F"/>
    <w:rsid w:val="003D4105"/>
    <w:rsid w:val="003D4641"/>
    <w:rsid w:val="003D4C90"/>
    <w:rsid w:val="003D5D59"/>
    <w:rsid w:val="003D65F0"/>
    <w:rsid w:val="003D7765"/>
    <w:rsid w:val="003D7B1A"/>
    <w:rsid w:val="003D7B98"/>
    <w:rsid w:val="003E01FF"/>
    <w:rsid w:val="003E11A8"/>
    <w:rsid w:val="003E1B59"/>
    <w:rsid w:val="003E1F7E"/>
    <w:rsid w:val="003E2AD6"/>
    <w:rsid w:val="003E363C"/>
    <w:rsid w:val="003E44D2"/>
    <w:rsid w:val="003E5009"/>
    <w:rsid w:val="003E5CC0"/>
    <w:rsid w:val="003E5FF5"/>
    <w:rsid w:val="003F0598"/>
    <w:rsid w:val="003F0B86"/>
    <w:rsid w:val="003F100B"/>
    <w:rsid w:val="003F1036"/>
    <w:rsid w:val="003F1D09"/>
    <w:rsid w:val="003F271E"/>
    <w:rsid w:val="003F2842"/>
    <w:rsid w:val="003F2F0B"/>
    <w:rsid w:val="003F4046"/>
    <w:rsid w:val="003F4E46"/>
    <w:rsid w:val="003F58BA"/>
    <w:rsid w:val="003F6DD1"/>
    <w:rsid w:val="003F709E"/>
    <w:rsid w:val="003F72BE"/>
    <w:rsid w:val="003F7CE8"/>
    <w:rsid w:val="00400831"/>
    <w:rsid w:val="00400AA9"/>
    <w:rsid w:val="00400D01"/>
    <w:rsid w:val="00400E31"/>
    <w:rsid w:val="004018BB"/>
    <w:rsid w:val="00401989"/>
    <w:rsid w:val="00401AF8"/>
    <w:rsid w:val="00402234"/>
    <w:rsid w:val="004032C2"/>
    <w:rsid w:val="00403A7F"/>
    <w:rsid w:val="00403ADB"/>
    <w:rsid w:val="00404442"/>
    <w:rsid w:val="00406B37"/>
    <w:rsid w:val="00406BD5"/>
    <w:rsid w:val="004070D6"/>
    <w:rsid w:val="00407900"/>
    <w:rsid w:val="004108D4"/>
    <w:rsid w:val="00410DBC"/>
    <w:rsid w:val="00411278"/>
    <w:rsid w:val="00411BFB"/>
    <w:rsid w:val="00411C10"/>
    <w:rsid w:val="00412EF0"/>
    <w:rsid w:val="00412F86"/>
    <w:rsid w:val="00412FD6"/>
    <w:rsid w:val="0041321D"/>
    <w:rsid w:val="00413B92"/>
    <w:rsid w:val="004143F2"/>
    <w:rsid w:val="00414AC5"/>
    <w:rsid w:val="00415A02"/>
    <w:rsid w:val="00416B5E"/>
    <w:rsid w:val="004173E6"/>
    <w:rsid w:val="004177DF"/>
    <w:rsid w:val="00421D5E"/>
    <w:rsid w:val="00423354"/>
    <w:rsid w:val="00423A31"/>
    <w:rsid w:val="00423A5D"/>
    <w:rsid w:val="00423D30"/>
    <w:rsid w:val="00425F44"/>
    <w:rsid w:val="00426B66"/>
    <w:rsid w:val="00426FDB"/>
    <w:rsid w:val="00430427"/>
    <w:rsid w:val="004313A2"/>
    <w:rsid w:val="00431573"/>
    <w:rsid w:val="00431989"/>
    <w:rsid w:val="0043238F"/>
    <w:rsid w:val="00432B26"/>
    <w:rsid w:val="00432B4A"/>
    <w:rsid w:val="004331EE"/>
    <w:rsid w:val="0043330C"/>
    <w:rsid w:val="00434AEA"/>
    <w:rsid w:val="00435615"/>
    <w:rsid w:val="0043663F"/>
    <w:rsid w:val="00437E4A"/>
    <w:rsid w:val="00440145"/>
    <w:rsid w:val="00440193"/>
    <w:rsid w:val="00440A28"/>
    <w:rsid w:val="00441826"/>
    <w:rsid w:val="00441E94"/>
    <w:rsid w:val="0044369C"/>
    <w:rsid w:val="00444078"/>
    <w:rsid w:val="004441C6"/>
    <w:rsid w:val="00445208"/>
    <w:rsid w:val="0044626F"/>
    <w:rsid w:val="00446366"/>
    <w:rsid w:val="004476ED"/>
    <w:rsid w:val="0044779B"/>
    <w:rsid w:val="004514AB"/>
    <w:rsid w:val="00451721"/>
    <w:rsid w:val="00451B2E"/>
    <w:rsid w:val="00452A9F"/>
    <w:rsid w:val="0045313A"/>
    <w:rsid w:val="004534FC"/>
    <w:rsid w:val="00454A26"/>
    <w:rsid w:val="00454BC9"/>
    <w:rsid w:val="00454CA1"/>
    <w:rsid w:val="00455648"/>
    <w:rsid w:val="004601D4"/>
    <w:rsid w:val="00460987"/>
    <w:rsid w:val="0046105B"/>
    <w:rsid w:val="00462417"/>
    <w:rsid w:val="00463000"/>
    <w:rsid w:val="00463F2C"/>
    <w:rsid w:val="0046511D"/>
    <w:rsid w:val="0046632E"/>
    <w:rsid w:val="004667DC"/>
    <w:rsid w:val="00466B9D"/>
    <w:rsid w:val="00467658"/>
    <w:rsid w:val="004700FD"/>
    <w:rsid w:val="0047048A"/>
    <w:rsid w:val="00470521"/>
    <w:rsid w:val="0047085C"/>
    <w:rsid w:val="00471281"/>
    <w:rsid w:val="0047191F"/>
    <w:rsid w:val="00471BF8"/>
    <w:rsid w:val="0047233F"/>
    <w:rsid w:val="0047497B"/>
    <w:rsid w:val="00475990"/>
    <w:rsid w:val="004767AF"/>
    <w:rsid w:val="00476AE3"/>
    <w:rsid w:val="00477731"/>
    <w:rsid w:val="004777B4"/>
    <w:rsid w:val="0047786D"/>
    <w:rsid w:val="0048012D"/>
    <w:rsid w:val="0048054B"/>
    <w:rsid w:val="0048112E"/>
    <w:rsid w:val="00481B83"/>
    <w:rsid w:val="00482C2B"/>
    <w:rsid w:val="00482CF6"/>
    <w:rsid w:val="00484CF4"/>
    <w:rsid w:val="00484ED9"/>
    <w:rsid w:val="00485253"/>
    <w:rsid w:val="004868FC"/>
    <w:rsid w:val="00486E3F"/>
    <w:rsid w:val="00486EF8"/>
    <w:rsid w:val="0049097E"/>
    <w:rsid w:val="00490BEA"/>
    <w:rsid w:val="00490FA9"/>
    <w:rsid w:val="00491030"/>
    <w:rsid w:val="00491CC4"/>
    <w:rsid w:val="0049383F"/>
    <w:rsid w:val="00493F8A"/>
    <w:rsid w:val="00495C56"/>
    <w:rsid w:val="004965BC"/>
    <w:rsid w:val="0049673A"/>
    <w:rsid w:val="00496F4F"/>
    <w:rsid w:val="00497124"/>
    <w:rsid w:val="004975E7"/>
    <w:rsid w:val="00497D9B"/>
    <w:rsid w:val="004A0230"/>
    <w:rsid w:val="004A3B6F"/>
    <w:rsid w:val="004A65A9"/>
    <w:rsid w:val="004A6E6A"/>
    <w:rsid w:val="004A7326"/>
    <w:rsid w:val="004A74E6"/>
    <w:rsid w:val="004A79FE"/>
    <w:rsid w:val="004A7C8F"/>
    <w:rsid w:val="004B00F0"/>
    <w:rsid w:val="004B01C6"/>
    <w:rsid w:val="004B2DE9"/>
    <w:rsid w:val="004B5226"/>
    <w:rsid w:val="004B6C13"/>
    <w:rsid w:val="004B6CD4"/>
    <w:rsid w:val="004B729E"/>
    <w:rsid w:val="004B7C06"/>
    <w:rsid w:val="004C1B08"/>
    <w:rsid w:val="004C52E0"/>
    <w:rsid w:val="004C5437"/>
    <w:rsid w:val="004C554C"/>
    <w:rsid w:val="004C70E5"/>
    <w:rsid w:val="004C78CE"/>
    <w:rsid w:val="004D0C73"/>
    <w:rsid w:val="004D1563"/>
    <w:rsid w:val="004D45C9"/>
    <w:rsid w:val="004D45FF"/>
    <w:rsid w:val="004D50D2"/>
    <w:rsid w:val="004E0DF2"/>
    <w:rsid w:val="004E14DA"/>
    <w:rsid w:val="004E200A"/>
    <w:rsid w:val="004E283F"/>
    <w:rsid w:val="004E3EAA"/>
    <w:rsid w:val="004E3F59"/>
    <w:rsid w:val="004E4F15"/>
    <w:rsid w:val="004E5077"/>
    <w:rsid w:val="004E5962"/>
    <w:rsid w:val="004E5C35"/>
    <w:rsid w:val="004E6E38"/>
    <w:rsid w:val="004E70C9"/>
    <w:rsid w:val="004E7559"/>
    <w:rsid w:val="004E7F04"/>
    <w:rsid w:val="004F020F"/>
    <w:rsid w:val="004F0724"/>
    <w:rsid w:val="004F154D"/>
    <w:rsid w:val="004F3F70"/>
    <w:rsid w:val="004F40AF"/>
    <w:rsid w:val="004F4EBE"/>
    <w:rsid w:val="004F6F1D"/>
    <w:rsid w:val="004F7192"/>
    <w:rsid w:val="004F71EC"/>
    <w:rsid w:val="004F77A3"/>
    <w:rsid w:val="005012C8"/>
    <w:rsid w:val="00501B7F"/>
    <w:rsid w:val="0050217D"/>
    <w:rsid w:val="0050264C"/>
    <w:rsid w:val="00503CCB"/>
    <w:rsid w:val="0050430D"/>
    <w:rsid w:val="00504C7C"/>
    <w:rsid w:val="00504FAB"/>
    <w:rsid w:val="00505BC9"/>
    <w:rsid w:val="00506D38"/>
    <w:rsid w:val="005079C2"/>
    <w:rsid w:val="00510879"/>
    <w:rsid w:val="005108A6"/>
    <w:rsid w:val="005113A2"/>
    <w:rsid w:val="00511B2F"/>
    <w:rsid w:val="0051284E"/>
    <w:rsid w:val="00512D68"/>
    <w:rsid w:val="005139D4"/>
    <w:rsid w:val="00513E25"/>
    <w:rsid w:val="00513FD7"/>
    <w:rsid w:val="00515BE4"/>
    <w:rsid w:val="00516E3C"/>
    <w:rsid w:val="00517966"/>
    <w:rsid w:val="00517E76"/>
    <w:rsid w:val="00524AED"/>
    <w:rsid w:val="00524FDC"/>
    <w:rsid w:val="00526715"/>
    <w:rsid w:val="005267B6"/>
    <w:rsid w:val="00527BA8"/>
    <w:rsid w:val="005311DA"/>
    <w:rsid w:val="00531865"/>
    <w:rsid w:val="00531887"/>
    <w:rsid w:val="00531E7B"/>
    <w:rsid w:val="00531FC6"/>
    <w:rsid w:val="0053330B"/>
    <w:rsid w:val="00533483"/>
    <w:rsid w:val="00533BD6"/>
    <w:rsid w:val="00533ED0"/>
    <w:rsid w:val="00534CC4"/>
    <w:rsid w:val="00534E1E"/>
    <w:rsid w:val="005350D6"/>
    <w:rsid w:val="005353EC"/>
    <w:rsid w:val="005365C8"/>
    <w:rsid w:val="005414C0"/>
    <w:rsid w:val="00541641"/>
    <w:rsid w:val="00541F4D"/>
    <w:rsid w:val="005427AD"/>
    <w:rsid w:val="00543C9A"/>
    <w:rsid w:val="00543F5C"/>
    <w:rsid w:val="00543FB3"/>
    <w:rsid w:val="0054452B"/>
    <w:rsid w:val="00545BEE"/>
    <w:rsid w:val="0054690E"/>
    <w:rsid w:val="00546F23"/>
    <w:rsid w:val="00550030"/>
    <w:rsid w:val="005500CA"/>
    <w:rsid w:val="00550472"/>
    <w:rsid w:val="0055084A"/>
    <w:rsid w:val="00551532"/>
    <w:rsid w:val="00552401"/>
    <w:rsid w:val="0055272A"/>
    <w:rsid w:val="00552B6A"/>
    <w:rsid w:val="00552E90"/>
    <w:rsid w:val="00553850"/>
    <w:rsid w:val="005540BA"/>
    <w:rsid w:val="005545EF"/>
    <w:rsid w:val="00555231"/>
    <w:rsid w:val="00555CBF"/>
    <w:rsid w:val="00555F0C"/>
    <w:rsid w:val="005561C0"/>
    <w:rsid w:val="005579B7"/>
    <w:rsid w:val="005604E4"/>
    <w:rsid w:val="00561D58"/>
    <w:rsid w:val="00562264"/>
    <w:rsid w:val="005622C1"/>
    <w:rsid w:val="005627F5"/>
    <w:rsid w:val="005628F2"/>
    <w:rsid w:val="00562B8A"/>
    <w:rsid w:val="00562C45"/>
    <w:rsid w:val="00562E34"/>
    <w:rsid w:val="00562F36"/>
    <w:rsid w:val="00563223"/>
    <w:rsid w:val="005640B4"/>
    <w:rsid w:val="00565FC3"/>
    <w:rsid w:val="00566819"/>
    <w:rsid w:val="00567DE1"/>
    <w:rsid w:val="00570135"/>
    <w:rsid w:val="00570832"/>
    <w:rsid w:val="0057092D"/>
    <w:rsid w:val="00570DA6"/>
    <w:rsid w:val="00571206"/>
    <w:rsid w:val="0057135F"/>
    <w:rsid w:val="0057161E"/>
    <w:rsid w:val="00571715"/>
    <w:rsid w:val="00571A4C"/>
    <w:rsid w:val="00571A61"/>
    <w:rsid w:val="005728BD"/>
    <w:rsid w:val="0057303E"/>
    <w:rsid w:val="0057349C"/>
    <w:rsid w:val="00573633"/>
    <w:rsid w:val="00573699"/>
    <w:rsid w:val="005746C7"/>
    <w:rsid w:val="00580F2E"/>
    <w:rsid w:val="00582407"/>
    <w:rsid w:val="0058283D"/>
    <w:rsid w:val="00583A06"/>
    <w:rsid w:val="00583A6C"/>
    <w:rsid w:val="00583BE0"/>
    <w:rsid w:val="00584C5E"/>
    <w:rsid w:val="005855C1"/>
    <w:rsid w:val="00585F3E"/>
    <w:rsid w:val="00587AA3"/>
    <w:rsid w:val="005903D6"/>
    <w:rsid w:val="005922CB"/>
    <w:rsid w:val="005923A4"/>
    <w:rsid w:val="00593866"/>
    <w:rsid w:val="00596011"/>
    <w:rsid w:val="0059624F"/>
    <w:rsid w:val="0059662A"/>
    <w:rsid w:val="00597F5F"/>
    <w:rsid w:val="005A100D"/>
    <w:rsid w:val="005A12AE"/>
    <w:rsid w:val="005A13F3"/>
    <w:rsid w:val="005A3917"/>
    <w:rsid w:val="005A3B22"/>
    <w:rsid w:val="005A498C"/>
    <w:rsid w:val="005A4CE1"/>
    <w:rsid w:val="005A5497"/>
    <w:rsid w:val="005A5D46"/>
    <w:rsid w:val="005A5FED"/>
    <w:rsid w:val="005A6810"/>
    <w:rsid w:val="005A6BEF"/>
    <w:rsid w:val="005A6C25"/>
    <w:rsid w:val="005A7D36"/>
    <w:rsid w:val="005B0513"/>
    <w:rsid w:val="005B06BB"/>
    <w:rsid w:val="005B154F"/>
    <w:rsid w:val="005B2DEA"/>
    <w:rsid w:val="005B2E8E"/>
    <w:rsid w:val="005B448D"/>
    <w:rsid w:val="005B6397"/>
    <w:rsid w:val="005B6DB1"/>
    <w:rsid w:val="005C0096"/>
    <w:rsid w:val="005C092C"/>
    <w:rsid w:val="005C2F35"/>
    <w:rsid w:val="005C3329"/>
    <w:rsid w:val="005C3407"/>
    <w:rsid w:val="005C3F2E"/>
    <w:rsid w:val="005C410C"/>
    <w:rsid w:val="005C45AF"/>
    <w:rsid w:val="005C4C38"/>
    <w:rsid w:val="005C4D64"/>
    <w:rsid w:val="005C4F01"/>
    <w:rsid w:val="005C628A"/>
    <w:rsid w:val="005C6291"/>
    <w:rsid w:val="005C649D"/>
    <w:rsid w:val="005C7403"/>
    <w:rsid w:val="005C74CA"/>
    <w:rsid w:val="005D0AE3"/>
    <w:rsid w:val="005D15A7"/>
    <w:rsid w:val="005D1867"/>
    <w:rsid w:val="005D1DEA"/>
    <w:rsid w:val="005D2884"/>
    <w:rsid w:val="005D2BF6"/>
    <w:rsid w:val="005D2ECF"/>
    <w:rsid w:val="005D375B"/>
    <w:rsid w:val="005D397D"/>
    <w:rsid w:val="005D3BDE"/>
    <w:rsid w:val="005D76D3"/>
    <w:rsid w:val="005D7C5D"/>
    <w:rsid w:val="005E0251"/>
    <w:rsid w:val="005E0512"/>
    <w:rsid w:val="005E0A9A"/>
    <w:rsid w:val="005E1143"/>
    <w:rsid w:val="005E2B07"/>
    <w:rsid w:val="005E52C7"/>
    <w:rsid w:val="005E615E"/>
    <w:rsid w:val="005E6E6E"/>
    <w:rsid w:val="005E7BEE"/>
    <w:rsid w:val="005E7CEA"/>
    <w:rsid w:val="005F0630"/>
    <w:rsid w:val="005F0A7C"/>
    <w:rsid w:val="005F0E49"/>
    <w:rsid w:val="005F11E4"/>
    <w:rsid w:val="005F2280"/>
    <w:rsid w:val="005F2511"/>
    <w:rsid w:val="005F2C73"/>
    <w:rsid w:val="005F3229"/>
    <w:rsid w:val="005F5DE3"/>
    <w:rsid w:val="005F6596"/>
    <w:rsid w:val="005F6DA6"/>
    <w:rsid w:val="005F7371"/>
    <w:rsid w:val="005F7C74"/>
    <w:rsid w:val="0060065A"/>
    <w:rsid w:val="00600ABD"/>
    <w:rsid w:val="00600AC4"/>
    <w:rsid w:val="00600B3D"/>
    <w:rsid w:val="006018EC"/>
    <w:rsid w:val="006019DB"/>
    <w:rsid w:val="00603C19"/>
    <w:rsid w:val="0060484A"/>
    <w:rsid w:val="00605840"/>
    <w:rsid w:val="0060609F"/>
    <w:rsid w:val="006068AC"/>
    <w:rsid w:val="0060791F"/>
    <w:rsid w:val="00610A14"/>
    <w:rsid w:val="006119EF"/>
    <w:rsid w:val="00612C89"/>
    <w:rsid w:val="0061320A"/>
    <w:rsid w:val="0061395A"/>
    <w:rsid w:val="006139C9"/>
    <w:rsid w:val="00614884"/>
    <w:rsid w:val="00614E61"/>
    <w:rsid w:val="00615D50"/>
    <w:rsid w:val="00616C69"/>
    <w:rsid w:val="006171D7"/>
    <w:rsid w:val="006172C8"/>
    <w:rsid w:val="0062003E"/>
    <w:rsid w:val="006208BD"/>
    <w:rsid w:val="0062140A"/>
    <w:rsid w:val="00621F7C"/>
    <w:rsid w:val="00622AA2"/>
    <w:rsid w:val="00623BD4"/>
    <w:rsid w:val="00624451"/>
    <w:rsid w:val="00624520"/>
    <w:rsid w:val="00624A7C"/>
    <w:rsid w:val="00624C7C"/>
    <w:rsid w:val="006251ED"/>
    <w:rsid w:val="00625223"/>
    <w:rsid w:val="00626591"/>
    <w:rsid w:val="00626A54"/>
    <w:rsid w:val="00627898"/>
    <w:rsid w:val="00627DD1"/>
    <w:rsid w:val="00630DAE"/>
    <w:rsid w:val="00630E17"/>
    <w:rsid w:val="006313F0"/>
    <w:rsid w:val="00631474"/>
    <w:rsid w:val="00632041"/>
    <w:rsid w:val="00633088"/>
    <w:rsid w:val="006359A2"/>
    <w:rsid w:val="0063622A"/>
    <w:rsid w:val="00637EC0"/>
    <w:rsid w:val="006405B3"/>
    <w:rsid w:val="006406F7"/>
    <w:rsid w:val="00640F70"/>
    <w:rsid w:val="00643227"/>
    <w:rsid w:val="00643654"/>
    <w:rsid w:val="00644B15"/>
    <w:rsid w:val="006461D3"/>
    <w:rsid w:val="00646BAB"/>
    <w:rsid w:val="006476A5"/>
    <w:rsid w:val="00650155"/>
    <w:rsid w:val="00650430"/>
    <w:rsid w:val="00651E02"/>
    <w:rsid w:val="00652BE6"/>
    <w:rsid w:val="00654F30"/>
    <w:rsid w:val="006552D9"/>
    <w:rsid w:val="00655326"/>
    <w:rsid w:val="00655DB2"/>
    <w:rsid w:val="006568E9"/>
    <w:rsid w:val="00657A09"/>
    <w:rsid w:val="006611AF"/>
    <w:rsid w:val="00661312"/>
    <w:rsid w:val="006631FD"/>
    <w:rsid w:val="00663B83"/>
    <w:rsid w:val="006649D1"/>
    <w:rsid w:val="006659BE"/>
    <w:rsid w:val="0066605C"/>
    <w:rsid w:val="00666304"/>
    <w:rsid w:val="006674AD"/>
    <w:rsid w:val="00667747"/>
    <w:rsid w:val="00667CD8"/>
    <w:rsid w:val="0067099A"/>
    <w:rsid w:val="00671C47"/>
    <w:rsid w:val="00673083"/>
    <w:rsid w:val="006746CA"/>
    <w:rsid w:val="00675280"/>
    <w:rsid w:val="0067532D"/>
    <w:rsid w:val="006756AA"/>
    <w:rsid w:val="0067573C"/>
    <w:rsid w:val="00675756"/>
    <w:rsid w:val="006757F0"/>
    <w:rsid w:val="0067625D"/>
    <w:rsid w:val="00677F43"/>
    <w:rsid w:val="00677F52"/>
    <w:rsid w:val="00680282"/>
    <w:rsid w:val="006810CA"/>
    <w:rsid w:val="00681775"/>
    <w:rsid w:val="0068253B"/>
    <w:rsid w:val="00682584"/>
    <w:rsid w:val="00682CD4"/>
    <w:rsid w:val="00682CF7"/>
    <w:rsid w:val="00683649"/>
    <w:rsid w:val="006857EF"/>
    <w:rsid w:val="00686BA6"/>
    <w:rsid w:val="00687039"/>
    <w:rsid w:val="0069012B"/>
    <w:rsid w:val="006904B9"/>
    <w:rsid w:val="006909BC"/>
    <w:rsid w:val="0069146D"/>
    <w:rsid w:val="00691BD1"/>
    <w:rsid w:val="00691E8F"/>
    <w:rsid w:val="006920E2"/>
    <w:rsid w:val="00692A48"/>
    <w:rsid w:val="00692DD1"/>
    <w:rsid w:val="006934F3"/>
    <w:rsid w:val="006937E3"/>
    <w:rsid w:val="006947FA"/>
    <w:rsid w:val="00695494"/>
    <w:rsid w:val="006975F8"/>
    <w:rsid w:val="006976D6"/>
    <w:rsid w:val="006979FA"/>
    <w:rsid w:val="006A01DA"/>
    <w:rsid w:val="006A0354"/>
    <w:rsid w:val="006A0F66"/>
    <w:rsid w:val="006A1B31"/>
    <w:rsid w:val="006A23EB"/>
    <w:rsid w:val="006A2A71"/>
    <w:rsid w:val="006A3AE7"/>
    <w:rsid w:val="006A5741"/>
    <w:rsid w:val="006A5E31"/>
    <w:rsid w:val="006A7F6C"/>
    <w:rsid w:val="006B04DA"/>
    <w:rsid w:val="006B1157"/>
    <w:rsid w:val="006B17D1"/>
    <w:rsid w:val="006B1FF3"/>
    <w:rsid w:val="006B2649"/>
    <w:rsid w:val="006B27C6"/>
    <w:rsid w:val="006B2C11"/>
    <w:rsid w:val="006B33B9"/>
    <w:rsid w:val="006B3A33"/>
    <w:rsid w:val="006B4123"/>
    <w:rsid w:val="006B55FB"/>
    <w:rsid w:val="006B65AA"/>
    <w:rsid w:val="006B67BD"/>
    <w:rsid w:val="006B68B7"/>
    <w:rsid w:val="006B6ACF"/>
    <w:rsid w:val="006B6CB2"/>
    <w:rsid w:val="006B7757"/>
    <w:rsid w:val="006B7AD2"/>
    <w:rsid w:val="006B7D98"/>
    <w:rsid w:val="006C0FF4"/>
    <w:rsid w:val="006C3185"/>
    <w:rsid w:val="006C370D"/>
    <w:rsid w:val="006C3EBD"/>
    <w:rsid w:val="006C45DD"/>
    <w:rsid w:val="006C4A6A"/>
    <w:rsid w:val="006C4FAA"/>
    <w:rsid w:val="006C658B"/>
    <w:rsid w:val="006C7082"/>
    <w:rsid w:val="006D2C00"/>
    <w:rsid w:val="006D538D"/>
    <w:rsid w:val="006D5F32"/>
    <w:rsid w:val="006E0A15"/>
    <w:rsid w:val="006E0B09"/>
    <w:rsid w:val="006E0BA3"/>
    <w:rsid w:val="006E0F7E"/>
    <w:rsid w:val="006E1111"/>
    <w:rsid w:val="006E1339"/>
    <w:rsid w:val="006E381D"/>
    <w:rsid w:val="006E3BD8"/>
    <w:rsid w:val="006E3CF3"/>
    <w:rsid w:val="006E45A0"/>
    <w:rsid w:val="006E4B04"/>
    <w:rsid w:val="006E583E"/>
    <w:rsid w:val="006E72AC"/>
    <w:rsid w:val="006F0993"/>
    <w:rsid w:val="006F0B8F"/>
    <w:rsid w:val="006F1DFB"/>
    <w:rsid w:val="006F421D"/>
    <w:rsid w:val="006F47FD"/>
    <w:rsid w:val="006F534A"/>
    <w:rsid w:val="006F53CA"/>
    <w:rsid w:val="006F76B4"/>
    <w:rsid w:val="00700C5D"/>
    <w:rsid w:val="0070154B"/>
    <w:rsid w:val="0070162F"/>
    <w:rsid w:val="00702094"/>
    <w:rsid w:val="007021E9"/>
    <w:rsid w:val="00703AC3"/>
    <w:rsid w:val="00703B77"/>
    <w:rsid w:val="00704F15"/>
    <w:rsid w:val="007056D6"/>
    <w:rsid w:val="00705B6D"/>
    <w:rsid w:val="00705C85"/>
    <w:rsid w:val="00706057"/>
    <w:rsid w:val="00706E63"/>
    <w:rsid w:val="00707B6A"/>
    <w:rsid w:val="00710076"/>
    <w:rsid w:val="00710936"/>
    <w:rsid w:val="00710E52"/>
    <w:rsid w:val="00711E25"/>
    <w:rsid w:val="00712AA5"/>
    <w:rsid w:val="0071467F"/>
    <w:rsid w:val="007148C1"/>
    <w:rsid w:val="00714D12"/>
    <w:rsid w:val="00714EDD"/>
    <w:rsid w:val="007154FB"/>
    <w:rsid w:val="0071591D"/>
    <w:rsid w:val="00715E25"/>
    <w:rsid w:val="00716C92"/>
    <w:rsid w:val="00717075"/>
    <w:rsid w:val="007200BB"/>
    <w:rsid w:val="00721FF4"/>
    <w:rsid w:val="007222E7"/>
    <w:rsid w:val="007231D5"/>
    <w:rsid w:val="007237FB"/>
    <w:rsid w:val="00723B4B"/>
    <w:rsid w:val="00726665"/>
    <w:rsid w:val="00726A1E"/>
    <w:rsid w:val="0072720B"/>
    <w:rsid w:val="007307C4"/>
    <w:rsid w:val="007325B2"/>
    <w:rsid w:val="00732F38"/>
    <w:rsid w:val="007331A1"/>
    <w:rsid w:val="007332E3"/>
    <w:rsid w:val="00733357"/>
    <w:rsid w:val="00734A1E"/>
    <w:rsid w:val="00735C3B"/>
    <w:rsid w:val="00736208"/>
    <w:rsid w:val="00736332"/>
    <w:rsid w:val="0074049F"/>
    <w:rsid w:val="007409B0"/>
    <w:rsid w:val="00740B41"/>
    <w:rsid w:val="00742966"/>
    <w:rsid w:val="00743C1C"/>
    <w:rsid w:val="0074589E"/>
    <w:rsid w:val="00746081"/>
    <w:rsid w:val="007475A6"/>
    <w:rsid w:val="00747C00"/>
    <w:rsid w:val="007503F6"/>
    <w:rsid w:val="00751AD8"/>
    <w:rsid w:val="0075243A"/>
    <w:rsid w:val="00752ACD"/>
    <w:rsid w:val="00752FE0"/>
    <w:rsid w:val="00752FF5"/>
    <w:rsid w:val="007534E1"/>
    <w:rsid w:val="007545AF"/>
    <w:rsid w:val="00754C3C"/>
    <w:rsid w:val="00755DC2"/>
    <w:rsid w:val="00757547"/>
    <w:rsid w:val="00757941"/>
    <w:rsid w:val="007603C6"/>
    <w:rsid w:val="007612AF"/>
    <w:rsid w:val="0076258F"/>
    <w:rsid w:val="0076368E"/>
    <w:rsid w:val="00764B41"/>
    <w:rsid w:val="00764DA0"/>
    <w:rsid w:val="0076624F"/>
    <w:rsid w:val="00766993"/>
    <w:rsid w:val="00766AAA"/>
    <w:rsid w:val="00766C03"/>
    <w:rsid w:val="00772053"/>
    <w:rsid w:val="0077220E"/>
    <w:rsid w:val="007725C8"/>
    <w:rsid w:val="007725F9"/>
    <w:rsid w:val="00773C10"/>
    <w:rsid w:val="00774BF2"/>
    <w:rsid w:val="00775213"/>
    <w:rsid w:val="007759FE"/>
    <w:rsid w:val="007769C5"/>
    <w:rsid w:val="0077723F"/>
    <w:rsid w:val="00777CE9"/>
    <w:rsid w:val="0078046A"/>
    <w:rsid w:val="00781129"/>
    <w:rsid w:val="00781142"/>
    <w:rsid w:val="007811C9"/>
    <w:rsid w:val="007817E1"/>
    <w:rsid w:val="00782064"/>
    <w:rsid w:val="00784F38"/>
    <w:rsid w:val="00785537"/>
    <w:rsid w:val="00785860"/>
    <w:rsid w:val="00785EEC"/>
    <w:rsid w:val="00785F47"/>
    <w:rsid w:val="00785FB4"/>
    <w:rsid w:val="00786296"/>
    <w:rsid w:val="00786378"/>
    <w:rsid w:val="00786499"/>
    <w:rsid w:val="00786C02"/>
    <w:rsid w:val="007875E8"/>
    <w:rsid w:val="00787B72"/>
    <w:rsid w:val="00787E69"/>
    <w:rsid w:val="007909FC"/>
    <w:rsid w:val="00791255"/>
    <w:rsid w:val="00793593"/>
    <w:rsid w:val="00793B92"/>
    <w:rsid w:val="00794D01"/>
    <w:rsid w:val="0079599F"/>
    <w:rsid w:val="00795E75"/>
    <w:rsid w:val="00796AB4"/>
    <w:rsid w:val="007A0107"/>
    <w:rsid w:val="007A0C04"/>
    <w:rsid w:val="007A1347"/>
    <w:rsid w:val="007A2172"/>
    <w:rsid w:val="007A2773"/>
    <w:rsid w:val="007A2F72"/>
    <w:rsid w:val="007A3034"/>
    <w:rsid w:val="007A3421"/>
    <w:rsid w:val="007A378E"/>
    <w:rsid w:val="007A3B03"/>
    <w:rsid w:val="007A3BD1"/>
    <w:rsid w:val="007A3C0B"/>
    <w:rsid w:val="007A3F6F"/>
    <w:rsid w:val="007A5365"/>
    <w:rsid w:val="007A54B7"/>
    <w:rsid w:val="007A5BF3"/>
    <w:rsid w:val="007A601C"/>
    <w:rsid w:val="007A62DE"/>
    <w:rsid w:val="007A662B"/>
    <w:rsid w:val="007A68DE"/>
    <w:rsid w:val="007A77C2"/>
    <w:rsid w:val="007A7804"/>
    <w:rsid w:val="007B0B99"/>
    <w:rsid w:val="007B0CE4"/>
    <w:rsid w:val="007B143D"/>
    <w:rsid w:val="007B1752"/>
    <w:rsid w:val="007B2A51"/>
    <w:rsid w:val="007B2B27"/>
    <w:rsid w:val="007B4018"/>
    <w:rsid w:val="007B48A0"/>
    <w:rsid w:val="007B4B30"/>
    <w:rsid w:val="007B7826"/>
    <w:rsid w:val="007C0CC1"/>
    <w:rsid w:val="007C1BFD"/>
    <w:rsid w:val="007C1C3C"/>
    <w:rsid w:val="007C1F3D"/>
    <w:rsid w:val="007C2226"/>
    <w:rsid w:val="007C3375"/>
    <w:rsid w:val="007C3A22"/>
    <w:rsid w:val="007C3C28"/>
    <w:rsid w:val="007C3F0F"/>
    <w:rsid w:val="007C4D13"/>
    <w:rsid w:val="007C5CD0"/>
    <w:rsid w:val="007C699B"/>
    <w:rsid w:val="007C7747"/>
    <w:rsid w:val="007C7A84"/>
    <w:rsid w:val="007C7D4D"/>
    <w:rsid w:val="007D0C46"/>
    <w:rsid w:val="007D1ADC"/>
    <w:rsid w:val="007D272B"/>
    <w:rsid w:val="007D2C77"/>
    <w:rsid w:val="007D3F15"/>
    <w:rsid w:val="007D41F4"/>
    <w:rsid w:val="007D4890"/>
    <w:rsid w:val="007D4ACD"/>
    <w:rsid w:val="007D4C18"/>
    <w:rsid w:val="007D5128"/>
    <w:rsid w:val="007D5CAC"/>
    <w:rsid w:val="007D6C82"/>
    <w:rsid w:val="007D6F45"/>
    <w:rsid w:val="007D7CD1"/>
    <w:rsid w:val="007E0DD3"/>
    <w:rsid w:val="007E193D"/>
    <w:rsid w:val="007E2B95"/>
    <w:rsid w:val="007E5285"/>
    <w:rsid w:val="007E5306"/>
    <w:rsid w:val="007E5B60"/>
    <w:rsid w:val="007E7798"/>
    <w:rsid w:val="007F042D"/>
    <w:rsid w:val="007F0898"/>
    <w:rsid w:val="007F0D15"/>
    <w:rsid w:val="007F14A5"/>
    <w:rsid w:val="007F18E4"/>
    <w:rsid w:val="007F2C04"/>
    <w:rsid w:val="007F2DDE"/>
    <w:rsid w:val="007F4907"/>
    <w:rsid w:val="007F4EED"/>
    <w:rsid w:val="007F663D"/>
    <w:rsid w:val="007F6B5B"/>
    <w:rsid w:val="007F6E98"/>
    <w:rsid w:val="007F7036"/>
    <w:rsid w:val="00800938"/>
    <w:rsid w:val="00801286"/>
    <w:rsid w:val="0080171B"/>
    <w:rsid w:val="00801AC3"/>
    <w:rsid w:val="00802082"/>
    <w:rsid w:val="008025E9"/>
    <w:rsid w:val="00803002"/>
    <w:rsid w:val="00803CCE"/>
    <w:rsid w:val="00804D4F"/>
    <w:rsid w:val="008066D4"/>
    <w:rsid w:val="00806CA5"/>
    <w:rsid w:val="0080759F"/>
    <w:rsid w:val="008075E5"/>
    <w:rsid w:val="0081126F"/>
    <w:rsid w:val="008115B6"/>
    <w:rsid w:val="00811B51"/>
    <w:rsid w:val="008137B3"/>
    <w:rsid w:val="008143D3"/>
    <w:rsid w:val="00815E39"/>
    <w:rsid w:val="00816928"/>
    <w:rsid w:val="008169BB"/>
    <w:rsid w:val="0081711A"/>
    <w:rsid w:val="008173D6"/>
    <w:rsid w:val="00820FD4"/>
    <w:rsid w:val="00821D72"/>
    <w:rsid w:val="00822828"/>
    <w:rsid w:val="00824226"/>
    <w:rsid w:val="00826292"/>
    <w:rsid w:val="0082630F"/>
    <w:rsid w:val="008269AC"/>
    <w:rsid w:val="008269C6"/>
    <w:rsid w:val="00826EB4"/>
    <w:rsid w:val="00826F20"/>
    <w:rsid w:val="00827D1D"/>
    <w:rsid w:val="00830DCA"/>
    <w:rsid w:val="00831C1F"/>
    <w:rsid w:val="00833B09"/>
    <w:rsid w:val="00834BE9"/>
    <w:rsid w:val="008377BE"/>
    <w:rsid w:val="00840C5E"/>
    <w:rsid w:val="00842011"/>
    <w:rsid w:val="00843427"/>
    <w:rsid w:val="0084378B"/>
    <w:rsid w:val="00843A49"/>
    <w:rsid w:val="00845752"/>
    <w:rsid w:val="008500E3"/>
    <w:rsid w:val="00850937"/>
    <w:rsid w:val="0085206E"/>
    <w:rsid w:val="00853515"/>
    <w:rsid w:val="00853E8E"/>
    <w:rsid w:val="0085522A"/>
    <w:rsid w:val="008562F0"/>
    <w:rsid w:val="008565A1"/>
    <w:rsid w:val="00856BC7"/>
    <w:rsid w:val="00856D6D"/>
    <w:rsid w:val="008573D3"/>
    <w:rsid w:val="008614C3"/>
    <w:rsid w:val="00861A6E"/>
    <w:rsid w:val="008628BC"/>
    <w:rsid w:val="008629F8"/>
    <w:rsid w:val="00863A31"/>
    <w:rsid w:val="008640C8"/>
    <w:rsid w:val="00865283"/>
    <w:rsid w:val="008655C4"/>
    <w:rsid w:val="00865993"/>
    <w:rsid w:val="00865C97"/>
    <w:rsid w:val="00866107"/>
    <w:rsid w:val="00866FFA"/>
    <w:rsid w:val="0086706A"/>
    <w:rsid w:val="008679F6"/>
    <w:rsid w:val="00867AB5"/>
    <w:rsid w:val="00870161"/>
    <w:rsid w:val="0087051A"/>
    <w:rsid w:val="008708F5"/>
    <w:rsid w:val="00871AE5"/>
    <w:rsid w:val="00871FC5"/>
    <w:rsid w:val="00872633"/>
    <w:rsid w:val="008729C9"/>
    <w:rsid w:val="00872BA7"/>
    <w:rsid w:val="00873BFE"/>
    <w:rsid w:val="00873ED7"/>
    <w:rsid w:val="008748FC"/>
    <w:rsid w:val="00881627"/>
    <w:rsid w:val="00881663"/>
    <w:rsid w:val="008816BB"/>
    <w:rsid w:val="00881A95"/>
    <w:rsid w:val="0088234D"/>
    <w:rsid w:val="008833B4"/>
    <w:rsid w:val="0088363B"/>
    <w:rsid w:val="00883B42"/>
    <w:rsid w:val="00884971"/>
    <w:rsid w:val="00885F41"/>
    <w:rsid w:val="00886ED6"/>
    <w:rsid w:val="00887E33"/>
    <w:rsid w:val="008909F2"/>
    <w:rsid w:val="00891FFE"/>
    <w:rsid w:val="008920FD"/>
    <w:rsid w:val="008922B3"/>
    <w:rsid w:val="00892803"/>
    <w:rsid w:val="00892D0D"/>
    <w:rsid w:val="00892DF9"/>
    <w:rsid w:val="008936D7"/>
    <w:rsid w:val="00893821"/>
    <w:rsid w:val="00893CE7"/>
    <w:rsid w:val="008941DE"/>
    <w:rsid w:val="008941FF"/>
    <w:rsid w:val="008957ED"/>
    <w:rsid w:val="00896A17"/>
    <w:rsid w:val="00897068"/>
    <w:rsid w:val="0089779D"/>
    <w:rsid w:val="008A019F"/>
    <w:rsid w:val="008A02A6"/>
    <w:rsid w:val="008A2CC7"/>
    <w:rsid w:val="008A31D6"/>
    <w:rsid w:val="008A503D"/>
    <w:rsid w:val="008A6C4D"/>
    <w:rsid w:val="008A7555"/>
    <w:rsid w:val="008B1CCE"/>
    <w:rsid w:val="008B2342"/>
    <w:rsid w:val="008B248E"/>
    <w:rsid w:val="008B2955"/>
    <w:rsid w:val="008B391A"/>
    <w:rsid w:val="008B3DA5"/>
    <w:rsid w:val="008B5CCB"/>
    <w:rsid w:val="008B653D"/>
    <w:rsid w:val="008B77A2"/>
    <w:rsid w:val="008B78B1"/>
    <w:rsid w:val="008B7984"/>
    <w:rsid w:val="008C0777"/>
    <w:rsid w:val="008C189B"/>
    <w:rsid w:val="008C1A97"/>
    <w:rsid w:val="008C383A"/>
    <w:rsid w:val="008C3E00"/>
    <w:rsid w:val="008C3E36"/>
    <w:rsid w:val="008C4A95"/>
    <w:rsid w:val="008C5518"/>
    <w:rsid w:val="008C60D8"/>
    <w:rsid w:val="008C7CBD"/>
    <w:rsid w:val="008C7E71"/>
    <w:rsid w:val="008D0312"/>
    <w:rsid w:val="008D0A6A"/>
    <w:rsid w:val="008D0DE5"/>
    <w:rsid w:val="008D191C"/>
    <w:rsid w:val="008D3F5A"/>
    <w:rsid w:val="008D4410"/>
    <w:rsid w:val="008D49F1"/>
    <w:rsid w:val="008D4FD8"/>
    <w:rsid w:val="008D5207"/>
    <w:rsid w:val="008D53D7"/>
    <w:rsid w:val="008D5AC9"/>
    <w:rsid w:val="008D5D15"/>
    <w:rsid w:val="008D758A"/>
    <w:rsid w:val="008D75D5"/>
    <w:rsid w:val="008D7DB8"/>
    <w:rsid w:val="008E042E"/>
    <w:rsid w:val="008E0713"/>
    <w:rsid w:val="008E10A0"/>
    <w:rsid w:val="008E1101"/>
    <w:rsid w:val="008E11CD"/>
    <w:rsid w:val="008E2369"/>
    <w:rsid w:val="008E2CA4"/>
    <w:rsid w:val="008E4199"/>
    <w:rsid w:val="008E4A19"/>
    <w:rsid w:val="008E631C"/>
    <w:rsid w:val="008E69BD"/>
    <w:rsid w:val="008F0296"/>
    <w:rsid w:val="008F14BC"/>
    <w:rsid w:val="008F2431"/>
    <w:rsid w:val="008F2FAC"/>
    <w:rsid w:val="008F2FC6"/>
    <w:rsid w:val="008F3F3D"/>
    <w:rsid w:val="008F4722"/>
    <w:rsid w:val="008F4DEC"/>
    <w:rsid w:val="008F50BC"/>
    <w:rsid w:val="008F53A9"/>
    <w:rsid w:val="008F572D"/>
    <w:rsid w:val="008F583C"/>
    <w:rsid w:val="008F7770"/>
    <w:rsid w:val="008F7CB0"/>
    <w:rsid w:val="009004D4"/>
    <w:rsid w:val="0090152C"/>
    <w:rsid w:val="00902A5E"/>
    <w:rsid w:val="00902B3A"/>
    <w:rsid w:val="009037D1"/>
    <w:rsid w:val="00903F10"/>
    <w:rsid w:val="009042B2"/>
    <w:rsid w:val="00905175"/>
    <w:rsid w:val="009056E8"/>
    <w:rsid w:val="00905EB5"/>
    <w:rsid w:val="00906675"/>
    <w:rsid w:val="00907667"/>
    <w:rsid w:val="00907C82"/>
    <w:rsid w:val="0091109A"/>
    <w:rsid w:val="00912F19"/>
    <w:rsid w:val="00915199"/>
    <w:rsid w:val="00915399"/>
    <w:rsid w:val="00916542"/>
    <w:rsid w:val="009165D2"/>
    <w:rsid w:val="00916826"/>
    <w:rsid w:val="00916CD7"/>
    <w:rsid w:val="00921495"/>
    <w:rsid w:val="009214B8"/>
    <w:rsid w:val="00922645"/>
    <w:rsid w:val="00922B7A"/>
    <w:rsid w:val="00923EF2"/>
    <w:rsid w:val="00924D2F"/>
    <w:rsid w:val="00924FB7"/>
    <w:rsid w:val="00925990"/>
    <w:rsid w:val="00926914"/>
    <w:rsid w:val="00926CE6"/>
    <w:rsid w:val="00926EBD"/>
    <w:rsid w:val="0093101B"/>
    <w:rsid w:val="009321A4"/>
    <w:rsid w:val="00933B05"/>
    <w:rsid w:val="00934E17"/>
    <w:rsid w:val="009354C6"/>
    <w:rsid w:val="0093624D"/>
    <w:rsid w:val="009368EE"/>
    <w:rsid w:val="00943608"/>
    <w:rsid w:val="009437E8"/>
    <w:rsid w:val="00943BD4"/>
    <w:rsid w:val="00944735"/>
    <w:rsid w:val="00944D52"/>
    <w:rsid w:val="00944E34"/>
    <w:rsid w:val="00944F92"/>
    <w:rsid w:val="00945258"/>
    <w:rsid w:val="009456F0"/>
    <w:rsid w:val="009468D1"/>
    <w:rsid w:val="00950825"/>
    <w:rsid w:val="009519A1"/>
    <w:rsid w:val="00951BBF"/>
    <w:rsid w:val="00953943"/>
    <w:rsid w:val="009540B5"/>
    <w:rsid w:val="009549A1"/>
    <w:rsid w:val="00954CEC"/>
    <w:rsid w:val="0095546A"/>
    <w:rsid w:val="00955838"/>
    <w:rsid w:val="00955B1B"/>
    <w:rsid w:val="009565F8"/>
    <w:rsid w:val="009567E2"/>
    <w:rsid w:val="009568E1"/>
    <w:rsid w:val="00956ED0"/>
    <w:rsid w:val="0095717D"/>
    <w:rsid w:val="009606FE"/>
    <w:rsid w:val="0096139F"/>
    <w:rsid w:val="009616D3"/>
    <w:rsid w:val="009618B1"/>
    <w:rsid w:val="00962018"/>
    <w:rsid w:val="00962598"/>
    <w:rsid w:val="00963AD2"/>
    <w:rsid w:val="00963AE0"/>
    <w:rsid w:val="0096450B"/>
    <w:rsid w:val="00964903"/>
    <w:rsid w:val="009658F2"/>
    <w:rsid w:val="009666DE"/>
    <w:rsid w:val="0096689C"/>
    <w:rsid w:val="00966DC8"/>
    <w:rsid w:val="00967892"/>
    <w:rsid w:val="00967955"/>
    <w:rsid w:val="00967CAD"/>
    <w:rsid w:val="00970997"/>
    <w:rsid w:val="00971C19"/>
    <w:rsid w:val="00971C49"/>
    <w:rsid w:val="009745B4"/>
    <w:rsid w:val="009745FC"/>
    <w:rsid w:val="00976B55"/>
    <w:rsid w:val="00976DCF"/>
    <w:rsid w:val="009776B3"/>
    <w:rsid w:val="00977BE3"/>
    <w:rsid w:val="00977F37"/>
    <w:rsid w:val="00980C0D"/>
    <w:rsid w:val="00980E84"/>
    <w:rsid w:val="00984537"/>
    <w:rsid w:val="00984737"/>
    <w:rsid w:val="00984DEA"/>
    <w:rsid w:val="009854D1"/>
    <w:rsid w:val="00986BEC"/>
    <w:rsid w:val="00986E3A"/>
    <w:rsid w:val="00986E4C"/>
    <w:rsid w:val="0099032B"/>
    <w:rsid w:val="009907F3"/>
    <w:rsid w:val="00992102"/>
    <w:rsid w:val="00992DEC"/>
    <w:rsid w:val="009934A5"/>
    <w:rsid w:val="00993EE0"/>
    <w:rsid w:val="00994221"/>
    <w:rsid w:val="0099443B"/>
    <w:rsid w:val="00994F1D"/>
    <w:rsid w:val="009950B2"/>
    <w:rsid w:val="00996C99"/>
    <w:rsid w:val="00997CF3"/>
    <w:rsid w:val="009A056C"/>
    <w:rsid w:val="009A0D84"/>
    <w:rsid w:val="009A2B09"/>
    <w:rsid w:val="009A2CFB"/>
    <w:rsid w:val="009A2D51"/>
    <w:rsid w:val="009A312C"/>
    <w:rsid w:val="009A32D7"/>
    <w:rsid w:val="009A414C"/>
    <w:rsid w:val="009A453C"/>
    <w:rsid w:val="009A48FC"/>
    <w:rsid w:val="009A4C7C"/>
    <w:rsid w:val="009A6560"/>
    <w:rsid w:val="009A6F68"/>
    <w:rsid w:val="009A723A"/>
    <w:rsid w:val="009A75E4"/>
    <w:rsid w:val="009A7B72"/>
    <w:rsid w:val="009B10AC"/>
    <w:rsid w:val="009B17E2"/>
    <w:rsid w:val="009B1CEA"/>
    <w:rsid w:val="009B27A8"/>
    <w:rsid w:val="009B28D7"/>
    <w:rsid w:val="009B3476"/>
    <w:rsid w:val="009B3BB5"/>
    <w:rsid w:val="009B756C"/>
    <w:rsid w:val="009B7732"/>
    <w:rsid w:val="009B787F"/>
    <w:rsid w:val="009B7995"/>
    <w:rsid w:val="009C0A48"/>
    <w:rsid w:val="009C0FCB"/>
    <w:rsid w:val="009C1993"/>
    <w:rsid w:val="009C314E"/>
    <w:rsid w:val="009C38F5"/>
    <w:rsid w:val="009C4464"/>
    <w:rsid w:val="009C4E68"/>
    <w:rsid w:val="009C7A5E"/>
    <w:rsid w:val="009C7C76"/>
    <w:rsid w:val="009C7FCD"/>
    <w:rsid w:val="009D08BF"/>
    <w:rsid w:val="009D10D5"/>
    <w:rsid w:val="009D1430"/>
    <w:rsid w:val="009D21F8"/>
    <w:rsid w:val="009D26F4"/>
    <w:rsid w:val="009D303C"/>
    <w:rsid w:val="009D3227"/>
    <w:rsid w:val="009D3FA4"/>
    <w:rsid w:val="009D4480"/>
    <w:rsid w:val="009D51AD"/>
    <w:rsid w:val="009D5D39"/>
    <w:rsid w:val="009D6150"/>
    <w:rsid w:val="009D67AD"/>
    <w:rsid w:val="009D6C41"/>
    <w:rsid w:val="009D6D73"/>
    <w:rsid w:val="009D77EF"/>
    <w:rsid w:val="009D7917"/>
    <w:rsid w:val="009D7F6F"/>
    <w:rsid w:val="009E017D"/>
    <w:rsid w:val="009E2A4B"/>
    <w:rsid w:val="009E3081"/>
    <w:rsid w:val="009E310C"/>
    <w:rsid w:val="009E3C3B"/>
    <w:rsid w:val="009E4479"/>
    <w:rsid w:val="009E4A90"/>
    <w:rsid w:val="009E506B"/>
    <w:rsid w:val="009E5867"/>
    <w:rsid w:val="009E5D63"/>
    <w:rsid w:val="009E6365"/>
    <w:rsid w:val="009E6523"/>
    <w:rsid w:val="009E6C4C"/>
    <w:rsid w:val="009E7154"/>
    <w:rsid w:val="009E7BA0"/>
    <w:rsid w:val="009F01FD"/>
    <w:rsid w:val="009F0C97"/>
    <w:rsid w:val="009F1AFF"/>
    <w:rsid w:val="009F3973"/>
    <w:rsid w:val="009F3C0B"/>
    <w:rsid w:val="009F55A9"/>
    <w:rsid w:val="009F6FB5"/>
    <w:rsid w:val="009F774B"/>
    <w:rsid w:val="009F7C8C"/>
    <w:rsid w:val="00A01EC2"/>
    <w:rsid w:val="00A02A1D"/>
    <w:rsid w:val="00A034C6"/>
    <w:rsid w:val="00A035D1"/>
    <w:rsid w:val="00A048F9"/>
    <w:rsid w:val="00A04C84"/>
    <w:rsid w:val="00A05F91"/>
    <w:rsid w:val="00A0777B"/>
    <w:rsid w:val="00A07CB0"/>
    <w:rsid w:val="00A1058F"/>
    <w:rsid w:val="00A10910"/>
    <w:rsid w:val="00A10BA6"/>
    <w:rsid w:val="00A11368"/>
    <w:rsid w:val="00A11759"/>
    <w:rsid w:val="00A11A7A"/>
    <w:rsid w:val="00A12356"/>
    <w:rsid w:val="00A128A6"/>
    <w:rsid w:val="00A12BB8"/>
    <w:rsid w:val="00A12F68"/>
    <w:rsid w:val="00A138B6"/>
    <w:rsid w:val="00A141F4"/>
    <w:rsid w:val="00A14C45"/>
    <w:rsid w:val="00A15C12"/>
    <w:rsid w:val="00A1611E"/>
    <w:rsid w:val="00A1692C"/>
    <w:rsid w:val="00A16EFA"/>
    <w:rsid w:val="00A20199"/>
    <w:rsid w:val="00A2134A"/>
    <w:rsid w:val="00A217A0"/>
    <w:rsid w:val="00A21CF2"/>
    <w:rsid w:val="00A22A21"/>
    <w:rsid w:val="00A22CC2"/>
    <w:rsid w:val="00A233D2"/>
    <w:rsid w:val="00A23961"/>
    <w:rsid w:val="00A2431C"/>
    <w:rsid w:val="00A24797"/>
    <w:rsid w:val="00A247E8"/>
    <w:rsid w:val="00A253BA"/>
    <w:rsid w:val="00A254B4"/>
    <w:rsid w:val="00A25EF4"/>
    <w:rsid w:val="00A26FA7"/>
    <w:rsid w:val="00A274B4"/>
    <w:rsid w:val="00A3168A"/>
    <w:rsid w:val="00A324A8"/>
    <w:rsid w:val="00A324E3"/>
    <w:rsid w:val="00A34E91"/>
    <w:rsid w:val="00A37AB7"/>
    <w:rsid w:val="00A40F92"/>
    <w:rsid w:val="00A4285B"/>
    <w:rsid w:val="00A4310E"/>
    <w:rsid w:val="00A4331F"/>
    <w:rsid w:val="00A43660"/>
    <w:rsid w:val="00A43767"/>
    <w:rsid w:val="00A437A2"/>
    <w:rsid w:val="00A43AD8"/>
    <w:rsid w:val="00A44A15"/>
    <w:rsid w:val="00A453D5"/>
    <w:rsid w:val="00A45BFB"/>
    <w:rsid w:val="00A45DC8"/>
    <w:rsid w:val="00A474D5"/>
    <w:rsid w:val="00A478A6"/>
    <w:rsid w:val="00A50403"/>
    <w:rsid w:val="00A50954"/>
    <w:rsid w:val="00A50B1C"/>
    <w:rsid w:val="00A50E3F"/>
    <w:rsid w:val="00A51F36"/>
    <w:rsid w:val="00A532D9"/>
    <w:rsid w:val="00A543BE"/>
    <w:rsid w:val="00A54B11"/>
    <w:rsid w:val="00A55945"/>
    <w:rsid w:val="00A561A8"/>
    <w:rsid w:val="00A56741"/>
    <w:rsid w:val="00A56B6E"/>
    <w:rsid w:val="00A6006C"/>
    <w:rsid w:val="00A607CD"/>
    <w:rsid w:val="00A607FE"/>
    <w:rsid w:val="00A617C9"/>
    <w:rsid w:val="00A61FBC"/>
    <w:rsid w:val="00A623DF"/>
    <w:rsid w:val="00A628E2"/>
    <w:rsid w:val="00A634E2"/>
    <w:rsid w:val="00A636F7"/>
    <w:rsid w:val="00A656E1"/>
    <w:rsid w:val="00A6667E"/>
    <w:rsid w:val="00A701E3"/>
    <w:rsid w:val="00A73034"/>
    <w:rsid w:val="00A7350C"/>
    <w:rsid w:val="00A73516"/>
    <w:rsid w:val="00A73EC2"/>
    <w:rsid w:val="00A74156"/>
    <w:rsid w:val="00A748AB"/>
    <w:rsid w:val="00A74BEC"/>
    <w:rsid w:val="00A7516B"/>
    <w:rsid w:val="00A7551B"/>
    <w:rsid w:val="00A7616C"/>
    <w:rsid w:val="00A8045B"/>
    <w:rsid w:val="00A804A3"/>
    <w:rsid w:val="00A80756"/>
    <w:rsid w:val="00A80B93"/>
    <w:rsid w:val="00A80DD0"/>
    <w:rsid w:val="00A81374"/>
    <w:rsid w:val="00A8164F"/>
    <w:rsid w:val="00A822B8"/>
    <w:rsid w:val="00A83ED6"/>
    <w:rsid w:val="00A847FB"/>
    <w:rsid w:val="00A84B44"/>
    <w:rsid w:val="00A87DA7"/>
    <w:rsid w:val="00A9127F"/>
    <w:rsid w:val="00A91AFA"/>
    <w:rsid w:val="00A9232B"/>
    <w:rsid w:val="00A94848"/>
    <w:rsid w:val="00A94EA1"/>
    <w:rsid w:val="00A955C5"/>
    <w:rsid w:val="00A96FE3"/>
    <w:rsid w:val="00A970EB"/>
    <w:rsid w:val="00AA0693"/>
    <w:rsid w:val="00AA0DBD"/>
    <w:rsid w:val="00AA0F7C"/>
    <w:rsid w:val="00AA10D2"/>
    <w:rsid w:val="00AA10D4"/>
    <w:rsid w:val="00AA15D2"/>
    <w:rsid w:val="00AA30A6"/>
    <w:rsid w:val="00AA31D4"/>
    <w:rsid w:val="00AA33A6"/>
    <w:rsid w:val="00AA427E"/>
    <w:rsid w:val="00AA5218"/>
    <w:rsid w:val="00AA68B7"/>
    <w:rsid w:val="00AA69E7"/>
    <w:rsid w:val="00AA6FC6"/>
    <w:rsid w:val="00AA7790"/>
    <w:rsid w:val="00AB05C6"/>
    <w:rsid w:val="00AB1668"/>
    <w:rsid w:val="00AB1A95"/>
    <w:rsid w:val="00AB2174"/>
    <w:rsid w:val="00AB21B1"/>
    <w:rsid w:val="00AB2D09"/>
    <w:rsid w:val="00AB3D69"/>
    <w:rsid w:val="00AB446D"/>
    <w:rsid w:val="00AB4638"/>
    <w:rsid w:val="00AB6113"/>
    <w:rsid w:val="00AB6553"/>
    <w:rsid w:val="00AB6F63"/>
    <w:rsid w:val="00AB7BF1"/>
    <w:rsid w:val="00AB7C1E"/>
    <w:rsid w:val="00AC23E1"/>
    <w:rsid w:val="00AC27EC"/>
    <w:rsid w:val="00AC2D89"/>
    <w:rsid w:val="00AC4576"/>
    <w:rsid w:val="00AC4E5D"/>
    <w:rsid w:val="00AC5DA9"/>
    <w:rsid w:val="00AC73DF"/>
    <w:rsid w:val="00AC7E9E"/>
    <w:rsid w:val="00AD1451"/>
    <w:rsid w:val="00AD17D4"/>
    <w:rsid w:val="00AD396D"/>
    <w:rsid w:val="00AD3C5F"/>
    <w:rsid w:val="00AD3F8F"/>
    <w:rsid w:val="00AD4277"/>
    <w:rsid w:val="00AD45CF"/>
    <w:rsid w:val="00AD4A3B"/>
    <w:rsid w:val="00AD4B4C"/>
    <w:rsid w:val="00AD54D6"/>
    <w:rsid w:val="00AD5AED"/>
    <w:rsid w:val="00AD6FF2"/>
    <w:rsid w:val="00AD7092"/>
    <w:rsid w:val="00AE070F"/>
    <w:rsid w:val="00AE0B7F"/>
    <w:rsid w:val="00AE0F26"/>
    <w:rsid w:val="00AE17B9"/>
    <w:rsid w:val="00AE20B2"/>
    <w:rsid w:val="00AE26EC"/>
    <w:rsid w:val="00AE283C"/>
    <w:rsid w:val="00AE2C10"/>
    <w:rsid w:val="00AE2ED6"/>
    <w:rsid w:val="00AE3AEC"/>
    <w:rsid w:val="00AE3B6A"/>
    <w:rsid w:val="00AE3D30"/>
    <w:rsid w:val="00AE4D0D"/>
    <w:rsid w:val="00AE5042"/>
    <w:rsid w:val="00AE5D7B"/>
    <w:rsid w:val="00AE5F81"/>
    <w:rsid w:val="00AE61A0"/>
    <w:rsid w:val="00AE6525"/>
    <w:rsid w:val="00AE65A3"/>
    <w:rsid w:val="00AE708D"/>
    <w:rsid w:val="00AE7BEF"/>
    <w:rsid w:val="00AF02CD"/>
    <w:rsid w:val="00AF0812"/>
    <w:rsid w:val="00AF0E0A"/>
    <w:rsid w:val="00AF0E77"/>
    <w:rsid w:val="00AF0F85"/>
    <w:rsid w:val="00AF1CE1"/>
    <w:rsid w:val="00AF205B"/>
    <w:rsid w:val="00AF2EAD"/>
    <w:rsid w:val="00AF392F"/>
    <w:rsid w:val="00AF3DCB"/>
    <w:rsid w:val="00AF3DD9"/>
    <w:rsid w:val="00AF4745"/>
    <w:rsid w:val="00AF47DC"/>
    <w:rsid w:val="00AF6062"/>
    <w:rsid w:val="00AF62EE"/>
    <w:rsid w:val="00AF6A4D"/>
    <w:rsid w:val="00AF704A"/>
    <w:rsid w:val="00AF7167"/>
    <w:rsid w:val="00AF7B06"/>
    <w:rsid w:val="00AF7E1F"/>
    <w:rsid w:val="00B01127"/>
    <w:rsid w:val="00B0198B"/>
    <w:rsid w:val="00B01C1C"/>
    <w:rsid w:val="00B023FD"/>
    <w:rsid w:val="00B0264D"/>
    <w:rsid w:val="00B0332A"/>
    <w:rsid w:val="00B03654"/>
    <w:rsid w:val="00B03697"/>
    <w:rsid w:val="00B07313"/>
    <w:rsid w:val="00B0780A"/>
    <w:rsid w:val="00B07E6A"/>
    <w:rsid w:val="00B1028C"/>
    <w:rsid w:val="00B105AB"/>
    <w:rsid w:val="00B10A08"/>
    <w:rsid w:val="00B1145A"/>
    <w:rsid w:val="00B11661"/>
    <w:rsid w:val="00B123AD"/>
    <w:rsid w:val="00B13169"/>
    <w:rsid w:val="00B137FD"/>
    <w:rsid w:val="00B153CC"/>
    <w:rsid w:val="00B1673A"/>
    <w:rsid w:val="00B17A95"/>
    <w:rsid w:val="00B20626"/>
    <w:rsid w:val="00B20E88"/>
    <w:rsid w:val="00B20F7D"/>
    <w:rsid w:val="00B232CD"/>
    <w:rsid w:val="00B23355"/>
    <w:rsid w:val="00B2352C"/>
    <w:rsid w:val="00B239EE"/>
    <w:rsid w:val="00B23D81"/>
    <w:rsid w:val="00B23FC8"/>
    <w:rsid w:val="00B24914"/>
    <w:rsid w:val="00B2554F"/>
    <w:rsid w:val="00B25758"/>
    <w:rsid w:val="00B2581A"/>
    <w:rsid w:val="00B25876"/>
    <w:rsid w:val="00B25C25"/>
    <w:rsid w:val="00B262C9"/>
    <w:rsid w:val="00B311D2"/>
    <w:rsid w:val="00B31EF5"/>
    <w:rsid w:val="00B32161"/>
    <w:rsid w:val="00B327E1"/>
    <w:rsid w:val="00B3292C"/>
    <w:rsid w:val="00B332E1"/>
    <w:rsid w:val="00B33CEF"/>
    <w:rsid w:val="00B33F28"/>
    <w:rsid w:val="00B34667"/>
    <w:rsid w:val="00B35F7C"/>
    <w:rsid w:val="00B36399"/>
    <w:rsid w:val="00B36808"/>
    <w:rsid w:val="00B369C2"/>
    <w:rsid w:val="00B37E91"/>
    <w:rsid w:val="00B405D3"/>
    <w:rsid w:val="00B4205C"/>
    <w:rsid w:val="00B42378"/>
    <w:rsid w:val="00B423B8"/>
    <w:rsid w:val="00B42996"/>
    <w:rsid w:val="00B42C93"/>
    <w:rsid w:val="00B4420A"/>
    <w:rsid w:val="00B44549"/>
    <w:rsid w:val="00B44B00"/>
    <w:rsid w:val="00B45BD4"/>
    <w:rsid w:val="00B45EFB"/>
    <w:rsid w:val="00B46D2A"/>
    <w:rsid w:val="00B47276"/>
    <w:rsid w:val="00B478BC"/>
    <w:rsid w:val="00B47C96"/>
    <w:rsid w:val="00B503E0"/>
    <w:rsid w:val="00B50C7B"/>
    <w:rsid w:val="00B5147D"/>
    <w:rsid w:val="00B519CF"/>
    <w:rsid w:val="00B53041"/>
    <w:rsid w:val="00B53CAC"/>
    <w:rsid w:val="00B54568"/>
    <w:rsid w:val="00B551A9"/>
    <w:rsid w:val="00B56707"/>
    <w:rsid w:val="00B568C2"/>
    <w:rsid w:val="00B5777F"/>
    <w:rsid w:val="00B60517"/>
    <w:rsid w:val="00B62DEA"/>
    <w:rsid w:val="00B63189"/>
    <w:rsid w:val="00B64D23"/>
    <w:rsid w:val="00B64EAE"/>
    <w:rsid w:val="00B6606C"/>
    <w:rsid w:val="00B66907"/>
    <w:rsid w:val="00B671C5"/>
    <w:rsid w:val="00B67DED"/>
    <w:rsid w:val="00B67E4E"/>
    <w:rsid w:val="00B67EDC"/>
    <w:rsid w:val="00B707F8"/>
    <w:rsid w:val="00B70FA2"/>
    <w:rsid w:val="00B717F0"/>
    <w:rsid w:val="00B71F32"/>
    <w:rsid w:val="00B7238D"/>
    <w:rsid w:val="00B72E14"/>
    <w:rsid w:val="00B731E5"/>
    <w:rsid w:val="00B73D99"/>
    <w:rsid w:val="00B74FB1"/>
    <w:rsid w:val="00B801E1"/>
    <w:rsid w:val="00B804F9"/>
    <w:rsid w:val="00B805F6"/>
    <w:rsid w:val="00B80BCC"/>
    <w:rsid w:val="00B81B26"/>
    <w:rsid w:val="00B82C66"/>
    <w:rsid w:val="00B82ECB"/>
    <w:rsid w:val="00B841CA"/>
    <w:rsid w:val="00B8438A"/>
    <w:rsid w:val="00B852A0"/>
    <w:rsid w:val="00B85322"/>
    <w:rsid w:val="00B858FC"/>
    <w:rsid w:val="00B85AF9"/>
    <w:rsid w:val="00B8612C"/>
    <w:rsid w:val="00B90B55"/>
    <w:rsid w:val="00B90E11"/>
    <w:rsid w:val="00B915FE"/>
    <w:rsid w:val="00B91B59"/>
    <w:rsid w:val="00B92274"/>
    <w:rsid w:val="00B92BA5"/>
    <w:rsid w:val="00B933D1"/>
    <w:rsid w:val="00B9452A"/>
    <w:rsid w:val="00B94C56"/>
    <w:rsid w:val="00B952D6"/>
    <w:rsid w:val="00B95C1F"/>
    <w:rsid w:val="00B95D5C"/>
    <w:rsid w:val="00B9656C"/>
    <w:rsid w:val="00BA1B4F"/>
    <w:rsid w:val="00BA2641"/>
    <w:rsid w:val="00BA2C73"/>
    <w:rsid w:val="00BA2CE3"/>
    <w:rsid w:val="00BA3086"/>
    <w:rsid w:val="00BA3A66"/>
    <w:rsid w:val="00BA5619"/>
    <w:rsid w:val="00BA64F8"/>
    <w:rsid w:val="00BA721B"/>
    <w:rsid w:val="00BA7AC2"/>
    <w:rsid w:val="00BA7D82"/>
    <w:rsid w:val="00BB180A"/>
    <w:rsid w:val="00BB19E4"/>
    <w:rsid w:val="00BB2080"/>
    <w:rsid w:val="00BB2586"/>
    <w:rsid w:val="00BB2971"/>
    <w:rsid w:val="00BB2D30"/>
    <w:rsid w:val="00BB396E"/>
    <w:rsid w:val="00BB41EF"/>
    <w:rsid w:val="00BB4866"/>
    <w:rsid w:val="00BB53F8"/>
    <w:rsid w:val="00BB605D"/>
    <w:rsid w:val="00BB676D"/>
    <w:rsid w:val="00BC0583"/>
    <w:rsid w:val="00BC0C9C"/>
    <w:rsid w:val="00BC20E4"/>
    <w:rsid w:val="00BC2C7D"/>
    <w:rsid w:val="00BC3489"/>
    <w:rsid w:val="00BC3A59"/>
    <w:rsid w:val="00BC43DB"/>
    <w:rsid w:val="00BC47B5"/>
    <w:rsid w:val="00BC6C2C"/>
    <w:rsid w:val="00BC6C4C"/>
    <w:rsid w:val="00BC73E3"/>
    <w:rsid w:val="00BC76E7"/>
    <w:rsid w:val="00BC7E2A"/>
    <w:rsid w:val="00BD0023"/>
    <w:rsid w:val="00BD0468"/>
    <w:rsid w:val="00BD14CB"/>
    <w:rsid w:val="00BD22AB"/>
    <w:rsid w:val="00BD35E6"/>
    <w:rsid w:val="00BD40C3"/>
    <w:rsid w:val="00BD4A16"/>
    <w:rsid w:val="00BD7277"/>
    <w:rsid w:val="00BD74A5"/>
    <w:rsid w:val="00BD7C37"/>
    <w:rsid w:val="00BE3FFB"/>
    <w:rsid w:val="00BE42D4"/>
    <w:rsid w:val="00BE58FD"/>
    <w:rsid w:val="00BE5CCC"/>
    <w:rsid w:val="00BE6C14"/>
    <w:rsid w:val="00BF104A"/>
    <w:rsid w:val="00BF2DB9"/>
    <w:rsid w:val="00BF521C"/>
    <w:rsid w:val="00BF5538"/>
    <w:rsid w:val="00BF5943"/>
    <w:rsid w:val="00BF632F"/>
    <w:rsid w:val="00BF6839"/>
    <w:rsid w:val="00BF7238"/>
    <w:rsid w:val="00BF78C0"/>
    <w:rsid w:val="00BF7DE0"/>
    <w:rsid w:val="00BF7E38"/>
    <w:rsid w:val="00C00439"/>
    <w:rsid w:val="00C01B14"/>
    <w:rsid w:val="00C0287A"/>
    <w:rsid w:val="00C02A4F"/>
    <w:rsid w:val="00C0346B"/>
    <w:rsid w:val="00C039C0"/>
    <w:rsid w:val="00C04BDE"/>
    <w:rsid w:val="00C06E41"/>
    <w:rsid w:val="00C0753E"/>
    <w:rsid w:val="00C079D4"/>
    <w:rsid w:val="00C108A3"/>
    <w:rsid w:val="00C10EF6"/>
    <w:rsid w:val="00C11904"/>
    <w:rsid w:val="00C12198"/>
    <w:rsid w:val="00C13545"/>
    <w:rsid w:val="00C1534D"/>
    <w:rsid w:val="00C200FB"/>
    <w:rsid w:val="00C216CE"/>
    <w:rsid w:val="00C227E1"/>
    <w:rsid w:val="00C22D0B"/>
    <w:rsid w:val="00C245A7"/>
    <w:rsid w:val="00C24911"/>
    <w:rsid w:val="00C2498B"/>
    <w:rsid w:val="00C2564D"/>
    <w:rsid w:val="00C25B9E"/>
    <w:rsid w:val="00C2652C"/>
    <w:rsid w:val="00C2679B"/>
    <w:rsid w:val="00C26B36"/>
    <w:rsid w:val="00C30E7B"/>
    <w:rsid w:val="00C3123E"/>
    <w:rsid w:val="00C31A5E"/>
    <w:rsid w:val="00C32193"/>
    <w:rsid w:val="00C33409"/>
    <w:rsid w:val="00C33C5F"/>
    <w:rsid w:val="00C37299"/>
    <w:rsid w:val="00C37323"/>
    <w:rsid w:val="00C37510"/>
    <w:rsid w:val="00C37B10"/>
    <w:rsid w:val="00C41211"/>
    <w:rsid w:val="00C41D0D"/>
    <w:rsid w:val="00C41E9F"/>
    <w:rsid w:val="00C42BB1"/>
    <w:rsid w:val="00C4367D"/>
    <w:rsid w:val="00C43E96"/>
    <w:rsid w:val="00C443F8"/>
    <w:rsid w:val="00C4465D"/>
    <w:rsid w:val="00C4483E"/>
    <w:rsid w:val="00C449B9"/>
    <w:rsid w:val="00C44B38"/>
    <w:rsid w:val="00C44C16"/>
    <w:rsid w:val="00C46896"/>
    <w:rsid w:val="00C470F5"/>
    <w:rsid w:val="00C4744E"/>
    <w:rsid w:val="00C47BAD"/>
    <w:rsid w:val="00C5422B"/>
    <w:rsid w:val="00C54B2D"/>
    <w:rsid w:val="00C54E23"/>
    <w:rsid w:val="00C55A93"/>
    <w:rsid w:val="00C56DAB"/>
    <w:rsid w:val="00C57597"/>
    <w:rsid w:val="00C5768B"/>
    <w:rsid w:val="00C6161F"/>
    <w:rsid w:val="00C623BE"/>
    <w:rsid w:val="00C62B4F"/>
    <w:rsid w:val="00C62D54"/>
    <w:rsid w:val="00C6354A"/>
    <w:rsid w:val="00C64402"/>
    <w:rsid w:val="00C6595F"/>
    <w:rsid w:val="00C65DC9"/>
    <w:rsid w:val="00C71F06"/>
    <w:rsid w:val="00C7210E"/>
    <w:rsid w:val="00C72246"/>
    <w:rsid w:val="00C72469"/>
    <w:rsid w:val="00C72BCE"/>
    <w:rsid w:val="00C74F50"/>
    <w:rsid w:val="00C7530A"/>
    <w:rsid w:val="00C754B3"/>
    <w:rsid w:val="00C7572C"/>
    <w:rsid w:val="00C7688B"/>
    <w:rsid w:val="00C76A6A"/>
    <w:rsid w:val="00C80960"/>
    <w:rsid w:val="00C80FB8"/>
    <w:rsid w:val="00C814AE"/>
    <w:rsid w:val="00C816BE"/>
    <w:rsid w:val="00C827EE"/>
    <w:rsid w:val="00C84A73"/>
    <w:rsid w:val="00C84FB1"/>
    <w:rsid w:val="00C851BB"/>
    <w:rsid w:val="00C8668C"/>
    <w:rsid w:val="00C866CD"/>
    <w:rsid w:val="00C8696C"/>
    <w:rsid w:val="00C87034"/>
    <w:rsid w:val="00C90975"/>
    <w:rsid w:val="00C9152A"/>
    <w:rsid w:val="00C91DBE"/>
    <w:rsid w:val="00C91FE3"/>
    <w:rsid w:val="00C92FBE"/>
    <w:rsid w:val="00C93ED8"/>
    <w:rsid w:val="00C93EF3"/>
    <w:rsid w:val="00C94475"/>
    <w:rsid w:val="00C945A6"/>
    <w:rsid w:val="00C9495C"/>
    <w:rsid w:val="00C95577"/>
    <w:rsid w:val="00C95EEE"/>
    <w:rsid w:val="00C967D6"/>
    <w:rsid w:val="00C96DD7"/>
    <w:rsid w:val="00CA0D16"/>
    <w:rsid w:val="00CA18CE"/>
    <w:rsid w:val="00CA2136"/>
    <w:rsid w:val="00CA2FF4"/>
    <w:rsid w:val="00CA5296"/>
    <w:rsid w:val="00CA52B1"/>
    <w:rsid w:val="00CA52B9"/>
    <w:rsid w:val="00CA54CA"/>
    <w:rsid w:val="00CA5725"/>
    <w:rsid w:val="00CA57F2"/>
    <w:rsid w:val="00CA63B9"/>
    <w:rsid w:val="00CB0334"/>
    <w:rsid w:val="00CB12F4"/>
    <w:rsid w:val="00CB2017"/>
    <w:rsid w:val="00CB20CC"/>
    <w:rsid w:val="00CB2200"/>
    <w:rsid w:val="00CB2F39"/>
    <w:rsid w:val="00CB4168"/>
    <w:rsid w:val="00CB5A39"/>
    <w:rsid w:val="00CB5DEB"/>
    <w:rsid w:val="00CB6BCC"/>
    <w:rsid w:val="00CB73E4"/>
    <w:rsid w:val="00CB74EA"/>
    <w:rsid w:val="00CC1A49"/>
    <w:rsid w:val="00CC25FF"/>
    <w:rsid w:val="00CC2E00"/>
    <w:rsid w:val="00CC2ED5"/>
    <w:rsid w:val="00CC3508"/>
    <w:rsid w:val="00CC4461"/>
    <w:rsid w:val="00CC504B"/>
    <w:rsid w:val="00CC522A"/>
    <w:rsid w:val="00CC5CC6"/>
    <w:rsid w:val="00CC7455"/>
    <w:rsid w:val="00CD0536"/>
    <w:rsid w:val="00CD1ED2"/>
    <w:rsid w:val="00CD228C"/>
    <w:rsid w:val="00CD35D5"/>
    <w:rsid w:val="00CD4293"/>
    <w:rsid w:val="00CD445E"/>
    <w:rsid w:val="00CD55D2"/>
    <w:rsid w:val="00CD5AC7"/>
    <w:rsid w:val="00CD6351"/>
    <w:rsid w:val="00CD7D78"/>
    <w:rsid w:val="00CD7D88"/>
    <w:rsid w:val="00CE098B"/>
    <w:rsid w:val="00CE1A0D"/>
    <w:rsid w:val="00CE1C9F"/>
    <w:rsid w:val="00CE3211"/>
    <w:rsid w:val="00CE33A9"/>
    <w:rsid w:val="00CE378B"/>
    <w:rsid w:val="00CE386A"/>
    <w:rsid w:val="00CE4119"/>
    <w:rsid w:val="00CE42F0"/>
    <w:rsid w:val="00CE4AFA"/>
    <w:rsid w:val="00CE576F"/>
    <w:rsid w:val="00CE684E"/>
    <w:rsid w:val="00CF03A5"/>
    <w:rsid w:val="00CF11D8"/>
    <w:rsid w:val="00CF2CF1"/>
    <w:rsid w:val="00CF4538"/>
    <w:rsid w:val="00CF68AA"/>
    <w:rsid w:val="00CF6E94"/>
    <w:rsid w:val="00CF7821"/>
    <w:rsid w:val="00CF7B50"/>
    <w:rsid w:val="00CF7CA6"/>
    <w:rsid w:val="00D017D4"/>
    <w:rsid w:val="00D01F00"/>
    <w:rsid w:val="00D023EC"/>
    <w:rsid w:val="00D02994"/>
    <w:rsid w:val="00D033D4"/>
    <w:rsid w:val="00D03BCA"/>
    <w:rsid w:val="00D04B11"/>
    <w:rsid w:val="00D04DDD"/>
    <w:rsid w:val="00D05436"/>
    <w:rsid w:val="00D06432"/>
    <w:rsid w:val="00D11665"/>
    <w:rsid w:val="00D11F09"/>
    <w:rsid w:val="00D1288C"/>
    <w:rsid w:val="00D12A1A"/>
    <w:rsid w:val="00D137DE"/>
    <w:rsid w:val="00D13F53"/>
    <w:rsid w:val="00D14695"/>
    <w:rsid w:val="00D14C97"/>
    <w:rsid w:val="00D17601"/>
    <w:rsid w:val="00D17647"/>
    <w:rsid w:val="00D17C48"/>
    <w:rsid w:val="00D20186"/>
    <w:rsid w:val="00D20C76"/>
    <w:rsid w:val="00D20C82"/>
    <w:rsid w:val="00D22598"/>
    <w:rsid w:val="00D2287E"/>
    <w:rsid w:val="00D23F02"/>
    <w:rsid w:val="00D2475A"/>
    <w:rsid w:val="00D25BAC"/>
    <w:rsid w:val="00D25EEE"/>
    <w:rsid w:val="00D26CC4"/>
    <w:rsid w:val="00D26E9C"/>
    <w:rsid w:val="00D2788D"/>
    <w:rsid w:val="00D32E55"/>
    <w:rsid w:val="00D33C91"/>
    <w:rsid w:val="00D3427D"/>
    <w:rsid w:val="00D34905"/>
    <w:rsid w:val="00D34CF7"/>
    <w:rsid w:val="00D34F37"/>
    <w:rsid w:val="00D363C7"/>
    <w:rsid w:val="00D36719"/>
    <w:rsid w:val="00D36D9B"/>
    <w:rsid w:val="00D37375"/>
    <w:rsid w:val="00D37B98"/>
    <w:rsid w:val="00D40BAD"/>
    <w:rsid w:val="00D418C7"/>
    <w:rsid w:val="00D42360"/>
    <w:rsid w:val="00D43CDD"/>
    <w:rsid w:val="00D4431F"/>
    <w:rsid w:val="00D4486B"/>
    <w:rsid w:val="00D4537B"/>
    <w:rsid w:val="00D458E7"/>
    <w:rsid w:val="00D45C77"/>
    <w:rsid w:val="00D45C7B"/>
    <w:rsid w:val="00D47112"/>
    <w:rsid w:val="00D544D0"/>
    <w:rsid w:val="00D548C0"/>
    <w:rsid w:val="00D550D5"/>
    <w:rsid w:val="00D5524F"/>
    <w:rsid w:val="00D55BDE"/>
    <w:rsid w:val="00D563BB"/>
    <w:rsid w:val="00D56757"/>
    <w:rsid w:val="00D569C6"/>
    <w:rsid w:val="00D56E82"/>
    <w:rsid w:val="00D5789D"/>
    <w:rsid w:val="00D57BBE"/>
    <w:rsid w:val="00D6010F"/>
    <w:rsid w:val="00D6049C"/>
    <w:rsid w:val="00D60A4A"/>
    <w:rsid w:val="00D60FEF"/>
    <w:rsid w:val="00D6164D"/>
    <w:rsid w:val="00D61AFF"/>
    <w:rsid w:val="00D61EF2"/>
    <w:rsid w:val="00D62A8D"/>
    <w:rsid w:val="00D62BE8"/>
    <w:rsid w:val="00D634D0"/>
    <w:rsid w:val="00D63B07"/>
    <w:rsid w:val="00D6476A"/>
    <w:rsid w:val="00D648B6"/>
    <w:rsid w:val="00D64C2D"/>
    <w:rsid w:val="00D64CC3"/>
    <w:rsid w:val="00D64E11"/>
    <w:rsid w:val="00D65203"/>
    <w:rsid w:val="00D65C9B"/>
    <w:rsid w:val="00D66020"/>
    <w:rsid w:val="00D66A2C"/>
    <w:rsid w:val="00D67C70"/>
    <w:rsid w:val="00D70882"/>
    <w:rsid w:val="00D72494"/>
    <w:rsid w:val="00D72A8A"/>
    <w:rsid w:val="00D7307C"/>
    <w:rsid w:val="00D7365B"/>
    <w:rsid w:val="00D737AD"/>
    <w:rsid w:val="00D73DED"/>
    <w:rsid w:val="00D74A5D"/>
    <w:rsid w:val="00D74AA7"/>
    <w:rsid w:val="00D74AFF"/>
    <w:rsid w:val="00D753FC"/>
    <w:rsid w:val="00D76031"/>
    <w:rsid w:val="00D768A1"/>
    <w:rsid w:val="00D76E21"/>
    <w:rsid w:val="00D80750"/>
    <w:rsid w:val="00D80857"/>
    <w:rsid w:val="00D811C0"/>
    <w:rsid w:val="00D818EF"/>
    <w:rsid w:val="00D81C11"/>
    <w:rsid w:val="00D81CFB"/>
    <w:rsid w:val="00D82111"/>
    <w:rsid w:val="00D82591"/>
    <w:rsid w:val="00D82CAA"/>
    <w:rsid w:val="00D82EFE"/>
    <w:rsid w:val="00D8322F"/>
    <w:rsid w:val="00D832F8"/>
    <w:rsid w:val="00D84BB3"/>
    <w:rsid w:val="00D872D0"/>
    <w:rsid w:val="00D878DC"/>
    <w:rsid w:val="00D91CCB"/>
    <w:rsid w:val="00D929E4"/>
    <w:rsid w:val="00D9394A"/>
    <w:rsid w:val="00D95961"/>
    <w:rsid w:val="00D962C1"/>
    <w:rsid w:val="00D96936"/>
    <w:rsid w:val="00D97775"/>
    <w:rsid w:val="00D97C21"/>
    <w:rsid w:val="00D97D3D"/>
    <w:rsid w:val="00DA04E3"/>
    <w:rsid w:val="00DA1036"/>
    <w:rsid w:val="00DA1A17"/>
    <w:rsid w:val="00DA1BBD"/>
    <w:rsid w:val="00DA1CD1"/>
    <w:rsid w:val="00DA344F"/>
    <w:rsid w:val="00DA3F7B"/>
    <w:rsid w:val="00DA43B1"/>
    <w:rsid w:val="00DA66C0"/>
    <w:rsid w:val="00DA7D8C"/>
    <w:rsid w:val="00DB0C41"/>
    <w:rsid w:val="00DB0D71"/>
    <w:rsid w:val="00DB0F4E"/>
    <w:rsid w:val="00DB105F"/>
    <w:rsid w:val="00DB19DD"/>
    <w:rsid w:val="00DB2949"/>
    <w:rsid w:val="00DB3DE1"/>
    <w:rsid w:val="00DB40AB"/>
    <w:rsid w:val="00DB40D7"/>
    <w:rsid w:val="00DB43A8"/>
    <w:rsid w:val="00DB4441"/>
    <w:rsid w:val="00DB4E8F"/>
    <w:rsid w:val="00DB5037"/>
    <w:rsid w:val="00DB553A"/>
    <w:rsid w:val="00DB7C17"/>
    <w:rsid w:val="00DC059B"/>
    <w:rsid w:val="00DC1260"/>
    <w:rsid w:val="00DC1CF2"/>
    <w:rsid w:val="00DC1EF7"/>
    <w:rsid w:val="00DC3779"/>
    <w:rsid w:val="00DC3E09"/>
    <w:rsid w:val="00DC3F78"/>
    <w:rsid w:val="00DC5045"/>
    <w:rsid w:val="00DC5C6E"/>
    <w:rsid w:val="00DC5F36"/>
    <w:rsid w:val="00DC5FA7"/>
    <w:rsid w:val="00DC6789"/>
    <w:rsid w:val="00DD1638"/>
    <w:rsid w:val="00DD17AE"/>
    <w:rsid w:val="00DD3016"/>
    <w:rsid w:val="00DD3EB8"/>
    <w:rsid w:val="00DD439E"/>
    <w:rsid w:val="00DD5A39"/>
    <w:rsid w:val="00DD5BE9"/>
    <w:rsid w:val="00DD6505"/>
    <w:rsid w:val="00DD69C5"/>
    <w:rsid w:val="00DD7653"/>
    <w:rsid w:val="00DE022B"/>
    <w:rsid w:val="00DE052C"/>
    <w:rsid w:val="00DE1AAA"/>
    <w:rsid w:val="00DE1CCA"/>
    <w:rsid w:val="00DE302C"/>
    <w:rsid w:val="00DE49C6"/>
    <w:rsid w:val="00DE591B"/>
    <w:rsid w:val="00DE6717"/>
    <w:rsid w:val="00DE6B30"/>
    <w:rsid w:val="00DF0AD3"/>
    <w:rsid w:val="00DF0B7F"/>
    <w:rsid w:val="00DF190F"/>
    <w:rsid w:val="00DF1EB6"/>
    <w:rsid w:val="00DF27B4"/>
    <w:rsid w:val="00DF2B5E"/>
    <w:rsid w:val="00DF2D50"/>
    <w:rsid w:val="00DF4539"/>
    <w:rsid w:val="00DF4C57"/>
    <w:rsid w:val="00DF56A8"/>
    <w:rsid w:val="00DF65E9"/>
    <w:rsid w:val="00DF6EBE"/>
    <w:rsid w:val="00DF73B7"/>
    <w:rsid w:val="00DF79C6"/>
    <w:rsid w:val="00E01B1A"/>
    <w:rsid w:val="00E0361D"/>
    <w:rsid w:val="00E03BA8"/>
    <w:rsid w:val="00E03C7C"/>
    <w:rsid w:val="00E042CC"/>
    <w:rsid w:val="00E043FA"/>
    <w:rsid w:val="00E044E1"/>
    <w:rsid w:val="00E04BFC"/>
    <w:rsid w:val="00E05420"/>
    <w:rsid w:val="00E06CBE"/>
    <w:rsid w:val="00E079EC"/>
    <w:rsid w:val="00E10816"/>
    <w:rsid w:val="00E113E4"/>
    <w:rsid w:val="00E11E6B"/>
    <w:rsid w:val="00E12559"/>
    <w:rsid w:val="00E12D06"/>
    <w:rsid w:val="00E12D34"/>
    <w:rsid w:val="00E12F63"/>
    <w:rsid w:val="00E13409"/>
    <w:rsid w:val="00E14893"/>
    <w:rsid w:val="00E16140"/>
    <w:rsid w:val="00E21B45"/>
    <w:rsid w:val="00E22C5D"/>
    <w:rsid w:val="00E22CD3"/>
    <w:rsid w:val="00E23C03"/>
    <w:rsid w:val="00E2462F"/>
    <w:rsid w:val="00E26835"/>
    <w:rsid w:val="00E268A6"/>
    <w:rsid w:val="00E26979"/>
    <w:rsid w:val="00E2731E"/>
    <w:rsid w:val="00E27FDF"/>
    <w:rsid w:val="00E27FE2"/>
    <w:rsid w:val="00E30744"/>
    <w:rsid w:val="00E30E06"/>
    <w:rsid w:val="00E313DE"/>
    <w:rsid w:val="00E318EC"/>
    <w:rsid w:val="00E3293C"/>
    <w:rsid w:val="00E33130"/>
    <w:rsid w:val="00E34D9F"/>
    <w:rsid w:val="00E35570"/>
    <w:rsid w:val="00E35C1D"/>
    <w:rsid w:val="00E37106"/>
    <w:rsid w:val="00E37197"/>
    <w:rsid w:val="00E37274"/>
    <w:rsid w:val="00E3797C"/>
    <w:rsid w:val="00E4035F"/>
    <w:rsid w:val="00E42C76"/>
    <w:rsid w:val="00E42CBD"/>
    <w:rsid w:val="00E45651"/>
    <w:rsid w:val="00E458FF"/>
    <w:rsid w:val="00E4595D"/>
    <w:rsid w:val="00E45EEF"/>
    <w:rsid w:val="00E46EB9"/>
    <w:rsid w:val="00E47D3B"/>
    <w:rsid w:val="00E51258"/>
    <w:rsid w:val="00E51883"/>
    <w:rsid w:val="00E521FC"/>
    <w:rsid w:val="00E5230D"/>
    <w:rsid w:val="00E5235C"/>
    <w:rsid w:val="00E525D2"/>
    <w:rsid w:val="00E525D6"/>
    <w:rsid w:val="00E53724"/>
    <w:rsid w:val="00E53A62"/>
    <w:rsid w:val="00E54106"/>
    <w:rsid w:val="00E54142"/>
    <w:rsid w:val="00E54F30"/>
    <w:rsid w:val="00E56778"/>
    <w:rsid w:val="00E56A30"/>
    <w:rsid w:val="00E57305"/>
    <w:rsid w:val="00E57AB5"/>
    <w:rsid w:val="00E60A07"/>
    <w:rsid w:val="00E611CE"/>
    <w:rsid w:val="00E6127A"/>
    <w:rsid w:val="00E61391"/>
    <w:rsid w:val="00E61B9A"/>
    <w:rsid w:val="00E61EBA"/>
    <w:rsid w:val="00E6217F"/>
    <w:rsid w:val="00E62458"/>
    <w:rsid w:val="00E63191"/>
    <w:rsid w:val="00E634B9"/>
    <w:rsid w:val="00E63762"/>
    <w:rsid w:val="00E63913"/>
    <w:rsid w:val="00E644EB"/>
    <w:rsid w:val="00E64BA5"/>
    <w:rsid w:val="00E669F1"/>
    <w:rsid w:val="00E66F9C"/>
    <w:rsid w:val="00E67D04"/>
    <w:rsid w:val="00E701C7"/>
    <w:rsid w:val="00E7020D"/>
    <w:rsid w:val="00E70F2A"/>
    <w:rsid w:val="00E7171A"/>
    <w:rsid w:val="00E72216"/>
    <w:rsid w:val="00E72296"/>
    <w:rsid w:val="00E72EF1"/>
    <w:rsid w:val="00E74F02"/>
    <w:rsid w:val="00E75571"/>
    <w:rsid w:val="00E755BC"/>
    <w:rsid w:val="00E75ABC"/>
    <w:rsid w:val="00E760BE"/>
    <w:rsid w:val="00E770BB"/>
    <w:rsid w:val="00E7740C"/>
    <w:rsid w:val="00E777FC"/>
    <w:rsid w:val="00E80C6E"/>
    <w:rsid w:val="00E821FB"/>
    <w:rsid w:val="00E82269"/>
    <w:rsid w:val="00E82B58"/>
    <w:rsid w:val="00E8432C"/>
    <w:rsid w:val="00E849BC"/>
    <w:rsid w:val="00E85B96"/>
    <w:rsid w:val="00E85BAB"/>
    <w:rsid w:val="00E8682A"/>
    <w:rsid w:val="00E8685D"/>
    <w:rsid w:val="00E90194"/>
    <w:rsid w:val="00E9093E"/>
    <w:rsid w:val="00E9269A"/>
    <w:rsid w:val="00E93D30"/>
    <w:rsid w:val="00E9404C"/>
    <w:rsid w:val="00E94FDA"/>
    <w:rsid w:val="00E95164"/>
    <w:rsid w:val="00E9574D"/>
    <w:rsid w:val="00E964A3"/>
    <w:rsid w:val="00E96C41"/>
    <w:rsid w:val="00EA1C1A"/>
    <w:rsid w:val="00EA408B"/>
    <w:rsid w:val="00EA46C5"/>
    <w:rsid w:val="00EA48AA"/>
    <w:rsid w:val="00EA4D04"/>
    <w:rsid w:val="00EA626D"/>
    <w:rsid w:val="00EA6766"/>
    <w:rsid w:val="00EA6B50"/>
    <w:rsid w:val="00EB0562"/>
    <w:rsid w:val="00EB0583"/>
    <w:rsid w:val="00EB19F4"/>
    <w:rsid w:val="00EB1CC0"/>
    <w:rsid w:val="00EB47A5"/>
    <w:rsid w:val="00EB511D"/>
    <w:rsid w:val="00EB5933"/>
    <w:rsid w:val="00EB6AF8"/>
    <w:rsid w:val="00EC0256"/>
    <w:rsid w:val="00EC23ED"/>
    <w:rsid w:val="00EC27E9"/>
    <w:rsid w:val="00EC29A6"/>
    <w:rsid w:val="00EC4C79"/>
    <w:rsid w:val="00EC5198"/>
    <w:rsid w:val="00EC5A72"/>
    <w:rsid w:val="00EC5C13"/>
    <w:rsid w:val="00EC5F44"/>
    <w:rsid w:val="00EC7C08"/>
    <w:rsid w:val="00ED0F06"/>
    <w:rsid w:val="00ED382B"/>
    <w:rsid w:val="00ED4689"/>
    <w:rsid w:val="00ED556F"/>
    <w:rsid w:val="00ED663F"/>
    <w:rsid w:val="00ED7CDB"/>
    <w:rsid w:val="00EE0BFC"/>
    <w:rsid w:val="00EE10FE"/>
    <w:rsid w:val="00EE17E9"/>
    <w:rsid w:val="00EE2785"/>
    <w:rsid w:val="00EE27DB"/>
    <w:rsid w:val="00EE34C8"/>
    <w:rsid w:val="00EE3C41"/>
    <w:rsid w:val="00EE405E"/>
    <w:rsid w:val="00EE5814"/>
    <w:rsid w:val="00EE5A49"/>
    <w:rsid w:val="00EE5DF6"/>
    <w:rsid w:val="00EE6683"/>
    <w:rsid w:val="00EE6C3B"/>
    <w:rsid w:val="00EE6CA1"/>
    <w:rsid w:val="00EE7156"/>
    <w:rsid w:val="00EF0397"/>
    <w:rsid w:val="00EF0599"/>
    <w:rsid w:val="00EF0BC4"/>
    <w:rsid w:val="00EF1355"/>
    <w:rsid w:val="00EF1524"/>
    <w:rsid w:val="00EF1630"/>
    <w:rsid w:val="00EF4259"/>
    <w:rsid w:val="00EF6691"/>
    <w:rsid w:val="00EF67CC"/>
    <w:rsid w:val="00EF7649"/>
    <w:rsid w:val="00EF7B3C"/>
    <w:rsid w:val="00F00ADB"/>
    <w:rsid w:val="00F026F4"/>
    <w:rsid w:val="00F0385D"/>
    <w:rsid w:val="00F04120"/>
    <w:rsid w:val="00F04581"/>
    <w:rsid w:val="00F04738"/>
    <w:rsid w:val="00F049D7"/>
    <w:rsid w:val="00F06645"/>
    <w:rsid w:val="00F06864"/>
    <w:rsid w:val="00F06BCA"/>
    <w:rsid w:val="00F06DFD"/>
    <w:rsid w:val="00F07A87"/>
    <w:rsid w:val="00F10D4D"/>
    <w:rsid w:val="00F112F4"/>
    <w:rsid w:val="00F11BA8"/>
    <w:rsid w:val="00F1209E"/>
    <w:rsid w:val="00F125AB"/>
    <w:rsid w:val="00F12CD8"/>
    <w:rsid w:val="00F139FE"/>
    <w:rsid w:val="00F1510D"/>
    <w:rsid w:val="00F15233"/>
    <w:rsid w:val="00F15438"/>
    <w:rsid w:val="00F1785B"/>
    <w:rsid w:val="00F201C8"/>
    <w:rsid w:val="00F21B5B"/>
    <w:rsid w:val="00F224BE"/>
    <w:rsid w:val="00F2261D"/>
    <w:rsid w:val="00F2317D"/>
    <w:rsid w:val="00F234BE"/>
    <w:rsid w:val="00F245C6"/>
    <w:rsid w:val="00F24D0C"/>
    <w:rsid w:val="00F24D93"/>
    <w:rsid w:val="00F25CA2"/>
    <w:rsid w:val="00F2655B"/>
    <w:rsid w:val="00F27579"/>
    <w:rsid w:val="00F27C21"/>
    <w:rsid w:val="00F27EE6"/>
    <w:rsid w:val="00F300CE"/>
    <w:rsid w:val="00F3015B"/>
    <w:rsid w:val="00F304F5"/>
    <w:rsid w:val="00F30A56"/>
    <w:rsid w:val="00F310FD"/>
    <w:rsid w:val="00F3195A"/>
    <w:rsid w:val="00F321AF"/>
    <w:rsid w:val="00F3259A"/>
    <w:rsid w:val="00F32860"/>
    <w:rsid w:val="00F330CD"/>
    <w:rsid w:val="00F3311F"/>
    <w:rsid w:val="00F3320D"/>
    <w:rsid w:val="00F3324F"/>
    <w:rsid w:val="00F3666C"/>
    <w:rsid w:val="00F3718A"/>
    <w:rsid w:val="00F3799C"/>
    <w:rsid w:val="00F40219"/>
    <w:rsid w:val="00F412A0"/>
    <w:rsid w:val="00F41899"/>
    <w:rsid w:val="00F418D0"/>
    <w:rsid w:val="00F41B9A"/>
    <w:rsid w:val="00F4231F"/>
    <w:rsid w:val="00F42AC5"/>
    <w:rsid w:val="00F4303E"/>
    <w:rsid w:val="00F4332B"/>
    <w:rsid w:val="00F43D92"/>
    <w:rsid w:val="00F43E6F"/>
    <w:rsid w:val="00F43E72"/>
    <w:rsid w:val="00F4444B"/>
    <w:rsid w:val="00F44923"/>
    <w:rsid w:val="00F44E81"/>
    <w:rsid w:val="00F4524B"/>
    <w:rsid w:val="00F462B8"/>
    <w:rsid w:val="00F46584"/>
    <w:rsid w:val="00F528C6"/>
    <w:rsid w:val="00F54020"/>
    <w:rsid w:val="00F5437B"/>
    <w:rsid w:val="00F54A36"/>
    <w:rsid w:val="00F552AE"/>
    <w:rsid w:val="00F5573B"/>
    <w:rsid w:val="00F5704B"/>
    <w:rsid w:val="00F5795B"/>
    <w:rsid w:val="00F601CC"/>
    <w:rsid w:val="00F60479"/>
    <w:rsid w:val="00F60F84"/>
    <w:rsid w:val="00F61441"/>
    <w:rsid w:val="00F61502"/>
    <w:rsid w:val="00F61634"/>
    <w:rsid w:val="00F6172C"/>
    <w:rsid w:val="00F6176E"/>
    <w:rsid w:val="00F61977"/>
    <w:rsid w:val="00F6282D"/>
    <w:rsid w:val="00F64198"/>
    <w:rsid w:val="00F6423C"/>
    <w:rsid w:val="00F6473D"/>
    <w:rsid w:val="00F64ABD"/>
    <w:rsid w:val="00F6530A"/>
    <w:rsid w:val="00F65975"/>
    <w:rsid w:val="00F66F23"/>
    <w:rsid w:val="00F6788F"/>
    <w:rsid w:val="00F7281D"/>
    <w:rsid w:val="00F739C7"/>
    <w:rsid w:val="00F74AD0"/>
    <w:rsid w:val="00F74E1C"/>
    <w:rsid w:val="00F7629E"/>
    <w:rsid w:val="00F76D94"/>
    <w:rsid w:val="00F773AB"/>
    <w:rsid w:val="00F774C8"/>
    <w:rsid w:val="00F80C89"/>
    <w:rsid w:val="00F81195"/>
    <w:rsid w:val="00F81C93"/>
    <w:rsid w:val="00F81D44"/>
    <w:rsid w:val="00F828D6"/>
    <w:rsid w:val="00F82E91"/>
    <w:rsid w:val="00F83075"/>
    <w:rsid w:val="00F8338C"/>
    <w:rsid w:val="00F83914"/>
    <w:rsid w:val="00F842DF"/>
    <w:rsid w:val="00F844AC"/>
    <w:rsid w:val="00F874D3"/>
    <w:rsid w:val="00F913DD"/>
    <w:rsid w:val="00F91C9A"/>
    <w:rsid w:val="00F93080"/>
    <w:rsid w:val="00F939AD"/>
    <w:rsid w:val="00F93F9E"/>
    <w:rsid w:val="00F94866"/>
    <w:rsid w:val="00F97718"/>
    <w:rsid w:val="00F979C8"/>
    <w:rsid w:val="00F97BDB"/>
    <w:rsid w:val="00FA09C5"/>
    <w:rsid w:val="00FA0FD5"/>
    <w:rsid w:val="00FA133C"/>
    <w:rsid w:val="00FA1E30"/>
    <w:rsid w:val="00FA209D"/>
    <w:rsid w:val="00FA23F1"/>
    <w:rsid w:val="00FA2E4C"/>
    <w:rsid w:val="00FA4CF7"/>
    <w:rsid w:val="00FA5670"/>
    <w:rsid w:val="00FA598E"/>
    <w:rsid w:val="00FA6281"/>
    <w:rsid w:val="00FA767B"/>
    <w:rsid w:val="00FB007C"/>
    <w:rsid w:val="00FB0665"/>
    <w:rsid w:val="00FB2489"/>
    <w:rsid w:val="00FB279F"/>
    <w:rsid w:val="00FB2830"/>
    <w:rsid w:val="00FB3105"/>
    <w:rsid w:val="00FB39D0"/>
    <w:rsid w:val="00FB441E"/>
    <w:rsid w:val="00FB5B3C"/>
    <w:rsid w:val="00FB5C00"/>
    <w:rsid w:val="00FB674A"/>
    <w:rsid w:val="00FB6D81"/>
    <w:rsid w:val="00FC0DFD"/>
    <w:rsid w:val="00FC1431"/>
    <w:rsid w:val="00FC1870"/>
    <w:rsid w:val="00FC3D7A"/>
    <w:rsid w:val="00FC4174"/>
    <w:rsid w:val="00FC4AAB"/>
    <w:rsid w:val="00FC7162"/>
    <w:rsid w:val="00FC7A0E"/>
    <w:rsid w:val="00FC7FDC"/>
    <w:rsid w:val="00FD0183"/>
    <w:rsid w:val="00FD0417"/>
    <w:rsid w:val="00FD0B26"/>
    <w:rsid w:val="00FD15B4"/>
    <w:rsid w:val="00FD268E"/>
    <w:rsid w:val="00FD29C1"/>
    <w:rsid w:val="00FD38C6"/>
    <w:rsid w:val="00FD3C80"/>
    <w:rsid w:val="00FD64F4"/>
    <w:rsid w:val="00FD7E18"/>
    <w:rsid w:val="00FE0D6E"/>
    <w:rsid w:val="00FE1799"/>
    <w:rsid w:val="00FE1BA5"/>
    <w:rsid w:val="00FE21C7"/>
    <w:rsid w:val="00FE2FE0"/>
    <w:rsid w:val="00FE3B33"/>
    <w:rsid w:val="00FE4681"/>
    <w:rsid w:val="00FE4B8C"/>
    <w:rsid w:val="00FE4F2F"/>
    <w:rsid w:val="00FF0247"/>
    <w:rsid w:val="00FF0869"/>
    <w:rsid w:val="00FF0C96"/>
    <w:rsid w:val="00FF0EFE"/>
    <w:rsid w:val="00FF11DF"/>
    <w:rsid w:val="00FF1D47"/>
    <w:rsid w:val="00FF318E"/>
    <w:rsid w:val="00FF4911"/>
    <w:rsid w:val="00FF5149"/>
    <w:rsid w:val="00FF65FB"/>
    <w:rsid w:val="00FF6DF1"/>
  </w:rsids>
  <m:mathPr>
    <m:mathFont m:val="Cambria Math"/>
    <m:brkBin m:val="before"/>
    <m:brkBinSub m:val="--"/>
    <m:smallFrac m:val="0"/>
    <m:dispDef/>
    <m:lMargin m:val="0"/>
    <m:rMargin m:val="0"/>
    <m:defJc m:val="centerGroup"/>
    <m:wrapIndent m:val="1440"/>
    <m:intLim m:val="subSup"/>
    <m:naryLim m:val="undOvr"/>
  </m:mathPr>
  <w:themeFontLang w:val="en-US" w:eastAsia="ja-JP" w:bidi="ar-SA"/>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docId w15:val="{5C98D5E5-39A3-40FE-A4E0-C5627A1314E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Arial" w:eastAsiaTheme="minorEastAsia" w:hAnsi="Arial" w:cstheme="minorBidi"/>
        <w:color w:val="797979" w:themeColor="background2"/>
        <w:lang w:val="en-US" w:eastAsia="en-US" w:bidi="ar-SA"/>
      </w:rPr>
    </w:rPrDefault>
    <w:pPrDefault>
      <w:pPr>
        <w:spacing w:after="120" w:line="240" w:lineRule="exact"/>
      </w:pPr>
    </w:pPrDefault>
  </w:docDefaults>
  <w:latentStyles w:defLockedState="1" w:defUIPriority="99" w:defSemiHidden="0" w:defUnhideWhenUsed="0" w:defQFormat="0" w:count="371">
    <w:lsdException w:name="Normal" w:locked="0" w:uiPriority="3" w:qFormat="1"/>
    <w:lsdException w:name="heading 1" w:locked="0" w:uiPriority="9"/>
    <w:lsdException w:name="heading 2" w:locked="0" w:semiHidden="1" w:uiPriority="9" w:unhideWhenUsed="1"/>
    <w:lsdException w:name="heading 3" w:locked="0" w:semiHidden="1" w:uiPriority="0" w:unhideWhenUsed="1" w:qFormat="1"/>
    <w:lsdException w:name="heading 4" w:semiHidden="1" w:uiPriority="9" w:qFormat="1"/>
    <w:lsdException w:name="heading 5" w:semiHidden="1" w:uiPriority="9" w:qFormat="1"/>
    <w:lsdException w:name="heading 6" w:semiHidden="1" w:uiPriority="9"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locked="0" w:semiHidden="1" w:unhideWhenUsed="1"/>
    <w:lsdException w:name="index 2" w:locked="0" w:semiHidden="1" w:unhideWhenUsed="1"/>
    <w:lsdException w:name="index 3" w:locked="0"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0" w:semiHidden="1" w:uiPriority="39" w:unhideWhenUsed="1" w:qFormat="1"/>
    <w:lsdException w:name="toc 2" w:locked="0" w:semiHidden="1" w:uiPriority="39" w:unhideWhenUsed="1" w:qFormat="1"/>
    <w:lsdException w:name="toc 3" w:locked="0" w:semiHidden="1"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0"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locked="0" w:semiHidden="1" w:unhideWhenUsed="1"/>
    <w:lsdException w:name="List" w:semiHidden="1" w:unhideWhenUsed="1"/>
    <w:lsdException w:name="List Bullet" w:semiHidden="1" w:unhideWhenUsed="1"/>
    <w:lsdException w:name="List Number" w:semiHidden="1"/>
    <w:lsdException w:name="List 2" w:semiHidden="1" w:unhideWhenUsed="1"/>
    <w:lsdException w:name="List 3" w:semiHidden="1" w:unhideWhenUsed="1"/>
    <w:lsdException w:name="List 4" w:semiHidden="1"/>
    <w:lsdException w:name="List 5" w:semiHidden="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locked="0"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semiHidden="1" w:uiPriority="11" w:qFormat="1"/>
    <w:lsdException w:name="Salutation" w:semiHidden="1"/>
    <w:lsdException w:name="Date" w:semiHidden="1"/>
    <w:lsdException w:name="Body Text First Indent" w:semiHidden="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nhideWhenUsed="1"/>
    <w:lsdException w:name="Body Text Indent 3" w:semiHidden="1" w:unhideWhenUsed="1"/>
    <w:lsdException w:name="Block Text" w:semiHidden="1" w:unhideWhenUsed="1"/>
    <w:lsdException w:name="Hyperlink" w:locked="0" w:semiHidden="1" w:unhideWhenUsed="1"/>
    <w:lsdException w:name="FollowedHyperlink" w:semiHidden="1" w:unhideWhenUsed="1"/>
    <w:lsdException w:name="Strong" w:locked="0" w:uiPriority="22" w:qFormat="1"/>
    <w:lsdException w:name="Emphasis" w:uiPriority="0" w:qFormat="1"/>
    <w:lsdException w:name="Document Map" w:semiHidden="1" w:unhideWhenUsed="1"/>
    <w:lsdException w:name="Plain Text" w:semiHidden="1" w:uiPriority="0" w:unhideWhenUsed="1"/>
    <w:lsdException w:name="E-mail Signature" w:semiHidden="1" w:unhideWhenUsed="1"/>
    <w:lsdException w:name="HTML Top of Form" w:locked="0" w:semiHidden="1" w:unhideWhenUsed="1"/>
    <w:lsdException w:name="HTML Bottom of Form" w:locked="0"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locked="0" w:semiHidden="1" w:unhideWhenUsed="1"/>
    <w:lsdException w:name="annotation subject" w:semiHidden="1" w:unhideWhenUsed="1"/>
    <w:lsdException w:name="No List" w:locked="0"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semiHidden="1"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locked="0"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locked="0" w:uiPriority="41"/>
    <w:lsdException w:name="Plain Table 2" w:locked="0" w:uiPriority="42"/>
    <w:lsdException w:name="Plain Table 3" w:locked="0" w:uiPriority="43"/>
    <w:lsdException w:name="Plain Table 4" w:locked="0" w:uiPriority="44"/>
    <w:lsdException w:name="Plain Table 5" w:locked="0" w:uiPriority="45"/>
    <w:lsdException w:name="Grid Table Light" w:locked="0" w:uiPriority="40"/>
    <w:lsdException w:name="Grid Table 1 Light" w:locked="0" w:uiPriority="46"/>
    <w:lsdException w:name="Grid Table 2" w:locked="0" w:uiPriority="47"/>
    <w:lsdException w:name="Grid Table 3" w:locked="0" w:uiPriority="48"/>
    <w:lsdException w:name="Grid Table 4" w:locked="0" w:uiPriority="49"/>
    <w:lsdException w:name="Grid Table 5 Dark" w:locked="0" w:uiPriority="50"/>
    <w:lsdException w:name="Grid Table 6 Colorful" w:locked="0" w:uiPriority="51"/>
    <w:lsdException w:name="Grid Table 7 Colorful" w:locked="0" w:uiPriority="52"/>
    <w:lsdException w:name="Grid Table 1 Light Accent 1" w:locked="0" w:uiPriority="46"/>
    <w:lsdException w:name="Grid Table 2 Accent 1" w:locked="0" w:uiPriority="47"/>
    <w:lsdException w:name="Grid Table 3 Accent 1" w:locked="0" w:uiPriority="48"/>
    <w:lsdException w:name="Grid Table 4 Accent 1" w:locked="0" w:uiPriority="49"/>
    <w:lsdException w:name="Grid Table 5 Dark Accent 1" w:locked="0" w:uiPriority="50"/>
    <w:lsdException w:name="Grid Table 6 Colorful Accent 1" w:locked="0" w:uiPriority="51"/>
    <w:lsdException w:name="Grid Table 7 Colorful Accent 1" w:locked="0" w:uiPriority="52"/>
    <w:lsdException w:name="Grid Table 1 Light Accent 2" w:locked="0" w:uiPriority="46"/>
    <w:lsdException w:name="Grid Table 2 Accent 2" w:locked="0" w:uiPriority="47"/>
    <w:lsdException w:name="Grid Table 3 Accent 2" w:locked="0" w:uiPriority="48"/>
    <w:lsdException w:name="Grid Table 4 Accent 2" w:locked="0" w:uiPriority="49"/>
    <w:lsdException w:name="Grid Table 5 Dark Accent 2" w:locked="0" w:uiPriority="50"/>
    <w:lsdException w:name="Grid Table 6 Colorful Accent 2" w:locked="0" w:uiPriority="51"/>
    <w:lsdException w:name="Grid Table 7 Colorful Accent 2" w:locked="0" w:uiPriority="52"/>
    <w:lsdException w:name="Grid Table 1 Light Accent 3" w:locked="0" w:uiPriority="46"/>
    <w:lsdException w:name="Grid Table 2 Accent 3" w:locked="0" w:uiPriority="47"/>
    <w:lsdException w:name="Grid Table 3 Accent 3" w:locked="0" w:uiPriority="48"/>
    <w:lsdException w:name="Grid Table 4 Accent 3" w:locked="0" w:uiPriority="49"/>
    <w:lsdException w:name="Grid Table 5 Dark Accent 3" w:locked="0" w:uiPriority="50"/>
    <w:lsdException w:name="Grid Table 6 Colorful Accent 3" w:locked="0" w:uiPriority="51"/>
    <w:lsdException w:name="Grid Table 7 Colorful Accent 3" w:locked="0" w:uiPriority="52"/>
    <w:lsdException w:name="Grid Table 1 Light Accent 4" w:locked="0" w:uiPriority="46"/>
    <w:lsdException w:name="Grid Table 2 Accent 4" w:locked="0" w:uiPriority="47"/>
    <w:lsdException w:name="Grid Table 3 Accent 4" w:locked="0" w:uiPriority="48"/>
    <w:lsdException w:name="Grid Table 4 Accent 4" w:locked="0" w:uiPriority="49"/>
    <w:lsdException w:name="Grid Table 5 Dark Accent 4" w:locked="0" w:uiPriority="50"/>
    <w:lsdException w:name="Grid Table 6 Colorful Accent 4" w:locked="0" w:uiPriority="51"/>
    <w:lsdException w:name="Grid Table 7 Colorful Accent 4" w:locked="0" w:uiPriority="52"/>
    <w:lsdException w:name="Grid Table 1 Light Accent 5" w:locked="0" w:uiPriority="46"/>
    <w:lsdException w:name="Grid Table 2 Accent 5" w:locked="0" w:uiPriority="47"/>
    <w:lsdException w:name="Grid Table 3 Accent 5" w:locked="0" w:uiPriority="48"/>
    <w:lsdException w:name="Grid Table 4 Accent 5" w:locked="0" w:uiPriority="49"/>
    <w:lsdException w:name="Grid Table 5 Dark Accent 5" w:locked="0" w:uiPriority="50"/>
    <w:lsdException w:name="Grid Table 6 Colorful Accent 5" w:locked="0" w:uiPriority="51"/>
    <w:lsdException w:name="Grid Table 7 Colorful Accent 5" w:locked="0" w:uiPriority="52"/>
    <w:lsdException w:name="Grid Table 1 Light Accent 6" w:locked="0" w:uiPriority="46"/>
    <w:lsdException w:name="Grid Table 2 Accent 6" w:locked="0" w:uiPriority="47"/>
    <w:lsdException w:name="Grid Table 3 Accent 6" w:locked="0" w:uiPriority="48"/>
    <w:lsdException w:name="Grid Table 4 Accent 6" w:locked="0" w:uiPriority="49"/>
    <w:lsdException w:name="Grid Table 5 Dark Accent 6" w:locked="0" w:uiPriority="50"/>
    <w:lsdException w:name="Grid Table 6 Colorful Accent 6" w:locked="0" w:uiPriority="51"/>
    <w:lsdException w:name="Grid Table 7 Colorful Accent 6" w:locked="0" w:uiPriority="52"/>
    <w:lsdException w:name="List Table 1 Light" w:locked="0" w:uiPriority="46"/>
    <w:lsdException w:name="List Table 2" w:locked="0" w:uiPriority="47"/>
    <w:lsdException w:name="List Table 3" w:locked="0" w:uiPriority="48"/>
    <w:lsdException w:name="List Table 4" w:locked="0" w:uiPriority="49"/>
    <w:lsdException w:name="List Table 5 Dark" w:locked="0" w:uiPriority="50"/>
    <w:lsdException w:name="List Table 6 Colorful" w:locked="0" w:uiPriority="51"/>
    <w:lsdException w:name="List Table 7 Colorful" w:locked="0" w:uiPriority="52"/>
    <w:lsdException w:name="List Table 1 Light Accent 1" w:locked="0" w:uiPriority="46"/>
    <w:lsdException w:name="List Table 2 Accent 1" w:locked="0" w:uiPriority="47"/>
    <w:lsdException w:name="List Table 3 Accent 1" w:locked="0" w:uiPriority="48"/>
    <w:lsdException w:name="List Table 4 Accent 1" w:locked="0" w:uiPriority="49"/>
    <w:lsdException w:name="List Table 5 Dark Accent 1" w:locked="0" w:uiPriority="50"/>
    <w:lsdException w:name="List Table 6 Colorful Accent 1" w:locked="0" w:uiPriority="51"/>
    <w:lsdException w:name="List Table 7 Colorful Accent 1" w:locked="0" w:uiPriority="52"/>
    <w:lsdException w:name="List Table 1 Light Accent 2" w:locked="0" w:uiPriority="46"/>
    <w:lsdException w:name="List Table 2 Accent 2" w:locked="0" w:uiPriority="47"/>
    <w:lsdException w:name="List Table 3 Accent 2" w:locked="0" w:uiPriority="48"/>
    <w:lsdException w:name="List Table 4 Accent 2" w:locked="0" w:uiPriority="49"/>
    <w:lsdException w:name="List Table 5 Dark Accent 2" w:locked="0" w:uiPriority="50"/>
    <w:lsdException w:name="List Table 6 Colorful Accent 2" w:locked="0" w:uiPriority="51"/>
    <w:lsdException w:name="List Table 7 Colorful Accent 2" w:locked="0" w:uiPriority="52"/>
    <w:lsdException w:name="List Table 1 Light Accent 3" w:locked="0" w:uiPriority="46"/>
    <w:lsdException w:name="List Table 2 Accent 3" w:locked="0" w:uiPriority="47"/>
    <w:lsdException w:name="List Table 3 Accent 3" w:locked="0" w:uiPriority="48"/>
    <w:lsdException w:name="List Table 4 Accent 3" w:locked="0" w:uiPriority="49"/>
    <w:lsdException w:name="List Table 5 Dark Accent 3" w:locked="0" w:uiPriority="50"/>
    <w:lsdException w:name="List Table 6 Colorful Accent 3" w:locked="0" w:uiPriority="51"/>
    <w:lsdException w:name="List Table 7 Colorful Accent 3" w:locked="0" w:uiPriority="52"/>
    <w:lsdException w:name="List Table 1 Light Accent 4" w:locked="0" w:uiPriority="46"/>
    <w:lsdException w:name="List Table 2 Accent 4" w:locked="0" w:uiPriority="47"/>
    <w:lsdException w:name="List Table 3 Accent 4" w:locked="0" w:uiPriority="48"/>
    <w:lsdException w:name="List Table 4 Accent 4" w:locked="0" w:uiPriority="49"/>
    <w:lsdException w:name="List Table 5 Dark Accent 4" w:locked="0" w:uiPriority="50"/>
    <w:lsdException w:name="List Table 6 Colorful Accent 4" w:locked="0" w:uiPriority="51"/>
    <w:lsdException w:name="List Table 7 Colorful Accent 4" w:locked="0" w:uiPriority="52"/>
    <w:lsdException w:name="List Table 1 Light Accent 5" w:locked="0" w:uiPriority="46"/>
    <w:lsdException w:name="List Table 2 Accent 5" w:locked="0" w:uiPriority="47"/>
    <w:lsdException w:name="List Table 3 Accent 5" w:locked="0" w:uiPriority="48"/>
    <w:lsdException w:name="List Table 4 Accent 5" w:locked="0" w:uiPriority="49"/>
    <w:lsdException w:name="List Table 5 Dark Accent 5" w:locked="0" w:uiPriority="50"/>
    <w:lsdException w:name="List Table 6 Colorful Accent 5" w:locked="0" w:uiPriority="51"/>
    <w:lsdException w:name="List Table 7 Colorful Accent 5" w:locked="0" w:uiPriority="52"/>
    <w:lsdException w:name="List Table 1 Light Accent 6" w:locked="0" w:uiPriority="46"/>
    <w:lsdException w:name="List Table 2 Accent 6" w:locked="0" w:uiPriority="47"/>
    <w:lsdException w:name="List Table 3 Accent 6" w:locked="0" w:uiPriority="48"/>
    <w:lsdException w:name="List Table 4 Accent 6" w:locked="0" w:uiPriority="49"/>
    <w:lsdException w:name="List Table 5 Dark Accent 6" w:locked="0" w:uiPriority="50"/>
    <w:lsdException w:name="List Table 6 Colorful Accent 6" w:locked="0" w:uiPriority="51"/>
    <w:lsdException w:name="List Table 7 Colorful Accent 6" w:locked="0" w:uiPriority="52"/>
  </w:latentStyles>
  <w:style w:type="paragraph" w:default="1" w:styleId="Normal">
    <w:name w:val="Normal"/>
    <w:uiPriority w:val="3"/>
    <w:qFormat/>
    <w:rsid w:val="00A50403"/>
    <w:pPr>
      <w:spacing w:line="240" w:lineRule="auto"/>
    </w:pPr>
  </w:style>
  <w:style w:type="paragraph" w:styleId="Heading1">
    <w:name w:val="heading 1"/>
    <w:basedOn w:val="Normal"/>
    <w:next w:val="Normal"/>
    <w:link w:val="Heading1Char"/>
    <w:uiPriority w:val="9"/>
    <w:semiHidden/>
    <w:rsid w:val="00732F38"/>
    <w:pPr>
      <w:shd w:val="clear" w:color="auto" w:fill="B9D3EB"/>
      <w:spacing w:before="280" w:line="220" w:lineRule="exact"/>
      <w:outlineLvl w:val="0"/>
    </w:pPr>
    <w:rPr>
      <w:b/>
      <w:noProof/>
      <w:color w:val="FFFFFF" w:themeColor="background1"/>
    </w:rPr>
  </w:style>
  <w:style w:type="paragraph" w:styleId="Heading2">
    <w:name w:val="heading 2"/>
    <w:aliases w:val="PUR H2"/>
    <w:basedOn w:val="Normal"/>
    <w:next w:val="Normal"/>
    <w:link w:val="Heading2Char"/>
    <w:uiPriority w:val="9"/>
    <w:semiHidden/>
    <w:rsid w:val="00732F38"/>
    <w:pPr>
      <w:pBdr>
        <w:bottom w:val="single" w:sz="4" w:space="1" w:color="00467F" w:themeColor="text2"/>
      </w:pBdr>
      <w:spacing w:before="200" w:after="60"/>
      <w:outlineLvl w:val="1"/>
    </w:pPr>
    <w:rPr>
      <w:b/>
      <w:caps/>
      <w:color w:val="00467F" w:themeColor="text2"/>
      <w:sz w:val="16"/>
    </w:rPr>
  </w:style>
  <w:style w:type="paragraph" w:styleId="Heading3">
    <w:name w:val="heading 3"/>
    <w:aliases w:val="PUR H3"/>
    <w:basedOn w:val="Normal"/>
    <w:next w:val="Normal"/>
    <w:link w:val="Heading3Char"/>
    <w:qFormat/>
    <w:rsid w:val="009E4479"/>
    <w:pPr>
      <w:spacing w:before="240" w:after="80"/>
      <w:outlineLvl w:val="2"/>
    </w:pPr>
    <w:rPr>
      <w:color w:val="auto"/>
      <w:sz w:val="30"/>
    </w:rPr>
  </w:style>
  <w:style w:type="paragraph" w:styleId="Heading4">
    <w:name w:val="heading 4"/>
    <w:basedOn w:val="Normal"/>
    <w:next w:val="Normal"/>
    <w:link w:val="Heading4Char1"/>
    <w:uiPriority w:val="9"/>
    <w:semiHidden/>
    <w:qFormat/>
    <w:locked/>
    <w:rsid w:val="00F2655B"/>
    <w:pPr>
      <w:keepNext/>
      <w:keepLines/>
      <w:spacing w:before="200" w:after="0"/>
      <w:outlineLvl w:val="3"/>
    </w:pPr>
    <w:rPr>
      <w:rFonts w:asciiTheme="majorHAnsi" w:eastAsiaTheme="majorEastAsia" w:hAnsiTheme="majorHAnsi" w:cstheme="majorBidi"/>
      <w:b/>
      <w:bCs/>
      <w:i/>
      <w:iCs/>
      <w:color w:val="B9D3EB" w:themeColor="accent1"/>
    </w:rPr>
  </w:style>
  <w:style w:type="paragraph" w:styleId="Heading9">
    <w:name w:val="heading 9"/>
    <w:basedOn w:val="Normal"/>
    <w:next w:val="Normal"/>
    <w:link w:val="Heading9Char"/>
    <w:uiPriority w:val="9"/>
    <w:semiHidden/>
    <w:qFormat/>
    <w:locked/>
    <w:rsid w:val="007D5128"/>
    <w:pPr>
      <w:keepNext/>
      <w:keepLines/>
      <w:spacing w:before="200" w:after="0"/>
      <w:outlineLvl w:val="8"/>
    </w:pPr>
    <w:rPr>
      <w:rFonts w:asciiTheme="majorHAnsi" w:eastAsiaTheme="majorEastAsia" w:hAnsiTheme="majorHAnsi" w:cstheme="majorBidi"/>
      <w:i/>
      <w:iCs/>
      <w:color w:val="404040" w:themeColor="text1" w:themeTint="BF"/>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semiHidden/>
    <w:rsid w:val="00B3292C"/>
    <w:rPr>
      <w:b/>
      <w:noProof/>
      <w:color w:val="FFFFFF" w:themeColor="background1"/>
      <w:shd w:val="clear" w:color="auto" w:fill="B9D3EB"/>
    </w:rPr>
  </w:style>
  <w:style w:type="character" w:customStyle="1" w:styleId="Heading2Char">
    <w:name w:val="Heading 2 Char"/>
    <w:aliases w:val="PUR H2 Char"/>
    <w:basedOn w:val="DefaultParagraphFont"/>
    <w:link w:val="Heading2"/>
    <w:uiPriority w:val="9"/>
    <w:rsid w:val="00B3292C"/>
    <w:rPr>
      <w:b/>
      <w:caps/>
      <w:color w:val="00467F" w:themeColor="text2"/>
      <w:sz w:val="16"/>
    </w:rPr>
  </w:style>
  <w:style w:type="character" w:customStyle="1" w:styleId="Heading3Char">
    <w:name w:val="Heading 3 Char"/>
    <w:aliases w:val="PUR H3 Char"/>
    <w:basedOn w:val="DefaultParagraphFont"/>
    <w:link w:val="Heading3"/>
    <w:rsid w:val="00B3292C"/>
    <w:rPr>
      <w:color w:val="auto"/>
      <w:sz w:val="30"/>
    </w:rPr>
  </w:style>
  <w:style w:type="paragraph" w:customStyle="1" w:styleId="PURBody">
    <w:name w:val="PUR Body"/>
    <w:link w:val="PURBodyChar"/>
    <w:qFormat/>
    <w:rsid w:val="00DC059B"/>
    <w:pPr>
      <w:spacing w:line="240" w:lineRule="auto"/>
    </w:pPr>
    <w:rPr>
      <w:color w:val="404040" w:themeColor="text1" w:themeTint="BF"/>
      <w:sz w:val="18"/>
    </w:rPr>
  </w:style>
  <w:style w:type="paragraph" w:customStyle="1" w:styleId="PURHeading3">
    <w:name w:val="PUR Heading 3"/>
    <w:basedOn w:val="PURBody"/>
    <w:next w:val="PURBody"/>
    <w:link w:val="PURHeading3Char"/>
    <w:uiPriority w:val="3"/>
    <w:rsid w:val="00A3168A"/>
    <w:pPr>
      <w:spacing w:after="60"/>
    </w:pPr>
    <w:rPr>
      <w:b/>
      <w:color w:val="00467F" w:themeColor="text2"/>
      <w:spacing w:val="-4"/>
    </w:rPr>
  </w:style>
  <w:style w:type="paragraph" w:customStyle="1" w:styleId="PURHeading1">
    <w:name w:val="PUR Heading 1"/>
    <w:next w:val="PURBody"/>
    <w:uiPriority w:val="3"/>
    <w:qFormat/>
    <w:rsid w:val="00007C9E"/>
    <w:pPr>
      <w:keepNext/>
      <w:keepLines/>
      <w:pBdr>
        <w:bottom w:val="single" w:sz="8" w:space="1" w:color="00467F" w:themeColor="text2"/>
      </w:pBdr>
      <w:spacing w:before="240" w:after="240"/>
    </w:pPr>
    <w:rPr>
      <w:smallCaps/>
      <w:noProof/>
      <w:color w:val="00467F" w:themeColor="text2"/>
      <w:sz w:val="24"/>
      <w:szCs w:val="24"/>
    </w:rPr>
  </w:style>
  <w:style w:type="paragraph" w:customStyle="1" w:styleId="PURHeading2">
    <w:name w:val="PUR Heading 2"/>
    <w:next w:val="PURBody"/>
    <w:uiPriority w:val="3"/>
    <w:qFormat/>
    <w:rsid w:val="00DC059B"/>
    <w:pPr>
      <w:keepNext/>
      <w:keepLines/>
    </w:pPr>
    <w:rPr>
      <w:rFonts w:ascii="Arial Black" w:hAnsi="Arial Black"/>
      <w:color w:val="404040" w:themeColor="text1" w:themeTint="BF"/>
    </w:rPr>
  </w:style>
  <w:style w:type="paragraph" w:customStyle="1" w:styleId="PURLicenseTerm">
    <w:name w:val="PUR License Term"/>
    <w:next w:val="PURBody"/>
    <w:uiPriority w:val="3"/>
    <w:qFormat/>
    <w:rsid w:val="000B6567"/>
    <w:rPr>
      <w:color w:val="auto"/>
      <w:spacing w:val="-2"/>
      <w:sz w:val="12"/>
    </w:rPr>
  </w:style>
  <w:style w:type="paragraph" w:customStyle="1" w:styleId="PURGraphic">
    <w:name w:val="PUR Graphic"/>
    <w:next w:val="PURBody"/>
    <w:uiPriority w:val="3"/>
    <w:qFormat/>
    <w:rsid w:val="009E6365"/>
    <w:pPr>
      <w:spacing w:before="120" w:line="240" w:lineRule="auto"/>
    </w:pPr>
    <w:rPr>
      <w:noProof/>
    </w:rPr>
  </w:style>
  <w:style w:type="paragraph" w:styleId="BalloonText">
    <w:name w:val="Balloon Text"/>
    <w:basedOn w:val="Normal"/>
    <w:link w:val="BalloonTextChar"/>
    <w:uiPriority w:val="99"/>
    <w:semiHidden/>
    <w:locked/>
    <w:rsid w:val="00AE26EC"/>
    <w:pPr>
      <w:spacing w:after="0"/>
    </w:pPr>
    <w:rPr>
      <w:rFonts w:ascii="Tahoma" w:hAnsi="Tahoma" w:cs="Tahoma"/>
      <w:sz w:val="16"/>
      <w:szCs w:val="16"/>
    </w:rPr>
  </w:style>
  <w:style w:type="character" w:customStyle="1" w:styleId="BalloonTextChar">
    <w:name w:val="Balloon Text Char"/>
    <w:basedOn w:val="DefaultParagraphFont"/>
    <w:link w:val="BalloonText"/>
    <w:uiPriority w:val="99"/>
    <w:semiHidden/>
    <w:rsid w:val="00E56A30"/>
    <w:rPr>
      <w:rFonts w:ascii="Tahoma" w:hAnsi="Tahoma" w:cs="Tahoma"/>
      <w:sz w:val="16"/>
      <w:szCs w:val="16"/>
    </w:rPr>
  </w:style>
  <w:style w:type="paragraph" w:customStyle="1" w:styleId="PURHeading4">
    <w:name w:val="PUR Heading 4"/>
    <w:next w:val="PURBody"/>
    <w:link w:val="PURHeading4Char"/>
    <w:uiPriority w:val="3"/>
    <w:qFormat/>
    <w:rsid w:val="00B3292C"/>
    <w:pPr>
      <w:spacing w:after="0" w:line="240" w:lineRule="auto"/>
    </w:pPr>
    <w:rPr>
      <w:color w:val="auto"/>
      <w:sz w:val="30"/>
    </w:rPr>
  </w:style>
  <w:style w:type="paragraph" w:styleId="Header">
    <w:name w:val="header"/>
    <w:basedOn w:val="Normal"/>
    <w:link w:val="HeaderChar"/>
    <w:uiPriority w:val="99"/>
    <w:locked/>
    <w:rsid w:val="00B3292C"/>
    <w:pPr>
      <w:tabs>
        <w:tab w:val="center" w:pos="4680"/>
        <w:tab w:val="right" w:pos="9360"/>
      </w:tabs>
      <w:spacing w:after="0"/>
    </w:pPr>
  </w:style>
  <w:style w:type="paragraph" w:customStyle="1" w:styleId="PURBlueStrong">
    <w:name w:val="PUR Blue Strong"/>
    <w:next w:val="PURBody"/>
    <w:link w:val="PURBlueStrongChar"/>
    <w:uiPriority w:val="3"/>
    <w:qFormat/>
    <w:rsid w:val="001945BE"/>
    <w:pPr>
      <w:keepNext/>
      <w:keepLines/>
      <w:spacing w:after="60"/>
      <w:ind w:left="274"/>
    </w:pPr>
    <w:rPr>
      <w:smallCaps/>
      <w:color w:val="00467F" w:themeColor="text2"/>
      <w:spacing w:val="-4"/>
      <w:sz w:val="18"/>
    </w:rPr>
  </w:style>
  <w:style w:type="paragraph" w:customStyle="1" w:styleId="PURPageNumber">
    <w:name w:val="PUR Page Number"/>
    <w:next w:val="PURBody"/>
    <w:uiPriority w:val="3"/>
    <w:qFormat/>
    <w:rsid w:val="00F93F9E"/>
    <w:pPr>
      <w:tabs>
        <w:tab w:val="right" w:pos="14400"/>
      </w:tabs>
      <w:spacing w:after="0" w:line="240" w:lineRule="auto"/>
    </w:pPr>
    <w:rPr>
      <w:b/>
      <w:color w:val="00467F" w:themeColor="text2"/>
    </w:rPr>
  </w:style>
  <w:style w:type="paragraph" w:customStyle="1" w:styleId="PURBullet">
    <w:name w:val="PUR Bullet"/>
    <w:basedOn w:val="PURBody"/>
    <w:next w:val="PURBody"/>
    <w:link w:val="PURBulletChar"/>
    <w:uiPriority w:val="3"/>
    <w:qFormat/>
    <w:rsid w:val="009549A1"/>
    <w:pPr>
      <w:numPr>
        <w:numId w:val="1"/>
      </w:numPr>
      <w:spacing w:line="240" w:lineRule="exact"/>
      <w:contextualSpacing/>
    </w:pPr>
  </w:style>
  <w:style w:type="table" w:styleId="TableGrid">
    <w:name w:val="Table Grid"/>
    <w:basedOn w:val="TableNormal"/>
    <w:uiPriority w:val="59"/>
    <w:locked/>
    <w:rsid w:val="009B7995"/>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PURTableText">
    <w:name w:val="PUR Table Text"/>
    <w:next w:val="PURBody"/>
    <w:link w:val="PURTableTextChar"/>
    <w:uiPriority w:val="3"/>
    <w:qFormat/>
    <w:rsid w:val="00546F23"/>
    <w:pPr>
      <w:keepNext/>
      <w:keepLines/>
    </w:pPr>
    <w:rPr>
      <w:b/>
      <w:i/>
      <w:color w:val="404040" w:themeColor="text1" w:themeTint="BF"/>
      <w:sz w:val="18"/>
    </w:rPr>
  </w:style>
  <w:style w:type="paragraph" w:customStyle="1" w:styleId="PURTableHeaderBlue">
    <w:name w:val="PUR Table Header/Blue"/>
    <w:next w:val="PURBody"/>
    <w:uiPriority w:val="3"/>
    <w:qFormat/>
    <w:rsid w:val="00170E0B"/>
    <w:pPr>
      <w:keepNext/>
      <w:shd w:val="clear" w:color="auto" w:fill="E5EEF7"/>
      <w:spacing w:after="0" w:line="240" w:lineRule="auto"/>
    </w:pPr>
    <w:rPr>
      <w:b/>
      <w:color w:val="404040" w:themeColor="text1" w:themeTint="BF"/>
      <w:sz w:val="18"/>
    </w:rPr>
  </w:style>
  <w:style w:type="character" w:customStyle="1" w:styleId="HeaderChar">
    <w:name w:val="Header Char"/>
    <w:basedOn w:val="DefaultParagraphFont"/>
    <w:link w:val="Header"/>
    <w:uiPriority w:val="99"/>
    <w:rsid w:val="007F6B5B"/>
  </w:style>
  <w:style w:type="paragraph" w:styleId="Footer">
    <w:name w:val="footer"/>
    <w:basedOn w:val="Normal"/>
    <w:link w:val="FooterChar"/>
    <w:uiPriority w:val="99"/>
    <w:locked/>
    <w:rsid w:val="00B3292C"/>
    <w:pPr>
      <w:tabs>
        <w:tab w:val="center" w:pos="4680"/>
        <w:tab w:val="right" w:pos="9360"/>
      </w:tabs>
      <w:spacing w:after="0"/>
    </w:pPr>
  </w:style>
  <w:style w:type="paragraph" w:styleId="TOC2">
    <w:name w:val="toc 2"/>
    <w:basedOn w:val="Heading1"/>
    <w:next w:val="Normal"/>
    <w:uiPriority w:val="39"/>
    <w:unhideWhenUsed/>
    <w:qFormat/>
    <w:rsid w:val="003425ED"/>
    <w:pPr>
      <w:shd w:val="clear" w:color="auto" w:fill="auto"/>
      <w:tabs>
        <w:tab w:val="right" w:pos="5210"/>
      </w:tabs>
      <w:spacing w:before="60" w:after="0" w:line="240" w:lineRule="auto"/>
      <w:ind w:left="288" w:hanging="144"/>
    </w:pPr>
    <w:rPr>
      <w:rFonts w:asciiTheme="minorHAnsi" w:hAnsiTheme="minorHAnsi"/>
      <w:b w:val="0"/>
      <w:noProof w:val="0"/>
      <w:color w:val="2E6BA3" w:themeColor="accent1" w:themeShade="80"/>
      <w:sz w:val="16"/>
      <w:szCs w:val="22"/>
    </w:rPr>
  </w:style>
  <w:style w:type="paragraph" w:styleId="TOC1">
    <w:name w:val="toc 1"/>
    <w:basedOn w:val="Normal"/>
    <w:next w:val="Normal"/>
    <w:uiPriority w:val="39"/>
    <w:unhideWhenUsed/>
    <w:qFormat/>
    <w:rsid w:val="001C4561"/>
    <w:pPr>
      <w:spacing w:before="60" w:after="60"/>
    </w:pPr>
    <w:rPr>
      <w:b/>
      <w:caps/>
      <w:color w:val="00467F" w:themeColor="text2"/>
      <w:sz w:val="16"/>
    </w:rPr>
  </w:style>
  <w:style w:type="paragraph" w:styleId="TOC3">
    <w:name w:val="toc 3"/>
    <w:basedOn w:val="Heading2"/>
    <w:next w:val="Normal"/>
    <w:uiPriority w:val="39"/>
    <w:unhideWhenUsed/>
    <w:qFormat/>
    <w:rsid w:val="00AF62EE"/>
    <w:pPr>
      <w:pBdr>
        <w:bottom w:val="none" w:sz="0" w:space="0" w:color="auto"/>
      </w:pBdr>
      <w:tabs>
        <w:tab w:val="right" w:pos="5130"/>
      </w:tabs>
      <w:spacing w:before="0" w:after="0" w:line="260" w:lineRule="exact"/>
      <w:ind w:left="432"/>
    </w:pPr>
    <w:rPr>
      <w:rFonts w:asciiTheme="minorHAnsi" w:hAnsiTheme="minorHAnsi"/>
      <w:b w:val="0"/>
      <w:caps w:val="0"/>
      <w:color w:val="797979" w:themeColor="background2"/>
      <w:szCs w:val="22"/>
    </w:rPr>
  </w:style>
  <w:style w:type="character" w:styleId="Hyperlink">
    <w:name w:val="Hyperlink"/>
    <w:basedOn w:val="DefaultParagraphFont"/>
    <w:uiPriority w:val="99"/>
    <w:rsid w:val="00454CA1"/>
    <w:rPr>
      <w:color w:val="00467F"/>
      <w:u w:val="single"/>
    </w:rPr>
  </w:style>
  <w:style w:type="character" w:styleId="FollowedHyperlink">
    <w:name w:val="FollowedHyperlink"/>
    <w:basedOn w:val="DefaultParagraphFont"/>
    <w:uiPriority w:val="99"/>
    <w:semiHidden/>
    <w:locked/>
    <w:rsid w:val="001F1783"/>
    <w:rPr>
      <w:color w:val="2E6BA3" w:themeColor="followedHyperlink"/>
      <w:u w:val="single"/>
    </w:rPr>
  </w:style>
  <w:style w:type="character" w:styleId="Strong">
    <w:name w:val="Strong"/>
    <w:basedOn w:val="DefaultParagraphFont"/>
    <w:uiPriority w:val="22"/>
    <w:qFormat/>
    <w:rsid w:val="0088234D"/>
    <w:rPr>
      <w:b/>
      <w:bCs/>
    </w:rPr>
  </w:style>
  <w:style w:type="paragraph" w:customStyle="1" w:styleId="licensemodelindex">
    <w:name w:val="license model index"/>
    <w:basedOn w:val="Normal"/>
    <w:uiPriority w:val="99"/>
    <w:semiHidden/>
    <w:locked/>
    <w:rsid w:val="007503F6"/>
    <w:pPr>
      <w:tabs>
        <w:tab w:val="left" w:pos="240"/>
      </w:tabs>
      <w:suppressAutoHyphens/>
      <w:autoSpaceDE w:val="0"/>
      <w:autoSpaceDN w:val="0"/>
      <w:adjustRightInd w:val="0"/>
      <w:spacing w:after="40" w:line="150" w:lineRule="atLeast"/>
      <w:textAlignment w:val="center"/>
    </w:pPr>
    <w:rPr>
      <w:rFonts w:cs="Arial"/>
      <w:color w:val="000C9E"/>
      <w:spacing w:val="-3"/>
      <w:sz w:val="14"/>
      <w:szCs w:val="14"/>
    </w:rPr>
  </w:style>
  <w:style w:type="paragraph" w:customStyle="1" w:styleId="PURHotBread">
    <w:name w:val="PUR Hot Bread"/>
    <w:next w:val="PURBody"/>
    <w:link w:val="PURHotBreadChar"/>
    <w:uiPriority w:val="3"/>
    <w:qFormat/>
    <w:rsid w:val="005427AD"/>
    <w:pPr>
      <w:keepNext/>
      <w:keepLines/>
      <w:spacing w:before="120" w:line="240" w:lineRule="auto"/>
    </w:pPr>
    <w:rPr>
      <w:sz w:val="18"/>
    </w:rPr>
  </w:style>
  <w:style w:type="paragraph" w:customStyle="1" w:styleId="PURHashMarks">
    <w:name w:val="PUR Hash Marks"/>
    <w:basedOn w:val="PURBody"/>
    <w:next w:val="PURBody"/>
    <w:uiPriority w:val="3"/>
    <w:qFormat/>
    <w:rsid w:val="00644B15"/>
    <w:pPr>
      <w:spacing w:before="120"/>
    </w:pPr>
    <w:rPr>
      <w:spacing w:val="8"/>
      <w:sz w:val="22"/>
    </w:rPr>
  </w:style>
  <w:style w:type="paragraph" w:customStyle="1" w:styleId="PURFootnote">
    <w:name w:val="PUR Footnote"/>
    <w:next w:val="PURBody"/>
    <w:link w:val="PURFootnoteChar"/>
    <w:uiPriority w:val="3"/>
    <w:qFormat/>
    <w:rsid w:val="00916542"/>
    <w:pPr>
      <w:spacing w:after="0" w:line="240" w:lineRule="auto"/>
    </w:pPr>
    <w:rPr>
      <w:color w:val="404040" w:themeColor="text1" w:themeTint="BF"/>
      <w:sz w:val="16"/>
    </w:rPr>
  </w:style>
  <w:style w:type="paragraph" w:customStyle="1" w:styleId="PURRunningHeader">
    <w:name w:val="PUR Running Header"/>
    <w:uiPriority w:val="3"/>
    <w:qFormat/>
    <w:rsid w:val="00D550D5"/>
    <w:pPr>
      <w:pBdr>
        <w:bottom w:val="single" w:sz="6" w:space="8" w:color="00467F" w:themeColor="text2"/>
      </w:pBdr>
      <w:tabs>
        <w:tab w:val="right" w:pos="14400"/>
      </w:tabs>
    </w:pPr>
  </w:style>
  <w:style w:type="character" w:customStyle="1" w:styleId="FooterChar">
    <w:name w:val="Footer Char"/>
    <w:basedOn w:val="DefaultParagraphFont"/>
    <w:link w:val="Footer"/>
    <w:uiPriority w:val="99"/>
    <w:rsid w:val="007F6B5B"/>
  </w:style>
  <w:style w:type="paragraph" w:customStyle="1" w:styleId="PURSideBar">
    <w:name w:val="PUR Side Bar"/>
    <w:basedOn w:val="Normal"/>
    <w:qFormat/>
    <w:rsid w:val="001D21B5"/>
    <w:pPr>
      <w:spacing w:after="60" w:line="200" w:lineRule="exact"/>
      <w:ind w:left="90" w:hanging="90"/>
    </w:pPr>
    <w:rPr>
      <w:rFonts w:ascii="Arial Narrow" w:hAnsi="Arial Narrow"/>
      <w:color w:val="00467F" w:themeColor="text2"/>
      <w:sz w:val="18"/>
      <w:szCs w:val="17"/>
    </w:rPr>
  </w:style>
  <w:style w:type="paragraph" w:styleId="Index1">
    <w:name w:val="index 1"/>
    <w:next w:val="Normal"/>
    <w:autoRedefine/>
    <w:uiPriority w:val="99"/>
    <w:unhideWhenUsed/>
    <w:rsid w:val="00C6354A"/>
    <w:pPr>
      <w:tabs>
        <w:tab w:val="right" w:leader="dot" w:pos="5030"/>
      </w:tabs>
      <w:spacing w:after="0"/>
      <w:ind w:left="200" w:hanging="200"/>
    </w:pPr>
    <w:rPr>
      <w:noProof/>
      <w:color w:val="404040" w:themeColor="text1" w:themeTint="BF"/>
      <w:spacing w:val="-2"/>
      <w:sz w:val="16"/>
    </w:rPr>
  </w:style>
  <w:style w:type="character" w:styleId="CommentReference">
    <w:name w:val="annotation reference"/>
    <w:basedOn w:val="DefaultParagraphFont"/>
    <w:uiPriority w:val="99"/>
    <w:locked/>
    <w:rsid w:val="002E3320"/>
    <w:rPr>
      <w:sz w:val="16"/>
      <w:szCs w:val="16"/>
    </w:rPr>
  </w:style>
  <w:style w:type="paragraph" w:styleId="CommentText">
    <w:name w:val="annotation text"/>
    <w:basedOn w:val="Normal"/>
    <w:link w:val="CommentTextChar"/>
    <w:uiPriority w:val="99"/>
    <w:locked/>
    <w:rsid w:val="002E3320"/>
  </w:style>
  <w:style w:type="character" w:customStyle="1" w:styleId="CommentTextChar">
    <w:name w:val="Comment Text Char"/>
    <w:basedOn w:val="DefaultParagraphFont"/>
    <w:link w:val="CommentText"/>
    <w:uiPriority w:val="99"/>
    <w:rsid w:val="002E3320"/>
  </w:style>
  <w:style w:type="paragraph" w:styleId="CommentSubject">
    <w:name w:val="annotation subject"/>
    <w:basedOn w:val="CommentText"/>
    <w:next w:val="CommentText"/>
    <w:link w:val="CommentSubjectChar"/>
    <w:uiPriority w:val="99"/>
    <w:semiHidden/>
    <w:locked/>
    <w:rsid w:val="002E3320"/>
    <w:rPr>
      <w:b/>
      <w:bCs/>
    </w:rPr>
  </w:style>
  <w:style w:type="character" w:customStyle="1" w:styleId="CommentSubjectChar">
    <w:name w:val="Comment Subject Char"/>
    <w:basedOn w:val="CommentTextChar"/>
    <w:link w:val="CommentSubject"/>
    <w:uiPriority w:val="99"/>
    <w:semiHidden/>
    <w:rsid w:val="002E3320"/>
    <w:rPr>
      <w:b/>
      <w:bCs/>
    </w:rPr>
  </w:style>
  <w:style w:type="paragraph" w:styleId="Revision">
    <w:name w:val="Revision"/>
    <w:hidden/>
    <w:uiPriority w:val="99"/>
    <w:semiHidden/>
    <w:rsid w:val="002E3320"/>
    <w:pPr>
      <w:spacing w:after="0" w:line="240" w:lineRule="auto"/>
    </w:pPr>
  </w:style>
  <w:style w:type="paragraph" w:customStyle="1" w:styleId="exceptionbody">
    <w:name w:val="exception body"/>
    <w:uiPriority w:val="99"/>
    <w:rsid w:val="00047B58"/>
    <w:pPr>
      <w:spacing w:after="60" w:line="255" w:lineRule="exact"/>
      <w:ind w:left="216"/>
    </w:pPr>
    <w:rPr>
      <w:rFonts w:ascii="Trebuchet MS" w:eastAsia="MS PGothic" w:hAnsi="Trebuchet MS" w:cs="Tahoma"/>
      <w:iCs/>
      <w:color w:val="000000"/>
      <w:sz w:val="18"/>
      <w:szCs w:val="18"/>
      <w:lang w:eastAsia="ja-JP"/>
    </w:rPr>
  </w:style>
  <w:style w:type="paragraph" w:customStyle="1" w:styleId="PURADDITIONALTERMSHEADERMB">
    <w:name w:val="PUR ADDITIONAL TERMS HEADER (MB)"/>
    <w:basedOn w:val="PURBlueBGHeader"/>
    <w:link w:val="PURADDITIONALTERMSHEADERMBChar"/>
    <w:uiPriority w:val="3"/>
    <w:qFormat/>
    <w:rsid w:val="0085206E"/>
  </w:style>
  <w:style w:type="character" w:customStyle="1" w:styleId="productlistChar">
    <w:name w:val="product list Char"/>
    <w:rsid w:val="00865283"/>
    <w:rPr>
      <w:rFonts w:ascii="Trebuchet MS" w:hAnsi="Trebuchet MS" w:cs="Tahoma"/>
      <w:sz w:val="18"/>
      <w:lang w:val="en-US" w:eastAsia="en-US" w:bidi="ar-SA"/>
    </w:rPr>
  </w:style>
  <w:style w:type="character" w:customStyle="1" w:styleId="PURTableTextChar">
    <w:name w:val="PUR Table Text Char"/>
    <w:basedOn w:val="DefaultParagraphFont"/>
    <w:link w:val="PURTableText"/>
    <w:uiPriority w:val="3"/>
    <w:rsid w:val="00546F23"/>
    <w:rPr>
      <w:b/>
      <w:i/>
      <w:color w:val="404040" w:themeColor="text1" w:themeTint="BF"/>
      <w:sz w:val="18"/>
    </w:rPr>
  </w:style>
  <w:style w:type="character" w:customStyle="1" w:styleId="PURADDITIONALTERMSHEADERMBChar">
    <w:name w:val="PUR ADDITIONAL TERMS HEADER (MB) Char"/>
    <w:basedOn w:val="PURTableTextChar"/>
    <w:link w:val="PURADDITIONALTERMSHEADERMB"/>
    <w:uiPriority w:val="3"/>
    <w:rsid w:val="0085206E"/>
    <w:rPr>
      <w:rFonts w:eastAsiaTheme="minorHAnsi"/>
      <w:b/>
      <w:i w:val="0"/>
      <w:color w:val="404040" w:themeColor="text1" w:themeTint="BF"/>
      <w:sz w:val="18"/>
      <w:shd w:val="clear" w:color="auto" w:fill="E5EEF7"/>
    </w:rPr>
  </w:style>
  <w:style w:type="character" w:customStyle="1" w:styleId="Heading4Char">
    <w:name w:val="Heading 4 Char"/>
    <w:rsid w:val="006920E2"/>
    <w:rPr>
      <w:rFonts w:ascii="Cambria" w:eastAsia="Times New Roman" w:hAnsi="Cambria" w:cs="Times New Roman"/>
      <w:b/>
      <w:bCs/>
      <w:i/>
      <w:iCs/>
      <w:color w:val="4F81BD"/>
      <w:sz w:val="20"/>
      <w:szCs w:val="24"/>
    </w:rPr>
  </w:style>
  <w:style w:type="paragraph" w:customStyle="1" w:styleId="Heading1Warranty">
    <w:name w:val="Heading 1 Warranty"/>
    <w:basedOn w:val="Normal"/>
    <w:next w:val="Normal"/>
    <w:uiPriority w:val="99"/>
    <w:rsid w:val="004070D6"/>
    <w:pPr>
      <w:numPr>
        <w:numId w:val="2"/>
      </w:numPr>
      <w:spacing w:before="120"/>
      <w:outlineLvl w:val="0"/>
    </w:pPr>
    <w:rPr>
      <w:rFonts w:ascii="Tahoma" w:eastAsia="MS Mincho" w:hAnsi="Tahoma" w:cs="Tahoma"/>
      <w:color w:val="auto"/>
      <w:sz w:val="19"/>
      <w:szCs w:val="19"/>
    </w:rPr>
  </w:style>
  <w:style w:type="paragraph" w:customStyle="1" w:styleId="Heading2Warranty">
    <w:name w:val="Heading 2 Warranty"/>
    <w:basedOn w:val="Normal"/>
    <w:next w:val="Normal"/>
    <w:uiPriority w:val="99"/>
    <w:rsid w:val="004070D6"/>
    <w:pPr>
      <w:numPr>
        <w:ilvl w:val="1"/>
        <w:numId w:val="2"/>
      </w:numPr>
      <w:spacing w:before="120"/>
      <w:outlineLvl w:val="1"/>
    </w:pPr>
    <w:rPr>
      <w:rFonts w:ascii="Tahoma" w:eastAsia="MS Mincho" w:hAnsi="Tahoma" w:cs="Tahoma"/>
      <w:color w:val="auto"/>
      <w:sz w:val="19"/>
      <w:szCs w:val="19"/>
    </w:rPr>
  </w:style>
  <w:style w:type="paragraph" w:customStyle="1" w:styleId="PURPCLMProductList">
    <w:name w:val="PUR PCLM Product List"/>
    <w:basedOn w:val="PURTableText"/>
    <w:link w:val="PURPCLMProductListChar"/>
    <w:uiPriority w:val="3"/>
    <w:qFormat/>
    <w:rsid w:val="009745B4"/>
    <w:pPr>
      <w:spacing w:after="80" w:line="240" w:lineRule="auto"/>
    </w:pPr>
    <w:rPr>
      <w:szCs w:val="18"/>
    </w:rPr>
  </w:style>
  <w:style w:type="character" w:customStyle="1" w:styleId="PURPCLMProductListChar">
    <w:name w:val="PUR PCLM Product List Char"/>
    <w:basedOn w:val="PURTableTextChar"/>
    <w:link w:val="PURPCLMProductList"/>
    <w:uiPriority w:val="3"/>
    <w:rsid w:val="009745B4"/>
    <w:rPr>
      <w:b/>
      <w:i/>
      <w:color w:val="404040" w:themeColor="text1" w:themeTint="BF"/>
      <w:sz w:val="18"/>
      <w:szCs w:val="18"/>
    </w:rPr>
  </w:style>
  <w:style w:type="paragraph" w:customStyle="1" w:styleId="exceptionheader">
    <w:name w:val="exception header"/>
    <w:rsid w:val="008F50BC"/>
    <w:pPr>
      <w:spacing w:before="120" w:after="0" w:line="240" w:lineRule="auto"/>
    </w:pPr>
    <w:rPr>
      <w:rFonts w:ascii="Trebuchet MS" w:eastAsia="MS Mincho" w:hAnsi="Trebuchet MS" w:cs="Tahoma"/>
      <w:b/>
      <w:color w:val="auto"/>
      <w:sz w:val="18"/>
      <w:szCs w:val="18"/>
      <w:lang w:val="fr-FR"/>
    </w:rPr>
  </w:style>
  <w:style w:type="character" w:styleId="Emphasis">
    <w:name w:val="Emphasis"/>
    <w:qFormat/>
    <w:locked/>
    <w:rsid w:val="00E9404C"/>
    <w:rPr>
      <w:rFonts w:cs="Times New Roman"/>
      <w:i/>
      <w:iCs/>
    </w:rPr>
  </w:style>
  <w:style w:type="paragraph" w:styleId="ListParagraph">
    <w:name w:val="List Paragraph"/>
    <w:basedOn w:val="Normal"/>
    <w:uiPriority w:val="34"/>
    <w:qFormat/>
    <w:locked/>
    <w:rsid w:val="00E9404C"/>
    <w:pPr>
      <w:spacing w:after="0"/>
      <w:ind w:left="720"/>
      <w:jc w:val="both"/>
    </w:pPr>
    <w:rPr>
      <w:rFonts w:ascii="Calibri" w:eastAsia="MS Mincho" w:hAnsi="Calibri" w:cs="Times New Roman"/>
      <w:color w:val="auto"/>
      <w:sz w:val="22"/>
      <w:szCs w:val="22"/>
      <w:lang w:eastAsia="zh-CN"/>
    </w:rPr>
  </w:style>
  <w:style w:type="paragraph" w:styleId="PlainText">
    <w:name w:val="Plain Text"/>
    <w:basedOn w:val="Normal"/>
    <w:link w:val="PlainTextChar"/>
    <w:semiHidden/>
    <w:unhideWhenUsed/>
    <w:locked/>
    <w:rsid w:val="00E9404C"/>
    <w:pPr>
      <w:spacing w:after="0"/>
    </w:pPr>
    <w:rPr>
      <w:rFonts w:ascii="Consolas" w:eastAsia="Calibri" w:hAnsi="Consolas" w:cs="Times New Roman"/>
      <w:color w:val="auto"/>
      <w:sz w:val="21"/>
      <w:szCs w:val="21"/>
    </w:rPr>
  </w:style>
  <w:style w:type="character" w:customStyle="1" w:styleId="PlainTextChar">
    <w:name w:val="Plain Text Char"/>
    <w:basedOn w:val="DefaultParagraphFont"/>
    <w:link w:val="PlainText"/>
    <w:semiHidden/>
    <w:rsid w:val="00E9404C"/>
    <w:rPr>
      <w:rFonts w:ascii="Consolas" w:eastAsia="Calibri" w:hAnsi="Consolas" w:cs="Times New Roman"/>
      <w:color w:val="auto"/>
      <w:sz w:val="21"/>
      <w:szCs w:val="21"/>
    </w:rPr>
  </w:style>
  <w:style w:type="character" w:customStyle="1" w:styleId="Heading4Char1">
    <w:name w:val="Heading 4 Char1"/>
    <w:basedOn w:val="DefaultParagraphFont"/>
    <w:link w:val="Heading4"/>
    <w:uiPriority w:val="9"/>
    <w:semiHidden/>
    <w:rsid w:val="00F2655B"/>
    <w:rPr>
      <w:rFonts w:asciiTheme="majorHAnsi" w:eastAsiaTheme="majorEastAsia" w:hAnsiTheme="majorHAnsi" w:cstheme="majorBidi"/>
      <w:b/>
      <w:bCs/>
      <w:i/>
      <w:iCs/>
      <w:color w:val="B9D3EB" w:themeColor="accent1"/>
    </w:rPr>
  </w:style>
  <w:style w:type="paragraph" w:customStyle="1" w:styleId="PURProductName">
    <w:name w:val="PUR Product Name"/>
    <w:basedOn w:val="PURHeading4"/>
    <w:link w:val="PURProductNameChar"/>
    <w:uiPriority w:val="3"/>
    <w:qFormat/>
    <w:rsid w:val="00A634E2"/>
    <w:pPr>
      <w:keepNext/>
      <w:keepLines/>
      <w:pBdr>
        <w:bottom w:val="single" w:sz="8" w:space="1" w:color="404040" w:themeColor="text1" w:themeTint="BF"/>
      </w:pBdr>
      <w:spacing w:before="240"/>
    </w:pPr>
    <w:rPr>
      <w:sz w:val="28"/>
    </w:rPr>
  </w:style>
  <w:style w:type="character" w:customStyle="1" w:styleId="PURHeading4Char">
    <w:name w:val="PUR Heading 4 Char"/>
    <w:basedOn w:val="DefaultParagraphFont"/>
    <w:link w:val="PURHeading4"/>
    <w:uiPriority w:val="3"/>
    <w:rsid w:val="008269C6"/>
    <w:rPr>
      <w:color w:val="auto"/>
      <w:sz w:val="30"/>
    </w:rPr>
  </w:style>
  <w:style w:type="character" w:customStyle="1" w:styleId="PURProductNameChar">
    <w:name w:val="PUR Product Name Char"/>
    <w:basedOn w:val="PURHeading4Char"/>
    <w:link w:val="PURProductName"/>
    <w:uiPriority w:val="3"/>
    <w:rsid w:val="00A634E2"/>
    <w:rPr>
      <w:color w:val="auto"/>
      <w:sz w:val="28"/>
    </w:rPr>
  </w:style>
  <w:style w:type="paragraph" w:customStyle="1" w:styleId="AdditionalSoftware">
    <w:name w:val="AdditionalSoftware"/>
    <w:rsid w:val="000B304F"/>
    <w:pPr>
      <w:spacing w:after="0"/>
    </w:pPr>
    <w:rPr>
      <w:rFonts w:ascii="Trebuchet MS" w:eastAsia="MS Mincho" w:hAnsi="Trebuchet MS" w:cs="Tahoma"/>
      <w:color w:val="auto"/>
      <w:sz w:val="18"/>
    </w:rPr>
  </w:style>
  <w:style w:type="paragraph" w:customStyle="1" w:styleId="subhead">
    <w:name w:val="subhead"/>
    <w:basedOn w:val="Normal"/>
    <w:rsid w:val="00DB2949"/>
    <w:pPr>
      <w:spacing w:after="80"/>
    </w:pPr>
    <w:rPr>
      <w:rFonts w:ascii="Trebuchet MS" w:eastAsia="MS Mincho" w:hAnsi="Trebuchet MS" w:cs="Tahoma"/>
      <w:b/>
      <w:color w:val="FFFFFF"/>
    </w:rPr>
  </w:style>
  <w:style w:type="paragraph" w:styleId="BodyText3">
    <w:name w:val="Body Text 3"/>
    <w:basedOn w:val="Normal"/>
    <w:link w:val="BodyText3Char"/>
    <w:semiHidden/>
    <w:locked/>
    <w:rsid w:val="00C41D0D"/>
    <w:pPr>
      <w:spacing w:after="0"/>
      <w:jc w:val="center"/>
    </w:pPr>
    <w:rPr>
      <w:rFonts w:ascii="Tahoma" w:eastAsia="MS Mincho" w:hAnsi="Tahoma" w:cs="Tahoma"/>
      <w:color w:val="auto"/>
      <w:sz w:val="18"/>
      <w:szCs w:val="18"/>
    </w:rPr>
  </w:style>
  <w:style w:type="character" w:customStyle="1" w:styleId="BodyText3Char">
    <w:name w:val="Body Text 3 Char"/>
    <w:basedOn w:val="DefaultParagraphFont"/>
    <w:link w:val="BodyText3"/>
    <w:semiHidden/>
    <w:rsid w:val="00C41D0D"/>
    <w:rPr>
      <w:rFonts w:ascii="Tahoma" w:eastAsia="MS Mincho" w:hAnsi="Tahoma" w:cs="Tahoma"/>
      <w:color w:val="auto"/>
      <w:sz w:val="18"/>
      <w:szCs w:val="18"/>
    </w:rPr>
  </w:style>
  <w:style w:type="paragraph" w:customStyle="1" w:styleId="bullet30">
    <w:name w:val="bullet3"/>
    <w:basedOn w:val="Normal"/>
    <w:rsid w:val="000864B9"/>
    <w:pPr>
      <w:spacing w:after="0"/>
      <w:ind w:left="2160" w:hanging="732"/>
    </w:pPr>
    <w:rPr>
      <w:rFonts w:ascii="Trebuchet MS" w:eastAsia="MS Mincho" w:hAnsi="Trebuchet MS" w:cs="Times New Roman"/>
      <w:color w:val="auto"/>
      <w:sz w:val="24"/>
      <w:szCs w:val="24"/>
    </w:rPr>
  </w:style>
  <w:style w:type="paragraph" w:customStyle="1" w:styleId="Body1">
    <w:name w:val="Body 1"/>
    <w:basedOn w:val="Normal"/>
    <w:link w:val="Body1Char1"/>
    <w:rsid w:val="00A0777B"/>
    <w:pPr>
      <w:spacing w:before="120"/>
      <w:ind w:left="357"/>
    </w:pPr>
    <w:rPr>
      <w:rFonts w:ascii="Tahoma" w:eastAsia="Calibri" w:hAnsi="Tahoma" w:cs="Tahoma"/>
      <w:color w:val="auto"/>
      <w:sz w:val="19"/>
      <w:szCs w:val="19"/>
    </w:rPr>
  </w:style>
  <w:style w:type="character" w:customStyle="1" w:styleId="Body1Char1">
    <w:name w:val="Body 1 Char1"/>
    <w:link w:val="Body1"/>
    <w:uiPriority w:val="99"/>
    <w:locked/>
    <w:rsid w:val="00A0777B"/>
    <w:rPr>
      <w:rFonts w:ascii="Tahoma" w:eastAsia="Calibri" w:hAnsi="Tahoma" w:cs="Tahoma"/>
      <w:color w:val="auto"/>
      <w:sz w:val="19"/>
      <w:szCs w:val="19"/>
    </w:rPr>
  </w:style>
  <w:style w:type="character" w:customStyle="1" w:styleId="exceptionheaderChar">
    <w:name w:val="exception header Char"/>
    <w:rsid w:val="00A0777B"/>
    <w:rPr>
      <w:rFonts w:ascii="Trebuchet MS" w:hAnsi="Trebuchet MS" w:cs="Tahoma"/>
      <w:b/>
      <w:sz w:val="18"/>
      <w:szCs w:val="18"/>
      <w:lang w:val="fr-FR" w:eastAsia="en-US" w:bidi="ar-SA"/>
    </w:rPr>
  </w:style>
  <w:style w:type="paragraph" w:customStyle="1" w:styleId="Preamble">
    <w:name w:val="Preamble"/>
    <w:basedOn w:val="Normal"/>
    <w:uiPriority w:val="99"/>
    <w:rsid w:val="002C29A8"/>
    <w:pPr>
      <w:spacing w:before="120"/>
    </w:pPr>
    <w:rPr>
      <w:rFonts w:ascii="Tahoma" w:eastAsia="MS Mincho" w:hAnsi="Tahoma" w:cs="Tahoma"/>
      <w:b/>
      <w:bCs/>
      <w:color w:val="auto"/>
      <w:sz w:val="19"/>
      <w:szCs w:val="19"/>
    </w:rPr>
  </w:style>
  <w:style w:type="paragraph" w:customStyle="1" w:styleId="CharCharCharChar">
    <w:name w:val="Char Char Char Char"/>
    <w:basedOn w:val="Normal"/>
    <w:rsid w:val="002243AF"/>
    <w:pPr>
      <w:spacing w:after="160" w:line="240" w:lineRule="exact"/>
    </w:pPr>
    <w:rPr>
      <w:rFonts w:ascii="Tahoma" w:eastAsia="MS Mincho" w:hAnsi="Tahoma" w:cs="Times New Roman"/>
      <w:color w:val="auto"/>
    </w:rPr>
  </w:style>
  <w:style w:type="paragraph" w:customStyle="1" w:styleId="productlist">
    <w:name w:val="product list"/>
    <w:basedOn w:val="Normal"/>
    <w:uiPriority w:val="99"/>
    <w:rsid w:val="0076624F"/>
    <w:pPr>
      <w:spacing w:after="80" w:line="180" w:lineRule="exact"/>
      <w:ind w:left="115"/>
    </w:pPr>
    <w:rPr>
      <w:rFonts w:ascii="Trebuchet MS" w:eastAsia="MS Mincho" w:hAnsi="Trebuchet MS" w:cs="Tahoma"/>
      <w:color w:val="auto"/>
      <w:sz w:val="18"/>
    </w:rPr>
  </w:style>
  <w:style w:type="paragraph" w:customStyle="1" w:styleId="Heading3Bold">
    <w:name w:val="Heading 3 Bold"/>
    <w:basedOn w:val="Heading3"/>
    <w:uiPriority w:val="99"/>
    <w:rsid w:val="00063C1C"/>
    <w:pPr>
      <w:tabs>
        <w:tab w:val="left" w:pos="1077"/>
        <w:tab w:val="num" w:pos="1440"/>
      </w:tabs>
      <w:spacing w:before="120" w:after="120"/>
      <w:ind w:left="1077" w:hanging="357"/>
    </w:pPr>
    <w:rPr>
      <w:rFonts w:ascii="Tahoma" w:eastAsia="MS Mincho" w:hAnsi="Tahoma" w:cs="Tahoma"/>
      <w:b/>
      <w:bCs/>
      <w:sz w:val="19"/>
      <w:szCs w:val="19"/>
    </w:rPr>
  </w:style>
  <w:style w:type="character" w:customStyle="1" w:styleId="CharChar">
    <w:name w:val="Char Char"/>
    <w:rsid w:val="008640C8"/>
    <w:rPr>
      <w:rFonts w:ascii="Trebuchet MS" w:hAnsi="Trebuchet MS" w:cs="Tahoma"/>
      <w:sz w:val="24"/>
      <w:szCs w:val="24"/>
      <w:lang w:val="en-US" w:eastAsia="en-US" w:bidi="ar-SA"/>
    </w:rPr>
  </w:style>
  <w:style w:type="paragraph" w:styleId="TOC4">
    <w:name w:val="toc 4"/>
    <w:basedOn w:val="Normal"/>
    <w:next w:val="Normal"/>
    <w:autoRedefine/>
    <w:uiPriority w:val="39"/>
    <w:unhideWhenUsed/>
    <w:locked/>
    <w:rsid w:val="00822828"/>
    <w:pPr>
      <w:spacing w:after="100" w:line="276" w:lineRule="auto"/>
      <w:ind w:left="660"/>
    </w:pPr>
    <w:rPr>
      <w:rFonts w:asciiTheme="minorHAnsi" w:hAnsiTheme="minorHAnsi"/>
      <w:color w:val="auto"/>
      <w:sz w:val="22"/>
      <w:szCs w:val="22"/>
    </w:rPr>
  </w:style>
  <w:style w:type="paragraph" w:styleId="TOC5">
    <w:name w:val="toc 5"/>
    <w:basedOn w:val="Normal"/>
    <w:next w:val="Normal"/>
    <w:autoRedefine/>
    <w:uiPriority w:val="39"/>
    <w:unhideWhenUsed/>
    <w:locked/>
    <w:rsid w:val="00822828"/>
    <w:pPr>
      <w:spacing w:after="100" w:line="276" w:lineRule="auto"/>
      <w:ind w:left="880"/>
    </w:pPr>
    <w:rPr>
      <w:rFonts w:asciiTheme="minorHAnsi" w:hAnsiTheme="minorHAnsi"/>
      <w:color w:val="auto"/>
      <w:sz w:val="22"/>
      <w:szCs w:val="22"/>
    </w:rPr>
  </w:style>
  <w:style w:type="paragraph" w:styleId="TOC6">
    <w:name w:val="toc 6"/>
    <w:basedOn w:val="Normal"/>
    <w:next w:val="Normal"/>
    <w:autoRedefine/>
    <w:uiPriority w:val="39"/>
    <w:unhideWhenUsed/>
    <w:locked/>
    <w:rsid w:val="00822828"/>
    <w:pPr>
      <w:spacing w:after="100" w:line="276" w:lineRule="auto"/>
      <w:ind w:left="1100"/>
    </w:pPr>
    <w:rPr>
      <w:rFonts w:asciiTheme="minorHAnsi" w:hAnsiTheme="minorHAnsi"/>
      <w:color w:val="auto"/>
      <w:sz w:val="22"/>
      <w:szCs w:val="22"/>
    </w:rPr>
  </w:style>
  <w:style w:type="paragraph" w:styleId="TOC7">
    <w:name w:val="toc 7"/>
    <w:basedOn w:val="Normal"/>
    <w:next w:val="Normal"/>
    <w:autoRedefine/>
    <w:uiPriority w:val="39"/>
    <w:unhideWhenUsed/>
    <w:locked/>
    <w:rsid w:val="00822828"/>
    <w:pPr>
      <w:spacing w:after="100" w:line="276" w:lineRule="auto"/>
      <w:ind w:left="1320"/>
    </w:pPr>
    <w:rPr>
      <w:rFonts w:asciiTheme="minorHAnsi" w:hAnsiTheme="minorHAnsi"/>
      <w:color w:val="auto"/>
      <w:sz w:val="22"/>
      <w:szCs w:val="22"/>
    </w:rPr>
  </w:style>
  <w:style w:type="paragraph" w:styleId="TOC8">
    <w:name w:val="toc 8"/>
    <w:basedOn w:val="Normal"/>
    <w:next w:val="Normal"/>
    <w:autoRedefine/>
    <w:uiPriority w:val="39"/>
    <w:unhideWhenUsed/>
    <w:locked/>
    <w:rsid w:val="00822828"/>
    <w:pPr>
      <w:spacing w:after="100" w:line="276" w:lineRule="auto"/>
      <w:ind w:left="1540"/>
    </w:pPr>
    <w:rPr>
      <w:rFonts w:asciiTheme="minorHAnsi" w:hAnsiTheme="minorHAnsi"/>
      <w:color w:val="auto"/>
      <w:sz w:val="22"/>
      <w:szCs w:val="22"/>
    </w:rPr>
  </w:style>
  <w:style w:type="paragraph" w:styleId="TOC9">
    <w:name w:val="toc 9"/>
    <w:basedOn w:val="Normal"/>
    <w:next w:val="Normal"/>
    <w:autoRedefine/>
    <w:uiPriority w:val="39"/>
    <w:unhideWhenUsed/>
    <w:locked/>
    <w:rsid w:val="00822828"/>
    <w:pPr>
      <w:spacing w:after="100" w:line="276" w:lineRule="auto"/>
      <w:ind w:left="1760"/>
    </w:pPr>
    <w:rPr>
      <w:rFonts w:asciiTheme="minorHAnsi" w:hAnsiTheme="minorHAnsi"/>
      <w:color w:val="auto"/>
      <w:sz w:val="22"/>
      <w:szCs w:val="22"/>
    </w:rPr>
  </w:style>
  <w:style w:type="character" w:customStyle="1" w:styleId="Heading7Char">
    <w:name w:val="Heading 7 Char"/>
    <w:rsid w:val="00ED382B"/>
    <w:rPr>
      <w:rFonts w:ascii="Trebuchet MS" w:eastAsia="MS Mincho" w:hAnsi="Trebuchet MS" w:cs="Trebuchet MS"/>
      <w:sz w:val="20"/>
      <w:szCs w:val="20"/>
    </w:rPr>
  </w:style>
  <w:style w:type="paragraph" w:customStyle="1" w:styleId="Heading4nobold">
    <w:name w:val="Heading 4 no bold"/>
    <w:basedOn w:val="Normal"/>
    <w:uiPriority w:val="99"/>
    <w:rsid w:val="00ED382B"/>
    <w:pPr>
      <w:ind w:left="706" w:hanging="346"/>
      <w:jc w:val="both"/>
    </w:pPr>
    <w:rPr>
      <w:rFonts w:ascii="Trebuchet MS" w:eastAsia="MS Mincho" w:hAnsi="Trebuchet MS" w:cs="Tahoma"/>
      <w:color w:val="auto"/>
      <w:sz w:val="18"/>
      <w:szCs w:val="24"/>
    </w:rPr>
  </w:style>
  <w:style w:type="paragraph" w:styleId="BodyText">
    <w:name w:val="Body Text"/>
    <w:basedOn w:val="Normal"/>
    <w:link w:val="BodyTextChar"/>
    <w:uiPriority w:val="99"/>
    <w:locked/>
    <w:rsid w:val="00ED382B"/>
    <w:rPr>
      <w:rFonts w:ascii="Trebuchet MS" w:eastAsia="MS Mincho" w:hAnsi="Trebuchet MS" w:cs="Times New Roman"/>
      <w:color w:val="auto"/>
      <w:szCs w:val="24"/>
    </w:rPr>
  </w:style>
  <w:style w:type="character" w:customStyle="1" w:styleId="BodyTextChar">
    <w:name w:val="Body Text Char"/>
    <w:basedOn w:val="DefaultParagraphFont"/>
    <w:link w:val="BodyText"/>
    <w:uiPriority w:val="99"/>
    <w:rsid w:val="00ED382B"/>
    <w:rPr>
      <w:rFonts w:ascii="Trebuchet MS" w:eastAsia="MS Mincho" w:hAnsi="Trebuchet MS" w:cs="Times New Roman"/>
      <w:color w:val="auto"/>
      <w:szCs w:val="24"/>
    </w:rPr>
  </w:style>
  <w:style w:type="paragraph" w:customStyle="1" w:styleId="3iNumbered2ndlevel">
    <w:name w:val="3i. Numbered 2nd level"/>
    <w:basedOn w:val="Normal"/>
    <w:link w:val="3iNumbered2ndlevelChar1"/>
    <w:uiPriority w:val="99"/>
    <w:rsid w:val="00ED382B"/>
    <w:pPr>
      <w:spacing w:before="60" w:after="0" w:line="160" w:lineRule="exact"/>
      <w:ind w:left="624" w:hanging="340"/>
    </w:pPr>
    <w:rPr>
      <w:rFonts w:ascii="Tahoma" w:eastAsia="MS Mincho" w:hAnsi="Tahoma" w:cs="Times New Roman"/>
      <w:color w:val="000000"/>
      <w:sz w:val="14"/>
    </w:rPr>
  </w:style>
  <w:style w:type="paragraph" w:customStyle="1" w:styleId="Heading1b">
    <w:name w:val="Heading 1b"/>
    <w:basedOn w:val="Normal"/>
    <w:rsid w:val="00ED382B"/>
    <w:pPr>
      <w:spacing w:after="0"/>
    </w:pPr>
    <w:rPr>
      <w:rFonts w:ascii="Trebuchet MS" w:eastAsia="MS Mincho" w:hAnsi="Trebuchet MS" w:cs="Times New Roman"/>
      <w:b/>
      <w:color w:val="FFFFFF"/>
      <w:szCs w:val="24"/>
    </w:rPr>
  </w:style>
  <w:style w:type="paragraph" w:customStyle="1" w:styleId="LetterShorty">
    <w:name w:val="LetterShorty"/>
    <w:basedOn w:val="Normal"/>
    <w:rsid w:val="00ED382B"/>
    <w:pPr>
      <w:spacing w:after="0"/>
    </w:pPr>
    <w:rPr>
      <w:rFonts w:ascii="Times New Roman" w:eastAsia="Times New Roman" w:hAnsi="Times New Roman" w:cs="Times New Roman"/>
      <w:color w:val="auto"/>
      <w:sz w:val="18"/>
      <w:szCs w:val="24"/>
    </w:rPr>
  </w:style>
  <w:style w:type="paragraph" w:customStyle="1" w:styleId="productlist0">
    <w:name w:val="productlist"/>
    <w:basedOn w:val="Normal"/>
    <w:rsid w:val="00ED382B"/>
    <w:pPr>
      <w:spacing w:after="80" w:line="180" w:lineRule="atLeast"/>
      <w:ind w:left="115"/>
    </w:pPr>
    <w:rPr>
      <w:rFonts w:ascii="Trebuchet MS" w:eastAsia="Times New Roman" w:hAnsi="Trebuchet MS" w:cs="Times New Roman"/>
      <w:color w:val="auto"/>
      <w:sz w:val="18"/>
      <w:szCs w:val="18"/>
    </w:rPr>
  </w:style>
  <w:style w:type="character" w:customStyle="1" w:styleId="msoins0">
    <w:name w:val="msoins0"/>
    <w:basedOn w:val="DefaultParagraphFont"/>
    <w:rsid w:val="00F7629E"/>
  </w:style>
  <w:style w:type="paragraph" w:customStyle="1" w:styleId="ClauseLevel2">
    <w:name w:val="Clause Level 2"/>
    <w:basedOn w:val="Normal"/>
    <w:rsid w:val="002844DC"/>
    <w:pPr>
      <w:widowControl w:val="0"/>
      <w:numPr>
        <w:ilvl w:val="1"/>
      </w:numPr>
      <w:tabs>
        <w:tab w:val="num" w:pos="504"/>
        <w:tab w:val="num" w:pos="1008"/>
      </w:tabs>
      <w:spacing w:after="80"/>
      <w:jc w:val="both"/>
      <w:outlineLvl w:val="1"/>
    </w:pPr>
    <w:rPr>
      <w:rFonts w:ascii="Times New Roman" w:eastAsia="MS Mincho" w:hAnsi="Times New Roman" w:cs="Times New Roman"/>
      <w:iCs/>
      <w:color w:val="auto"/>
      <w:sz w:val="22"/>
      <w:szCs w:val="22"/>
    </w:rPr>
  </w:style>
  <w:style w:type="paragraph" w:customStyle="1" w:styleId="ClauseLevel3">
    <w:name w:val="Clause Level 3"/>
    <w:basedOn w:val="ClauseLevel2"/>
    <w:rsid w:val="002844DC"/>
    <w:pPr>
      <w:numPr>
        <w:ilvl w:val="2"/>
      </w:numPr>
      <w:tabs>
        <w:tab w:val="num" w:pos="504"/>
        <w:tab w:val="num" w:pos="1104"/>
        <w:tab w:val="num" w:pos="1512"/>
      </w:tabs>
      <w:outlineLvl w:val="2"/>
    </w:pPr>
  </w:style>
  <w:style w:type="paragraph" w:customStyle="1" w:styleId="Title1">
    <w:name w:val="Title1"/>
    <w:basedOn w:val="Normal"/>
    <w:rsid w:val="00AD54D6"/>
    <w:pPr>
      <w:spacing w:after="0"/>
      <w:jc w:val="center"/>
    </w:pPr>
    <w:rPr>
      <w:rFonts w:ascii="Trebuchet MS" w:eastAsia="MS Mincho" w:hAnsi="Trebuchet MS" w:cs="Tahoma"/>
      <w:b/>
      <w:color w:val="auto"/>
      <w:sz w:val="40"/>
      <w:szCs w:val="72"/>
    </w:rPr>
  </w:style>
  <w:style w:type="paragraph" w:styleId="TOCHeading">
    <w:name w:val="TOC Heading"/>
    <w:basedOn w:val="Heading1"/>
    <w:next w:val="Normal"/>
    <w:uiPriority w:val="39"/>
    <w:unhideWhenUsed/>
    <w:qFormat/>
    <w:locked/>
    <w:rsid w:val="00486EF8"/>
    <w:pPr>
      <w:keepNext/>
      <w:keepLines/>
      <w:shd w:val="clear" w:color="auto" w:fill="auto"/>
      <w:spacing w:before="480" w:after="0" w:line="276" w:lineRule="auto"/>
      <w:outlineLvl w:val="9"/>
    </w:pPr>
    <w:rPr>
      <w:rFonts w:asciiTheme="majorHAnsi" w:eastAsiaTheme="majorEastAsia" w:hAnsiTheme="majorHAnsi" w:cstheme="majorBidi"/>
      <w:bCs/>
      <w:noProof w:val="0"/>
      <w:color w:val="669FD3" w:themeColor="accent1" w:themeShade="BF"/>
      <w:sz w:val="28"/>
      <w:szCs w:val="28"/>
      <w:lang w:eastAsia="ja-JP"/>
    </w:rPr>
  </w:style>
  <w:style w:type="paragraph" w:styleId="NoSpacing">
    <w:name w:val="No Spacing"/>
    <w:link w:val="NoSpacingChar"/>
    <w:uiPriority w:val="1"/>
    <w:qFormat/>
    <w:locked/>
    <w:rsid w:val="00C72246"/>
    <w:pPr>
      <w:spacing w:after="0" w:line="240" w:lineRule="auto"/>
    </w:pPr>
    <w:rPr>
      <w:rFonts w:asciiTheme="minorHAnsi" w:hAnsiTheme="minorHAnsi"/>
      <w:color w:val="auto"/>
      <w:sz w:val="22"/>
      <w:szCs w:val="22"/>
      <w:lang w:eastAsia="ja-JP"/>
    </w:rPr>
  </w:style>
  <w:style w:type="character" w:customStyle="1" w:styleId="NoSpacingChar">
    <w:name w:val="No Spacing Char"/>
    <w:basedOn w:val="DefaultParagraphFont"/>
    <w:link w:val="NoSpacing"/>
    <w:uiPriority w:val="1"/>
    <w:rsid w:val="00C72246"/>
    <w:rPr>
      <w:rFonts w:asciiTheme="minorHAnsi" w:eastAsiaTheme="minorEastAsia" w:hAnsiTheme="minorHAnsi"/>
      <w:color w:val="auto"/>
      <w:sz w:val="22"/>
      <w:szCs w:val="22"/>
      <w:lang w:eastAsia="ja-JP"/>
    </w:rPr>
  </w:style>
  <w:style w:type="paragraph" w:customStyle="1" w:styleId="VLTitleCover">
    <w:name w:val="VL Title Cover"/>
    <w:basedOn w:val="Normal"/>
    <w:link w:val="VLTitleCoverChar"/>
    <w:qFormat/>
    <w:rsid w:val="001D0AFA"/>
    <w:pPr>
      <w:spacing w:after="0" w:line="760" w:lineRule="exact"/>
      <w:ind w:left="-360"/>
      <w:contextualSpacing/>
    </w:pPr>
    <w:rPr>
      <w:rFonts w:ascii="Segoe UI Light" w:eastAsiaTheme="majorEastAsia" w:hAnsi="Segoe UI Light" w:cstheme="majorBidi"/>
      <w:color w:val="FFFFFF" w:themeColor="background1"/>
      <w:spacing w:val="-10"/>
      <w:kern w:val="28"/>
      <w:sz w:val="69"/>
      <w:szCs w:val="52"/>
    </w:rPr>
  </w:style>
  <w:style w:type="character" w:customStyle="1" w:styleId="VLTitleCoverChar">
    <w:name w:val="VL Title Cover Char"/>
    <w:basedOn w:val="DefaultParagraphFont"/>
    <w:link w:val="VLTitleCover"/>
    <w:rsid w:val="001D0AFA"/>
    <w:rPr>
      <w:rFonts w:ascii="Segoe UI Light" w:eastAsiaTheme="majorEastAsia" w:hAnsi="Segoe UI Light" w:cstheme="majorBidi"/>
      <w:color w:val="FFFFFF" w:themeColor="background1"/>
      <w:spacing w:val="-10"/>
      <w:kern w:val="28"/>
      <w:sz w:val="69"/>
      <w:szCs w:val="52"/>
    </w:rPr>
  </w:style>
  <w:style w:type="paragraph" w:customStyle="1" w:styleId="VLSubtitleCover">
    <w:name w:val="VL Subtitle Cover"/>
    <w:basedOn w:val="Subtitle"/>
    <w:link w:val="VLSubtitleCoverChar"/>
    <w:qFormat/>
    <w:rsid w:val="001D0AFA"/>
    <w:pPr>
      <w:spacing w:before="240" w:after="0" w:line="260" w:lineRule="exact"/>
      <w:ind w:left="-360" w:right="-634"/>
    </w:pPr>
    <w:rPr>
      <w:rFonts w:ascii="Segoe UI Semibold" w:hAnsi="Segoe UI Semibold"/>
      <w:i w:val="0"/>
      <w:caps/>
      <w:color w:val="112E58"/>
      <w:spacing w:val="16"/>
      <w:sz w:val="21"/>
    </w:rPr>
  </w:style>
  <w:style w:type="character" w:customStyle="1" w:styleId="VLSubtitleCoverChar">
    <w:name w:val="VL Subtitle Cover Char"/>
    <w:basedOn w:val="DefaultParagraphFont"/>
    <w:link w:val="VLSubtitleCover"/>
    <w:rsid w:val="001D0AFA"/>
    <w:rPr>
      <w:rFonts w:ascii="Segoe UI Semibold" w:eastAsiaTheme="majorEastAsia" w:hAnsi="Segoe UI Semibold" w:cstheme="majorBidi"/>
      <w:iCs/>
      <w:caps/>
      <w:color w:val="112E58"/>
      <w:spacing w:val="16"/>
      <w:sz w:val="21"/>
      <w:szCs w:val="24"/>
    </w:rPr>
  </w:style>
  <w:style w:type="paragraph" w:styleId="Subtitle">
    <w:name w:val="Subtitle"/>
    <w:basedOn w:val="Normal"/>
    <w:next w:val="Normal"/>
    <w:link w:val="SubtitleChar"/>
    <w:uiPriority w:val="11"/>
    <w:semiHidden/>
    <w:qFormat/>
    <w:locked/>
    <w:rsid w:val="001D0AFA"/>
    <w:pPr>
      <w:numPr>
        <w:ilvl w:val="1"/>
      </w:numPr>
    </w:pPr>
    <w:rPr>
      <w:rFonts w:asciiTheme="majorHAnsi" w:eastAsiaTheme="majorEastAsia" w:hAnsiTheme="majorHAnsi" w:cstheme="majorBidi"/>
      <w:i/>
      <w:iCs/>
      <w:color w:val="B9D3EB" w:themeColor="accent1"/>
      <w:spacing w:val="15"/>
      <w:sz w:val="24"/>
      <w:szCs w:val="24"/>
    </w:rPr>
  </w:style>
  <w:style w:type="character" w:customStyle="1" w:styleId="SubtitleChar">
    <w:name w:val="Subtitle Char"/>
    <w:basedOn w:val="DefaultParagraphFont"/>
    <w:link w:val="Subtitle"/>
    <w:uiPriority w:val="11"/>
    <w:semiHidden/>
    <w:rsid w:val="001D0AFA"/>
    <w:rPr>
      <w:rFonts w:asciiTheme="majorHAnsi" w:eastAsiaTheme="majorEastAsia" w:hAnsiTheme="majorHAnsi" w:cstheme="majorBidi"/>
      <w:i/>
      <w:iCs/>
      <w:color w:val="B9D3EB" w:themeColor="accent1"/>
      <w:spacing w:val="15"/>
      <w:sz w:val="24"/>
      <w:szCs w:val="24"/>
    </w:rPr>
  </w:style>
  <w:style w:type="paragraph" w:customStyle="1" w:styleId="appendindent">
    <w:name w:val="appendindent"/>
    <w:basedOn w:val="Normal"/>
    <w:rsid w:val="004E5C35"/>
    <w:pPr>
      <w:spacing w:after="0"/>
      <w:ind w:left="720" w:hanging="360"/>
    </w:pPr>
    <w:rPr>
      <w:rFonts w:ascii="Trebuchet MS" w:eastAsia="MS Mincho" w:hAnsi="Trebuchet MS" w:cs="Times New Roman"/>
      <w:b/>
      <w:bCs/>
      <w:color w:val="auto"/>
    </w:rPr>
  </w:style>
  <w:style w:type="paragraph" w:styleId="BodyText2">
    <w:name w:val="Body Text 2"/>
    <w:basedOn w:val="Normal"/>
    <w:link w:val="BodyText2Char"/>
    <w:semiHidden/>
    <w:locked/>
    <w:rsid w:val="004E5C35"/>
    <w:pPr>
      <w:spacing w:line="480" w:lineRule="auto"/>
    </w:pPr>
    <w:rPr>
      <w:rFonts w:ascii="Trebuchet MS" w:eastAsia="MS Mincho" w:hAnsi="Trebuchet MS" w:cs="Times New Roman"/>
      <w:color w:val="auto"/>
      <w:szCs w:val="24"/>
    </w:rPr>
  </w:style>
  <w:style w:type="character" w:customStyle="1" w:styleId="BodyText2Char">
    <w:name w:val="Body Text 2 Char"/>
    <w:basedOn w:val="DefaultParagraphFont"/>
    <w:link w:val="BodyText2"/>
    <w:semiHidden/>
    <w:rsid w:val="004E5C35"/>
    <w:rPr>
      <w:rFonts w:ascii="Trebuchet MS" w:eastAsia="MS Mincho" w:hAnsi="Trebuchet MS" w:cs="Times New Roman"/>
      <w:color w:val="auto"/>
      <w:szCs w:val="24"/>
    </w:rPr>
  </w:style>
  <w:style w:type="paragraph" w:customStyle="1" w:styleId="PURBody-Indented">
    <w:name w:val="PUR Body - Indented"/>
    <w:basedOn w:val="PURBody"/>
    <w:link w:val="PURBody-IndentedChar"/>
    <w:uiPriority w:val="3"/>
    <w:qFormat/>
    <w:rsid w:val="00A324E3"/>
    <w:pPr>
      <w:ind w:left="270"/>
    </w:pPr>
  </w:style>
  <w:style w:type="paragraph" w:customStyle="1" w:styleId="PURBullet-Indented">
    <w:name w:val="PUR Bullet- Indented"/>
    <w:basedOn w:val="PURBullet"/>
    <w:link w:val="PURBullet-IndentedChar"/>
    <w:uiPriority w:val="3"/>
    <w:qFormat/>
    <w:rsid w:val="008D3F5A"/>
  </w:style>
  <w:style w:type="character" w:customStyle="1" w:styleId="PURBodyChar">
    <w:name w:val="PUR Body Char"/>
    <w:basedOn w:val="DefaultParagraphFont"/>
    <w:link w:val="PURBody"/>
    <w:rsid w:val="00DC059B"/>
    <w:rPr>
      <w:color w:val="404040" w:themeColor="text1" w:themeTint="BF"/>
      <w:sz w:val="18"/>
    </w:rPr>
  </w:style>
  <w:style w:type="character" w:customStyle="1" w:styleId="PURBody-IndentedChar">
    <w:name w:val="PUR Body - Indented Char"/>
    <w:basedOn w:val="PURBodyChar"/>
    <w:link w:val="PURBody-Indented"/>
    <w:uiPriority w:val="3"/>
    <w:rsid w:val="00A324E3"/>
    <w:rPr>
      <w:color w:val="404040" w:themeColor="text1" w:themeTint="BF"/>
      <w:sz w:val="18"/>
    </w:rPr>
  </w:style>
  <w:style w:type="paragraph" w:customStyle="1" w:styleId="PURBlueStrong-Indented">
    <w:name w:val="PUR Blue Strong - Indented"/>
    <w:basedOn w:val="PURBlueStrong"/>
    <w:link w:val="PURBlueStrong-IndentedChar"/>
    <w:uiPriority w:val="3"/>
    <w:qFormat/>
    <w:rsid w:val="00A324E3"/>
    <w:pPr>
      <w:ind w:left="270"/>
    </w:pPr>
  </w:style>
  <w:style w:type="character" w:customStyle="1" w:styleId="PURBulletChar">
    <w:name w:val="PUR Bullet Char"/>
    <w:basedOn w:val="PURBodyChar"/>
    <w:link w:val="PURBullet"/>
    <w:uiPriority w:val="3"/>
    <w:rsid w:val="009549A1"/>
    <w:rPr>
      <w:color w:val="404040" w:themeColor="text1" w:themeTint="BF"/>
      <w:sz w:val="18"/>
    </w:rPr>
  </w:style>
  <w:style w:type="character" w:customStyle="1" w:styleId="PURBullet-IndentedChar">
    <w:name w:val="PUR Bullet- Indented Char"/>
    <w:basedOn w:val="PURBulletChar"/>
    <w:link w:val="PURBullet-Indented"/>
    <w:uiPriority w:val="3"/>
    <w:rsid w:val="008D3F5A"/>
    <w:rPr>
      <w:color w:val="404040" w:themeColor="text1" w:themeTint="BF"/>
      <w:sz w:val="18"/>
    </w:rPr>
  </w:style>
  <w:style w:type="character" w:customStyle="1" w:styleId="PURBlueStrongChar">
    <w:name w:val="PUR Blue Strong Char"/>
    <w:basedOn w:val="DefaultParagraphFont"/>
    <w:link w:val="PURBlueStrong"/>
    <w:uiPriority w:val="3"/>
    <w:rsid w:val="001945BE"/>
    <w:rPr>
      <w:smallCaps/>
      <w:color w:val="00467F" w:themeColor="text2"/>
      <w:spacing w:val="-4"/>
      <w:sz w:val="18"/>
    </w:rPr>
  </w:style>
  <w:style w:type="character" w:customStyle="1" w:styleId="PURBlueStrong-IndentedChar">
    <w:name w:val="PUR Blue Strong - Indented Char"/>
    <w:basedOn w:val="PURBlueStrongChar"/>
    <w:link w:val="PURBlueStrong-Indented"/>
    <w:uiPriority w:val="3"/>
    <w:rsid w:val="00A324E3"/>
    <w:rPr>
      <w:b w:val="0"/>
      <w:smallCaps/>
      <w:color w:val="00467F" w:themeColor="text2"/>
      <w:spacing w:val="-4"/>
      <w:sz w:val="18"/>
    </w:rPr>
  </w:style>
  <w:style w:type="paragraph" w:customStyle="1" w:styleId="PURSectionHeading">
    <w:name w:val="PUR Section Heading"/>
    <w:basedOn w:val="PURHeading3"/>
    <w:link w:val="PURSectionHeadingChar"/>
    <w:uiPriority w:val="3"/>
    <w:qFormat/>
    <w:rsid w:val="00DC059B"/>
    <w:pPr>
      <w:spacing w:after="120"/>
    </w:pPr>
    <w:rPr>
      <w:b w:val="0"/>
      <w:sz w:val="36"/>
    </w:rPr>
  </w:style>
  <w:style w:type="paragraph" w:customStyle="1" w:styleId="PURBreadcrumb">
    <w:name w:val="PUR Breadcrumb"/>
    <w:basedOn w:val="PURHotBread"/>
    <w:link w:val="PURBreadcrumbChar"/>
    <w:uiPriority w:val="3"/>
    <w:qFormat/>
    <w:rsid w:val="00DC059B"/>
    <w:pPr>
      <w:spacing w:before="240" w:after="240"/>
      <w:jc w:val="right"/>
    </w:pPr>
  </w:style>
  <w:style w:type="character" w:customStyle="1" w:styleId="PURHeading3Char">
    <w:name w:val="PUR Heading 3 Char"/>
    <w:basedOn w:val="PURBodyChar"/>
    <w:link w:val="PURHeading3"/>
    <w:uiPriority w:val="3"/>
    <w:rsid w:val="00DC059B"/>
    <w:rPr>
      <w:b/>
      <w:color w:val="00467F" w:themeColor="text2"/>
      <w:spacing w:val="-4"/>
      <w:sz w:val="18"/>
    </w:rPr>
  </w:style>
  <w:style w:type="character" w:customStyle="1" w:styleId="PURSectionHeadingChar">
    <w:name w:val="PUR Section Heading Char"/>
    <w:basedOn w:val="PURHeading3Char"/>
    <w:link w:val="PURSectionHeading"/>
    <w:uiPriority w:val="3"/>
    <w:rsid w:val="00DC059B"/>
    <w:rPr>
      <w:b w:val="0"/>
      <w:color w:val="00467F" w:themeColor="text2"/>
      <w:spacing w:val="-4"/>
      <w:sz w:val="36"/>
    </w:rPr>
  </w:style>
  <w:style w:type="paragraph" w:customStyle="1" w:styleId="PURFootnoteBullet">
    <w:name w:val="PUR Footnote Bullet"/>
    <w:basedOn w:val="PURFootnote"/>
    <w:link w:val="PURFootnoteBulletChar"/>
    <w:uiPriority w:val="3"/>
    <w:qFormat/>
    <w:rsid w:val="00CA52B1"/>
    <w:pPr>
      <w:numPr>
        <w:numId w:val="3"/>
      </w:numPr>
      <w:spacing w:after="120"/>
      <w:ind w:left="547" w:hanging="216"/>
      <w:contextualSpacing/>
    </w:pPr>
  </w:style>
  <w:style w:type="character" w:customStyle="1" w:styleId="PURHotBreadChar">
    <w:name w:val="PUR Hot Bread Char"/>
    <w:basedOn w:val="DefaultParagraphFont"/>
    <w:link w:val="PURHotBread"/>
    <w:uiPriority w:val="3"/>
    <w:rsid w:val="00DC059B"/>
    <w:rPr>
      <w:sz w:val="18"/>
    </w:rPr>
  </w:style>
  <w:style w:type="character" w:customStyle="1" w:styleId="PURBreadcrumbChar">
    <w:name w:val="PUR Breadcrumb Char"/>
    <w:basedOn w:val="PURHotBreadChar"/>
    <w:link w:val="PURBreadcrumb"/>
    <w:uiPriority w:val="3"/>
    <w:rsid w:val="00DC059B"/>
    <w:rPr>
      <w:sz w:val="18"/>
    </w:rPr>
  </w:style>
  <w:style w:type="paragraph" w:customStyle="1" w:styleId="PURLMSH">
    <w:name w:val="PUR LM_SH"/>
    <w:basedOn w:val="PURBody"/>
    <w:uiPriority w:val="3"/>
    <w:qFormat/>
    <w:rsid w:val="001C2590"/>
    <w:pPr>
      <w:spacing w:after="0"/>
    </w:pPr>
    <w:rPr>
      <w:rFonts w:ascii="Arial Narrow" w:hAnsi="Arial Narrow"/>
    </w:rPr>
  </w:style>
  <w:style w:type="character" w:customStyle="1" w:styleId="PURFootnoteChar">
    <w:name w:val="PUR Footnote Char"/>
    <w:basedOn w:val="DefaultParagraphFont"/>
    <w:link w:val="PURFootnote"/>
    <w:uiPriority w:val="3"/>
    <w:rsid w:val="00916542"/>
    <w:rPr>
      <w:color w:val="404040" w:themeColor="text1" w:themeTint="BF"/>
      <w:sz w:val="16"/>
    </w:rPr>
  </w:style>
  <w:style w:type="character" w:customStyle="1" w:styleId="PURFootnoteBulletChar">
    <w:name w:val="PUR Footnote Bullet Char"/>
    <w:basedOn w:val="PURFootnoteChar"/>
    <w:link w:val="PURFootnoteBullet"/>
    <w:uiPriority w:val="3"/>
    <w:rsid w:val="00CA52B1"/>
    <w:rPr>
      <w:color w:val="404040" w:themeColor="text1" w:themeTint="BF"/>
      <w:sz w:val="16"/>
    </w:rPr>
  </w:style>
  <w:style w:type="paragraph" w:customStyle="1" w:styleId="PURTOCHeader">
    <w:name w:val="PUR TOC Header"/>
    <w:basedOn w:val="PURSectionHeading"/>
    <w:link w:val="PURTOCHeaderChar"/>
    <w:uiPriority w:val="3"/>
    <w:qFormat/>
    <w:rsid w:val="00CD1ED2"/>
  </w:style>
  <w:style w:type="character" w:customStyle="1" w:styleId="PURTOCHeaderChar">
    <w:name w:val="PUR TOC Header Char"/>
    <w:basedOn w:val="PURSectionHeadingChar"/>
    <w:link w:val="PURTOCHeader"/>
    <w:uiPriority w:val="3"/>
    <w:rsid w:val="00CD1ED2"/>
    <w:rPr>
      <w:b w:val="0"/>
      <w:color w:val="00467F" w:themeColor="text2"/>
      <w:spacing w:val="-4"/>
      <w:sz w:val="36"/>
    </w:rPr>
  </w:style>
  <w:style w:type="paragraph" w:customStyle="1" w:styleId="PURTableHeaderWhite">
    <w:name w:val="PUR Table Header/White"/>
    <w:basedOn w:val="PURTableText"/>
    <w:next w:val="PURBody"/>
    <w:uiPriority w:val="3"/>
    <w:qFormat/>
    <w:rsid w:val="00D05436"/>
    <w:rPr>
      <w:color w:val="FFFFFF" w:themeColor="background1"/>
    </w:rPr>
  </w:style>
  <w:style w:type="paragraph" w:customStyle="1" w:styleId="bulletlist2">
    <w:name w:val="bullet list2"/>
    <w:basedOn w:val="Normal"/>
    <w:rsid w:val="00D05436"/>
    <w:pPr>
      <w:widowControl w:val="0"/>
      <w:tabs>
        <w:tab w:val="num" w:pos="1350"/>
        <w:tab w:val="num" w:pos="1386"/>
      </w:tabs>
      <w:adjustRightInd w:val="0"/>
      <w:spacing w:after="0" w:line="360" w:lineRule="atLeast"/>
      <w:ind w:left="1354" w:hanging="288"/>
      <w:jc w:val="both"/>
      <w:textAlignment w:val="baseline"/>
    </w:pPr>
    <w:rPr>
      <w:rFonts w:ascii="Trebuchet MS" w:eastAsia="Times New Roman" w:hAnsi="Trebuchet MS" w:cs="Tahoma"/>
      <w:color w:val="auto"/>
      <w:sz w:val="18"/>
      <w:szCs w:val="24"/>
    </w:rPr>
  </w:style>
  <w:style w:type="character" w:customStyle="1" w:styleId="3iNumbered2ndlevelChar1">
    <w:name w:val="3i. Numbered 2nd level Char1"/>
    <w:link w:val="3iNumbered2ndlevel"/>
    <w:uiPriority w:val="99"/>
    <w:rsid w:val="00D05436"/>
    <w:rPr>
      <w:rFonts w:ascii="Tahoma" w:eastAsia="MS Mincho" w:hAnsi="Tahoma" w:cs="Times New Roman"/>
      <w:color w:val="000000"/>
      <w:sz w:val="14"/>
    </w:rPr>
  </w:style>
  <w:style w:type="paragraph" w:customStyle="1" w:styleId="3LABody">
    <w:name w:val="3. LA Body"/>
    <w:basedOn w:val="Normal"/>
    <w:rsid w:val="00D05436"/>
    <w:pPr>
      <w:widowControl w:val="0"/>
      <w:adjustRightInd w:val="0"/>
      <w:spacing w:before="60" w:after="0" w:line="180" w:lineRule="exact"/>
      <w:jc w:val="both"/>
      <w:textAlignment w:val="baseline"/>
    </w:pPr>
    <w:rPr>
      <w:rFonts w:ascii="Franklin Gothic Book" w:eastAsia="Times New Roman" w:hAnsi="Franklin Gothic Book" w:cs="Times New Roman"/>
      <w:color w:val="auto"/>
      <w:sz w:val="16"/>
    </w:rPr>
  </w:style>
  <w:style w:type="paragraph" w:styleId="FootnoteText">
    <w:name w:val="footnote text"/>
    <w:basedOn w:val="Normal"/>
    <w:link w:val="FootnoteTextChar"/>
    <w:semiHidden/>
    <w:locked/>
    <w:rsid w:val="00D05436"/>
    <w:pPr>
      <w:widowControl w:val="0"/>
      <w:adjustRightInd w:val="0"/>
      <w:spacing w:after="0" w:line="360" w:lineRule="atLeast"/>
      <w:jc w:val="both"/>
      <w:textAlignment w:val="baseline"/>
    </w:pPr>
    <w:rPr>
      <w:rFonts w:ascii="Times New Roman" w:eastAsia="SimSun" w:hAnsi="Times New Roman" w:cs="Times New Roman"/>
      <w:color w:val="auto"/>
      <w:lang w:eastAsia="zh-CN"/>
    </w:rPr>
  </w:style>
  <w:style w:type="character" w:customStyle="1" w:styleId="FootnoteTextChar">
    <w:name w:val="Footnote Text Char"/>
    <w:basedOn w:val="DefaultParagraphFont"/>
    <w:link w:val="FootnoteText"/>
    <w:semiHidden/>
    <w:rsid w:val="00D05436"/>
    <w:rPr>
      <w:rFonts w:ascii="Times New Roman" w:eastAsia="SimSun" w:hAnsi="Times New Roman" w:cs="Times New Roman"/>
      <w:color w:val="auto"/>
      <w:lang w:eastAsia="zh-CN"/>
    </w:rPr>
  </w:style>
  <w:style w:type="character" w:styleId="FootnoteReference">
    <w:name w:val="footnote reference"/>
    <w:semiHidden/>
    <w:locked/>
    <w:rsid w:val="00D05436"/>
    <w:rPr>
      <w:vertAlign w:val="superscript"/>
    </w:rPr>
  </w:style>
  <w:style w:type="paragraph" w:customStyle="1" w:styleId="default">
    <w:name w:val="default"/>
    <w:basedOn w:val="Normal"/>
    <w:rsid w:val="008F7CB0"/>
    <w:pPr>
      <w:spacing w:after="0"/>
    </w:pPr>
    <w:rPr>
      <w:rFonts w:ascii="Tahoma" w:eastAsia="Calibri" w:hAnsi="Tahoma" w:cs="Tahoma"/>
      <w:color w:val="000000"/>
      <w:sz w:val="24"/>
      <w:szCs w:val="24"/>
    </w:rPr>
  </w:style>
  <w:style w:type="paragraph" w:customStyle="1" w:styleId="listparagraph0">
    <w:name w:val="listparagraph"/>
    <w:basedOn w:val="Normal"/>
    <w:rsid w:val="009E3C3B"/>
    <w:pPr>
      <w:autoSpaceDE w:val="0"/>
      <w:autoSpaceDN w:val="0"/>
      <w:spacing w:after="0"/>
      <w:ind w:left="720"/>
    </w:pPr>
    <w:rPr>
      <w:rFonts w:eastAsia="Times New Roman" w:cs="Arial"/>
      <w:color w:val="auto"/>
      <w:sz w:val="24"/>
      <w:szCs w:val="24"/>
    </w:rPr>
  </w:style>
  <w:style w:type="paragraph" w:customStyle="1" w:styleId="exceptionbody0">
    <w:name w:val="exceptionbody"/>
    <w:basedOn w:val="Normal"/>
    <w:uiPriority w:val="99"/>
    <w:rsid w:val="008D5AC9"/>
    <w:pPr>
      <w:spacing w:after="60" w:line="255" w:lineRule="atLeast"/>
      <w:ind w:left="216"/>
      <w:jc w:val="both"/>
    </w:pPr>
    <w:rPr>
      <w:rFonts w:ascii="Trebuchet MS" w:eastAsia="Times New Roman" w:hAnsi="Trebuchet MS" w:cs="Times New Roman"/>
      <w:color w:val="000000"/>
      <w:sz w:val="18"/>
      <w:szCs w:val="18"/>
    </w:rPr>
  </w:style>
  <w:style w:type="paragraph" w:customStyle="1" w:styleId="Char1">
    <w:name w:val="Char1"/>
    <w:basedOn w:val="Normal"/>
    <w:rsid w:val="00533ED0"/>
    <w:pPr>
      <w:widowControl w:val="0"/>
      <w:adjustRightInd w:val="0"/>
      <w:spacing w:after="160" w:line="240" w:lineRule="exact"/>
      <w:jc w:val="both"/>
      <w:textAlignment w:val="baseline"/>
    </w:pPr>
    <w:rPr>
      <w:rFonts w:ascii="Verdana" w:eastAsia="Times New Roman" w:hAnsi="Verdana" w:cs="Times New Roman"/>
      <w:color w:val="auto"/>
    </w:rPr>
  </w:style>
  <w:style w:type="table" w:customStyle="1" w:styleId="TableGrid1">
    <w:name w:val="Table Grid1"/>
    <w:basedOn w:val="TableNormal"/>
    <w:next w:val="TableGrid"/>
    <w:uiPriority w:val="59"/>
    <w:rsid w:val="00D418C7"/>
    <w:pPr>
      <w:spacing w:after="0" w:line="240" w:lineRule="auto"/>
    </w:pPr>
    <w:rPr>
      <w:color w:val="797979"/>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NormalWeb">
    <w:name w:val="Normal (Web)"/>
    <w:basedOn w:val="Normal"/>
    <w:uiPriority w:val="99"/>
    <w:semiHidden/>
    <w:unhideWhenUsed/>
    <w:locked/>
    <w:rsid w:val="007C3375"/>
    <w:pPr>
      <w:spacing w:before="100" w:beforeAutospacing="1" w:after="100" w:afterAutospacing="1"/>
    </w:pPr>
    <w:rPr>
      <w:rFonts w:ascii="Times New Roman" w:eastAsia="Times New Roman" w:hAnsi="Times New Roman" w:cs="Times New Roman"/>
      <w:color w:val="auto"/>
      <w:sz w:val="24"/>
      <w:szCs w:val="24"/>
    </w:rPr>
  </w:style>
  <w:style w:type="character" w:customStyle="1" w:styleId="Heading9Char">
    <w:name w:val="Heading 9 Char"/>
    <w:basedOn w:val="DefaultParagraphFont"/>
    <w:link w:val="Heading9"/>
    <w:uiPriority w:val="9"/>
    <w:semiHidden/>
    <w:rsid w:val="007D5128"/>
    <w:rPr>
      <w:rFonts w:asciiTheme="majorHAnsi" w:eastAsiaTheme="majorEastAsia" w:hAnsiTheme="majorHAnsi" w:cstheme="majorBidi"/>
      <w:i/>
      <w:iCs/>
      <w:color w:val="404040" w:themeColor="text1" w:themeTint="BF"/>
    </w:rPr>
  </w:style>
  <w:style w:type="table" w:customStyle="1" w:styleId="PURTable">
    <w:name w:val="PURTable"/>
    <w:uiPriority w:val="99"/>
    <w:rsid w:val="001945BE"/>
    <w:pPr>
      <w:spacing w:after="0" w:line="240" w:lineRule="auto"/>
    </w:pPr>
    <w:rPr>
      <w:rFonts w:eastAsiaTheme="minorHAnsi"/>
      <w:color w:val="404040" w:themeColor="text1" w:themeTint="BF"/>
      <w:sz w:val="18"/>
      <w:lang w:eastAsia="ja-JP"/>
    </w:rPr>
    <w:tblPr>
      <w:tblInd w:w="274" w:type="dxa"/>
      <w:tblBorders>
        <w:top w:val="single" w:sz="4" w:space="0" w:color="00467F" w:themeColor="text2"/>
        <w:bottom w:val="single" w:sz="4" w:space="0" w:color="00467F" w:themeColor="text2"/>
        <w:insideH w:val="single" w:sz="4" w:space="0" w:color="00467F" w:themeColor="text2"/>
        <w:insideV w:val="single" w:sz="4" w:space="0" w:color="00467F" w:themeColor="text2"/>
      </w:tblBorders>
      <w:tblCellMar>
        <w:top w:w="58" w:type="dxa"/>
        <w:left w:w="58" w:type="dxa"/>
        <w:bottom w:w="58" w:type="dxa"/>
        <w:right w:w="58" w:type="dxa"/>
      </w:tblCellMar>
    </w:tblPr>
    <w:tcPr>
      <w:shd w:val="clear" w:color="auto" w:fill="auto"/>
    </w:tcPr>
    <w:tblStylePr w:type="firstRow">
      <w:pPr>
        <w:wordWrap/>
        <w:ind w:leftChars="0" w:left="0" w:rightChars="0" w:right="0"/>
      </w:pPr>
    </w:tblStylePr>
  </w:style>
  <w:style w:type="paragraph" w:customStyle="1" w:styleId="PURBlueBGHeader">
    <w:name w:val="PURBlueBGHeader"/>
    <w:basedOn w:val="PURBody"/>
    <w:uiPriority w:val="3"/>
    <w:qFormat/>
    <w:rsid w:val="0085206E"/>
    <w:pPr>
      <w:pBdr>
        <w:top w:val="single" w:sz="12" w:space="1" w:color="E5EEF7"/>
        <w:left w:val="single" w:sz="12" w:space="4" w:color="E5EEF7"/>
        <w:bottom w:val="single" w:sz="12" w:space="1" w:color="E5EEF7"/>
        <w:right w:val="single" w:sz="12" w:space="4" w:color="E5EEF7"/>
      </w:pBdr>
      <w:shd w:val="clear" w:color="auto" w:fill="E5EEF7"/>
    </w:pPr>
    <w:rPr>
      <w:rFonts w:eastAsiaTheme="minorHAnsi"/>
      <w:b/>
    </w:rPr>
  </w:style>
  <w:style w:type="table" w:customStyle="1" w:styleId="PURTableNoVertical">
    <w:name w:val="PURTableNoVertical"/>
    <w:basedOn w:val="PURTable"/>
    <w:uiPriority w:val="99"/>
    <w:rsid w:val="008C0777"/>
    <w:tblPr>
      <w:tblInd w:w="274" w:type="dxa"/>
      <w:tblBorders>
        <w:insideH w:val="single" w:sz="4" w:space="0" w:color="00467F" w:themeColor="text2"/>
      </w:tblBorders>
      <w:tblCellMar>
        <w:top w:w="58" w:type="dxa"/>
        <w:left w:w="58" w:type="dxa"/>
        <w:bottom w:w="58" w:type="dxa"/>
        <w:right w:w="58" w:type="dxa"/>
      </w:tblCellMar>
    </w:tblPr>
    <w:tcPr>
      <w:shd w:val="clear" w:color="auto" w:fill="auto"/>
    </w:tcPr>
    <w:tblStylePr w:type="firstRow">
      <w:pPr>
        <w:wordWrap/>
        <w:ind w:leftChars="0" w:left="0" w:rightChars="0" w:right="0"/>
      </w:pPr>
    </w:tblStylePr>
  </w:style>
  <w:style w:type="paragraph" w:customStyle="1" w:styleId="Bullet3">
    <w:name w:val="Bullet 3"/>
    <w:basedOn w:val="Normal"/>
    <w:link w:val="Bullet3Char1"/>
    <w:uiPriority w:val="99"/>
    <w:rsid w:val="00866107"/>
    <w:pPr>
      <w:numPr>
        <w:numId w:val="10"/>
      </w:numPr>
      <w:spacing w:before="120"/>
    </w:pPr>
    <w:rPr>
      <w:rFonts w:ascii="Tahoma" w:eastAsia="MS Mincho" w:hAnsi="Tahoma" w:cs="Tahoma"/>
      <w:color w:val="auto"/>
      <w:sz w:val="19"/>
      <w:szCs w:val="19"/>
    </w:rPr>
  </w:style>
  <w:style w:type="character" w:customStyle="1" w:styleId="Bullet3Char1">
    <w:name w:val="Bullet 3 Char1"/>
    <w:basedOn w:val="DefaultParagraphFont"/>
    <w:link w:val="Bullet3"/>
    <w:uiPriority w:val="99"/>
    <w:locked/>
    <w:rsid w:val="00866107"/>
    <w:rPr>
      <w:rFonts w:ascii="Tahoma" w:eastAsia="MS Mincho" w:hAnsi="Tahoma" w:cs="Tahoma"/>
      <w:color w:val="auto"/>
      <w:sz w:val="19"/>
      <w:szCs w:val="19"/>
    </w:rPr>
  </w:style>
  <w:style w:type="table" w:customStyle="1" w:styleId="ProductAttributesTable">
    <w:name w:val="ProductAttributesTable"/>
    <w:basedOn w:val="TableNormal"/>
    <w:uiPriority w:val="99"/>
    <w:rsid w:val="0057349C"/>
    <w:pPr>
      <w:spacing w:after="0" w:line="240" w:lineRule="auto"/>
    </w:pPr>
    <w:rPr>
      <w:rFonts w:ascii="Arial Narrow" w:eastAsiaTheme="minorHAnsi" w:hAnsi="Arial Narrow"/>
      <w:color w:val="404040" w:themeColor="text1" w:themeTint="BF"/>
      <w:sz w:val="18"/>
    </w:rPr>
    <w:tblPr>
      <w:tblInd w:w="0" w:type="dxa"/>
      <w:tblBorders>
        <w:top w:val="single" w:sz="4" w:space="0" w:color="00467F" w:themeColor="text2"/>
        <w:bottom w:val="single" w:sz="4" w:space="0" w:color="00467F" w:themeColor="text2"/>
      </w:tblBorders>
      <w:tblCellMar>
        <w:top w:w="58" w:type="dxa"/>
        <w:left w:w="115" w:type="dxa"/>
        <w:bottom w:w="58" w:type="dxa"/>
        <w:right w:w="115" w:type="dxa"/>
      </w:tblCellMar>
    </w:tblPr>
  </w:style>
  <w:style w:type="table" w:customStyle="1" w:styleId="PURFooterTable">
    <w:name w:val="PURFooterTable"/>
    <w:basedOn w:val="TableNormal"/>
    <w:uiPriority w:val="99"/>
    <w:rsid w:val="0057349C"/>
    <w:pPr>
      <w:spacing w:after="0" w:line="240" w:lineRule="auto"/>
    </w:pPr>
    <w:rPr>
      <w:rFonts w:eastAsiaTheme="minorHAnsi"/>
      <w:sz w:val="16"/>
    </w:rPr>
    <w:tblPr>
      <w:tblStyleColBandSize w:val="1"/>
      <w:jc w:val="center"/>
      <w:tblInd w:w="0" w:type="dxa"/>
      <w:tblCellMar>
        <w:top w:w="0" w:type="dxa"/>
        <w:left w:w="0" w:type="dxa"/>
        <w:bottom w:w="0" w:type="dxa"/>
        <w:right w:w="0" w:type="dxa"/>
      </w:tblCellMar>
    </w:tblPr>
    <w:trPr>
      <w:jc w:val="center"/>
    </w:trPr>
    <w:tblStylePr w:type="band1Vert">
      <w:tblPr/>
      <w:tcPr>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tcPr>
    </w:tblStylePr>
  </w:style>
  <w:style w:type="paragraph" w:customStyle="1" w:styleId="PURFooterText">
    <w:name w:val="PURFooterText"/>
    <w:basedOn w:val="Normal"/>
    <w:uiPriority w:val="3"/>
    <w:qFormat/>
    <w:rsid w:val="0057349C"/>
    <w:pPr>
      <w:spacing w:after="0"/>
    </w:pPr>
    <w:rPr>
      <w:rFonts w:ascii="Arial Narrow" w:eastAsiaTheme="minorHAnsi" w:hAnsi="Arial Narrow"/>
      <w:b/>
      <w:color w:val="404040" w:themeColor="text1" w:themeTint="BF"/>
      <w:sz w:val="16"/>
    </w:rPr>
  </w:style>
  <w:style w:type="character" w:styleId="LineNumber">
    <w:name w:val="line number"/>
    <w:basedOn w:val="DefaultParagraphFont"/>
    <w:uiPriority w:val="99"/>
    <w:semiHidden/>
    <w:locked/>
    <w:rsid w:val="00F60F84"/>
  </w:style>
  <w:style w:type="character" w:customStyle="1" w:styleId="LogoportMarkup">
    <w:name w:val="LogoportMarkup"/>
    <w:basedOn w:val="DefaultParagraphFont"/>
    <w:rsid w:val="000A1128"/>
    <w:rPr>
      <w:rFonts w:ascii="Courier New" w:hAnsi="Courier New" w:cs="Courier New"/>
      <w:b w:val="0"/>
      <w:i w:val="0"/>
      <w:color w:val="FF0000"/>
      <w:sz w:val="18"/>
    </w:rPr>
  </w:style>
  <w:style w:type="character" w:customStyle="1" w:styleId="LogoportDoNotTranslate">
    <w:name w:val="LogoportDoNotTranslate"/>
    <w:basedOn w:val="DefaultParagraphFont"/>
    <w:rsid w:val="000A1128"/>
    <w:rPr>
      <w:rFonts w:ascii="Courier New" w:hAnsi="Courier New" w:cs="Courier New"/>
      <w:b w:val="0"/>
      <w:i w:val="0"/>
      <w:color w:val="808080"/>
      <w:sz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6279021">
      <w:bodyDiv w:val="1"/>
      <w:marLeft w:val="0"/>
      <w:marRight w:val="0"/>
      <w:marTop w:val="0"/>
      <w:marBottom w:val="0"/>
      <w:divBdr>
        <w:top w:val="none" w:sz="0" w:space="0" w:color="auto"/>
        <w:left w:val="none" w:sz="0" w:space="0" w:color="auto"/>
        <w:bottom w:val="none" w:sz="0" w:space="0" w:color="auto"/>
        <w:right w:val="none" w:sz="0" w:space="0" w:color="auto"/>
      </w:divBdr>
    </w:div>
    <w:div w:id="24986848">
      <w:bodyDiv w:val="1"/>
      <w:marLeft w:val="0"/>
      <w:marRight w:val="0"/>
      <w:marTop w:val="0"/>
      <w:marBottom w:val="0"/>
      <w:divBdr>
        <w:top w:val="none" w:sz="0" w:space="0" w:color="auto"/>
        <w:left w:val="none" w:sz="0" w:space="0" w:color="auto"/>
        <w:bottom w:val="none" w:sz="0" w:space="0" w:color="auto"/>
        <w:right w:val="none" w:sz="0" w:space="0" w:color="auto"/>
      </w:divBdr>
    </w:div>
    <w:div w:id="171261806">
      <w:bodyDiv w:val="1"/>
      <w:marLeft w:val="0"/>
      <w:marRight w:val="0"/>
      <w:marTop w:val="0"/>
      <w:marBottom w:val="0"/>
      <w:divBdr>
        <w:top w:val="none" w:sz="0" w:space="0" w:color="auto"/>
        <w:left w:val="none" w:sz="0" w:space="0" w:color="auto"/>
        <w:bottom w:val="none" w:sz="0" w:space="0" w:color="auto"/>
        <w:right w:val="none" w:sz="0" w:space="0" w:color="auto"/>
      </w:divBdr>
    </w:div>
    <w:div w:id="206918200">
      <w:bodyDiv w:val="1"/>
      <w:marLeft w:val="0"/>
      <w:marRight w:val="0"/>
      <w:marTop w:val="0"/>
      <w:marBottom w:val="0"/>
      <w:divBdr>
        <w:top w:val="none" w:sz="0" w:space="0" w:color="auto"/>
        <w:left w:val="none" w:sz="0" w:space="0" w:color="auto"/>
        <w:bottom w:val="none" w:sz="0" w:space="0" w:color="auto"/>
        <w:right w:val="none" w:sz="0" w:space="0" w:color="auto"/>
      </w:divBdr>
    </w:div>
    <w:div w:id="231504182">
      <w:bodyDiv w:val="1"/>
      <w:marLeft w:val="0"/>
      <w:marRight w:val="0"/>
      <w:marTop w:val="0"/>
      <w:marBottom w:val="0"/>
      <w:divBdr>
        <w:top w:val="none" w:sz="0" w:space="0" w:color="auto"/>
        <w:left w:val="none" w:sz="0" w:space="0" w:color="auto"/>
        <w:bottom w:val="none" w:sz="0" w:space="0" w:color="auto"/>
        <w:right w:val="none" w:sz="0" w:space="0" w:color="auto"/>
      </w:divBdr>
    </w:div>
    <w:div w:id="332414904">
      <w:bodyDiv w:val="1"/>
      <w:marLeft w:val="0"/>
      <w:marRight w:val="0"/>
      <w:marTop w:val="0"/>
      <w:marBottom w:val="0"/>
      <w:divBdr>
        <w:top w:val="none" w:sz="0" w:space="0" w:color="auto"/>
        <w:left w:val="none" w:sz="0" w:space="0" w:color="auto"/>
        <w:bottom w:val="none" w:sz="0" w:space="0" w:color="auto"/>
        <w:right w:val="none" w:sz="0" w:space="0" w:color="auto"/>
      </w:divBdr>
    </w:div>
    <w:div w:id="341199954">
      <w:bodyDiv w:val="1"/>
      <w:marLeft w:val="0"/>
      <w:marRight w:val="0"/>
      <w:marTop w:val="0"/>
      <w:marBottom w:val="0"/>
      <w:divBdr>
        <w:top w:val="none" w:sz="0" w:space="0" w:color="auto"/>
        <w:left w:val="none" w:sz="0" w:space="0" w:color="auto"/>
        <w:bottom w:val="none" w:sz="0" w:space="0" w:color="auto"/>
        <w:right w:val="none" w:sz="0" w:space="0" w:color="auto"/>
      </w:divBdr>
    </w:div>
    <w:div w:id="346251784">
      <w:bodyDiv w:val="1"/>
      <w:marLeft w:val="0"/>
      <w:marRight w:val="0"/>
      <w:marTop w:val="0"/>
      <w:marBottom w:val="0"/>
      <w:divBdr>
        <w:top w:val="none" w:sz="0" w:space="0" w:color="auto"/>
        <w:left w:val="none" w:sz="0" w:space="0" w:color="auto"/>
        <w:bottom w:val="none" w:sz="0" w:space="0" w:color="auto"/>
        <w:right w:val="none" w:sz="0" w:space="0" w:color="auto"/>
      </w:divBdr>
    </w:div>
    <w:div w:id="394163811">
      <w:bodyDiv w:val="1"/>
      <w:marLeft w:val="0"/>
      <w:marRight w:val="0"/>
      <w:marTop w:val="0"/>
      <w:marBottom w:val="0"/>
      <w:divBdr>
        <w:top w:val="none" w:sz="0" w:space="0" w:color="auto"/>
        <w:left w:val="none" w:sz="0" w:space="0" w:color="auto"/>
        <w:bottom w:val="none" w:sz="0" w:space="0" w:color="auto"/>
        <w:right w:val="none" w:sz="0" w:space="0" w:color="auto"/>
      </w:divBdr>
    </w:div>
    <w:div w:id="443886733">
      <w:bodyDiv w:val="1"/>
      <w:marLeft w:val="0"/>
      <w:marRight w:val="0"/>
      <w:marTop w:val="0"/>
      <w:marBottom w:val="0"/>
      <w:divBdr>
        <w:top w:val="none" w:sz="0" w:space="0" w:color="auto"/>
        <w:left w:val="none" w:sz="0" w:space="0" w:color="auto"/>
        <w:bottom w:val="none" w:sz="0" w:space="0" w:color="auto"/>
        <w:right w:val="none" w:sz="0" w:space="0" w:color="auto"/>
      </w:divBdr>
    </w:div>
    <w:div w:id="479923279">
      <w:bodyDiv w:val="1"/>
      <w:marLeft w:val="0"/>
      <w:marRight w:val="0"/>
      <w:marTop w:val="0"/>
      <w:marBottom w:val="0"/>
      <w:divBdr>
        <w:top w:val="none" w:sz="0" w:space="0" w:color="auto"/>
        <w:left w:val="none" w:sz="0" w:space="0" w:color="auto"/>
        <w:bottom w:val="none" w:sz="0" w:space="0" w:color="auto"/>
        <w:right w:val="none" w:sz="0" w:space="0" w:color="auto"/>
      </w:divBdr>
    </w:div>
    <w:div w:id="491486480">
      <w:bodyDiv w:val="1"/>
      <w:marLeft w:val="0"/>
      <w:marRight w:val="0"/>
      <w:marTop w:val="0"/>
      <w:marBottom w:val="0"/>
      <w:divBdr>
        <w:top w:val="none" w:sz="0" w:space="0" w:color="auto"/>
        <w:left w:val="none" w:sz="0" w:space="0" w:color="auto"/>
        <w:bottom w:val="none" w:sz="0" w:space="0" w:color="auto"/>
        <w:right w:val="none" w:sz="0" w:space="0" w:color="auto"/>
      </w:divBdr>
    </w:div>
    <w:div w:id="544293200">
      <w:bodyDiv w:val="1"/>
      <w:marLeft w:val="0"/>
      <w:marRight w:val="0"/>
      <w:marTop w:val="0"/>
      <w:marBottom w:val="0"/>
      <w:divBdr>
        <w:top w:val="none" w:sz="0" w:space="0" w:color="auto"/>
        <w:left w:val="none" w:sz="0" w:space="0" w:color="auto"/>
        <w:bottom w:val="none" w:sz="0" w:space="0" w:color="auto"/>
        <w:right w:val="none" w:sz="0" w:space="0" w:color="auto"/>
      </w:divBdr>
    </w:div>
    <w:div w:id="880089141">
      <w:bodyDiv w:val="1"/>
      <w:marLeft w:val="0"/>
      <w:marRight w:val="0"/>
      <w:marTop w:val="0"/>
      <w:marBottom w:val="0"/>
      <w:divBdr>
        <w:top w:val="none" w:sz="0" w:space="0" w:color="auto"/>
        <w:left w:val="none" w:sz="0" w:space="0" w:color="auto"/>
        <w:bottom w:val="none" w:sz="0" w:space="0" w:color="auto"/>
        <w:right w:val="none" w:sz="0" w:space="0" w:color="auto"/>
      </w:divBdr>
    </w:div>
    <w:div w:id="949513796">
      <w:bodyDiv w:val="1"/>
      <w:marLeft w:val="0"/>
      <w:marRight w:val="0"/>
      <w:marTop w:val="0"/>
      <w:marBottom w:val="0"/>
      <w:divBdr>
        <w:top w:val="none" w:sz="0" w:space="0" w:color="auto"/>
        <w:left w:val="none" w:sz="0" w:space="0" w:color="auto"/>
        <w:bottom w:val="none" w:sz="0" w:space="0" w:color="auto"/>
        <w:right w:val="none" w:sz="0" w:space="0" w:color="auto"/>
      </w:divBdr>
    </w:div>
    <w:div w:id="970552984">
      <w:bodyDiv w:val="1"/>
      <w:marLeft w:val="0"/>
      <w:marRight w:val="0"/>
      <w:marTop w:val="0"/>
      <w:marBottom w:val="0"/>
      <w:divBdr>
        <w:top w:val="none" w:sz="0" w:space="0" w:color="auto"/>
        <w:left w:val="none" w:sz="0" w:space="0" w:color="auto"/>
        <w:bottom w:val="none" w:sz="0" w:space="0" w:color="auto"/>
        <w:right w:val="none" w:sz="0" w:space="0" w:color="auto"/>
      </w:divBdr>
      <w:divsChild>
        <w:div w:id="813182747">
          <w:marLeft w:val="0"/>
          <w:marRight w:val="0"/>
          <w:marTop w:val="0"/>
          <w:marBottom w:val="0"/>
          <w:divBdr>
            <w:top w:val="none" w:sz="0" w:space="0" w:color="auto"/>
            <w:left w:val="none" w:sz="0" w:space="0" w:color="auto"/>
            <w:bottom w:val="none" w:sz="0" w:space="0" w:color="auto"/>
            <w:right w:val="none" w:sz="0" w:space="0" w:color="auto"/>
          </w:divBdr>
          <w:divsChild>
            <w:div w:id="1005325748">
              <w:marLeft w:val="0"/>
              <w:marRight w:val="0"/>
              <w:marTop w:val="90"/>
              <w:marBottom w:val="0"/>
              <w:divBdr>
                <w:top w:val="single" w:sz="6" w:space="5" w:color="666666"/>
                <w:left w:val="none" w:sz="0" w:space="0" w:color="auto"/>
                <w:bottom w:val="none" w:sz="0" w:space="0" w:color="auto"/>
                <w:right w:val="none" w:sz="0" w:space="0" w:color="auto"/>
              </w:divBdr>
            </w:div>
          </w:divsChild>
        </w:div>
      </w:divsChild>
    </w:div>
    <w:div w:id="1147429437">
      <w:bodyDiv w:val="1"/>
      <w:marLeft w:val="0"/>
      <w:marRight w:val="0"/>
      <w:marTop w:val="0"/>
      <w:marBottom w:val="0"/>
      <w:divBdr>
        <w:top w:val="none" w:sz="0" w:space="0" w:color="auto"/>
        <w:left w:val="none" w:sz="0" w:space="0" w:color="auto"/>
        <w:bottom w:val="none" w:sz="0" w:space="0" w:color="auto"/>
        <w:right w:val="none" w:sz="0" w:space="0" w:color="auto"/>
      </w:divBdr>
    </w:div>
    <w:div w:id="1190292981">
      <w:bodyDiv w:val="1"/>
      <w:marLeft w:val="0"/>
      <w:marRight w:val="0"/>
      <w:marTop w:val="0"/>
      <w:marBottom w:val="0"/>
      <w:divBdr>
        <w:top w:val="none" w:sz="0" w:space="0" w:color="auto"/>
        <w:left w:val="none" w:sz="0" w:space="0" w:color="auto"/>
        <w:bottom w:val="none" w:sz="0" w:space="0" w:color="auto"/>
        <w:right w:val="none" w:sz="0" w:space="0" w:color="auto"/>
      </w:divBdr>
    </w:div>
    <w:div w:id="1264802396">
      <w:bodyDiv w:val="1"/>
      <w:marLeft w:val="0"/>
      <w:marRight w:val="0"/>
      <w:marTop w:val="0"/>
      <w:marBottom w:val="0"/>
      <w:divBdr>
        <w:top w:val="none" w:sz="0" w:space="0" w:color="auto"/>
        <w:left w:val="none" w:sz="0" w:space="0" w:color="auto"/>
        <w:bottom w:val="none" w:sz="0" w:space="0" w:color="auto"/>
        <w:right w:val="none" w:sz="0" w:space="0" w:color="auto"/>
      </w:divBdr>
    </w:div>
    <w:div w:id="1336952606">
      <w:bodyDiv w:val="1"/>
      <w:marLeft w:val="0"/>
      <w:marRight w:val="0"/>
      <w:marTop w:val="0"/>
      <w:marBottom w:val="0"/>
      <w:divBdr>
        <w:top w:val="none" w:sz="0" w:space="0" w:color="auto"/>
        <w:left w:val="none" w:sz="0" w:space="0" w:color="auto"/>
        <w:bottom w:val="none" w:sz="0" w:space="0" w:color="auto"/>
        <w:right w:val="none" w:sz="0" w:space="0" w:color="auto"/>
      </w:divBdr>
    </w:div>
    <w:div w:id="1380939744">
      <w:bodyDiv w:val="1"/>
      <w:marLeft w:val="0"/>
      <w:marRight w:val="0"/>
      <w:marTop w:val="0"/>
      <w:marBottom w:val="0"/>
      <w:divBdr>
        <w:top w:val="none" w:sz="0" w:space="0" w:color="auto"/>
        <w:left w:val="none" w:sz="0" w:space="0" w:color="auto"/>
        <w:bottom w:val="none" w:sz="0" w:space="0" w:color="auto"/>
        <w:right w:val="none" w:sz="0" w:space="0" w:color="auto"/>
      </w:divBdr>
    </w:div>
    <w:div w:id="1399401968">
      <w:bodyDiv w:val="1"/>
      <w:marLeft w:val="0"/>
      <w:marRight w:val="0"/>
      <w:marTop w:val="0"/>
      <w:marBottom w:val="0"/>
      <w:divBdr>
        <w:top w:val="none" w:sz="0" w:space="0" w:color="auto"/>
        <w:left w:val="none" w:sz="0" w:space="0" w:color="auto"/>
        <w:bottom w:val="none" w:sz="0" w:space="0" w:color="auto"/>
        <w:right w:val="none" w:sz="0" w:space="0" w:color="auto"/>
      </w:divBdr>
    </w:div>
    <w:div w:id="1420562384">
      <w:bodyDiv w:val="1"/>
      <w:marLeft w:val="0"/>
      <w:marRight w:val="0"/>
      <w:marTop w:val="0"/>
      <w:marBottom w:val="0"/>
      <w:divBdr>
        <w:top w:val="none" w:sz="0" w:space="0" w:color="auto"/>
        <w:left w:val="none" w:sz="0" w:space="0" w:color="auto"/>
        <w:bottom w:val="none" w:sz="0" w:space="0" w:color="auto"/>
        <w:right w:val="none" w:sz="0" w:space="0" w:color="auto"/>
      </w:divBdr>
    </w:div>
    <w:div w:id="1527060851">
      <w:bodyDiv w:val="1"/>
      <w:marLeft w:val="0"/>
      <w:marRight w:val="0"/>
      <w:marTop w:val="0"/>
      <w:marBottom w:val="0"/>
      <w:divBdr>
        <w:top w:val="none" w:sz="0" w:space="0" w:color="auto"/>
        <w:left w:val="none" w:sz="0" w:space="0" w:color="auto"/>
        <w:bottom w:val="none" w:sz="0" w:space="0" w:color="auto"/>
        <w:right w:val="none" w:sz="0" w:space="0" w:color="auto"/>
      </w:divBdr>
    </w:div>
    <w:div w:id="1572496950">
      <w:bodyDiv w:val="1"/>
      <w:marLeft w:val="0"/>
      <w:marRight w:val="0"/>
      <w:marTop w:val="0"/>
      <w:marBottom w:val="0"/>
      <w:divBdr>
        <w:top w:val="none" w:sz="0" w:space="0" w:color="auto"/>
        <w:left w:val="none" w:sz="0" w:space="0" w:color="auto"/>
        <w:bottom w:val="none" w:sz="0" w:space="0" w:color="auto"/>
        <w:right w:val="none" w:sz="0" w:space="0" w:color="auto"/>
      </w:divBdr>
    </w:div>
    <w:div w:id="1576475207">
      <w:bodyDiv w:val="1"/>
      <w:marLeft w:val="0"/>
      <w:marRight w:val="0"/>
      <w:marTop w:val="0"/>
      <w:marBottom w:val="0"/>
      <w:divBdr>
        <w:top w:val="none" w:sz="0" w:space="0" w:color="auto"/>
        <w:left w:val="none" w:sz="0" w:space="0" w:color="auto"/>
        <w:bottom w:val="none" w:sz="0" w:space="0" w:color="auto"/>
        <w:right w:val="none" w:sz="0" w:space="0" w:color="auto"/>
      </w:divBdr>
    </w:div>
    <w:div w:id="1583757796">
      <w:bodyDiv w:val="1"/>
      <w:marLeft w:val="0"/>
      <w:marRight w:val="0"/>
      <w:marTop w:val="0"/>
      <w:marBottom w:val="0"/>
      <w:divBdr>
        <w:top w:val="none" w:sz="0" w:space="0" w:color="auto"/>
        <w:left w:val="none" w:sz="0" w:space="0" w:color="auto"/>
        <w:bottom w:val="none" w:sz="0" w:space="0" w:color="auto"/>
        <w:right w:val="none" w:sz="0" w:space="0" w:color="auto"/>
      </w:divBdr>
    </w:div>
    <w:div w:id="1600455565">
      <w:bodyDiv w:val="1"/>
      <w:marLeft w:val="0"/>
      <w:marRight w:val="0"/>
      <w:marTop w:val="0"/>
      <w:marBottom w:val="0"/>
      <w:divBdr>
        <w:top w:val="none" w:sz="0" w:space="0" w:color="auto"/>
        <w:left w:val="none" w:sz="0" w:space="0" w:color="auto"/>
        <w:bottom w:val="none" w:sz="0" w:space="0" w:color="auto"/>
        <w:right w:val="none" w:sz="0" w:space="0" w:color="auto"/>
      </w:divBdr>
    </w:div>
    <w:div w:id="1676879779">
      <w:bodyDiv w:val="1"/>
      <w:marLeft w:val="0"/>
      <w:marRight w:val="0"/>
      <w:marTop w:val="0"/>
      <w:marBottom w:val="0"/>
      <w:divBdr>
        <w:top w:val="none" w:sz="0" w:space="0" w:color="auto"/>
        <w:left w:val="none" w:sz="0" w:space="0" w:color="auto"/>
        <w:bottom w:val="none" w:sz="0" w:space="0" w:color="auto"/>
        <w:right w:val="none" w:sz="0" w:space="0" w:color="auto"/>
      </w:divBdr>
    </w:div>
    <w:div w:id="1698116356">
      <w:bodyDiv w:val="1"/>
      <w:marLeft w:val="0"/>
      <w:marRight w:val="0"/>
      <w:marTop w:val="0"/>
      <w:marBottom w:val="0"/>
      <w:divBdr>
        <w:top w:val="none" w:sz="0" w:space="0" w:color="auto"/>
        <w:left w:val="none" w:sz="0" w:space="0" w:color="auto"/>
        <w:bottom w:val="none" w:sz="0" w:space="0" w:color="auto"/>
        <w:right w:val="none" w:sz="0" w:space="0" w:color="auto"/>
      </w:divBdr>
    </w:div>
    <w:div w:id="1717468157">
      <w:bodyDiv w:val="1"/>
      <w:marLeft w:val="0"/>
      <w:marRight w:val="0"/>
      <w:marTop w:val="0"/>
      <w:marBottom w:val="0"/>
      <w:divBdr>
        <w:top w:val="none" w:sz="0" w:space="0" w:color="auto"/>
        <w:left w:val="none" w:sz="0" w:space="0" w:color="auto"/>
        <w:bottom w:val="none" w:sz="0" w:space="0" w:color="auto"/>
        <w:right w:val="none" w:sz="0" w:space="0" w:color="auto"/>
      </w:divBdr>
    </w:div>
    <w:div w:id="1727413864">
      <w:bodyDiv w:val="1"/>
      <w:marLeft w:val="0"/>
      <w:marRight w:val="0"/>
      <w:marTop w:val="0"/>
      <w:marBottom w:val="0"/>
      <w:divBdr>
        <w:top w:val="none" w:sz="0" w:space="0" w:color="auto"/>
        <w:left w:val="none" w:sz="0" w:space="0" w:color="auto"/>
        <w:bottom w:val="none" w:sz="0" w:space="0" w:color="auto"/>
        <w:right w:val="none" w:sz="0" w:space="0" w:color="auto"/>
      </w:divBdr>
    </w:div>
    <w:div w:id="1803234489">
      <w:bodyDiv w:val="1"/>
      <w:marLeft w:val="0"/>
      <w:marRight w:val="0"/>
      <w:marTop w:val="0"/>
      <w:marBottom w:val="0"/>
      <w:divBdr>
        <w:top w:val="none" w:sz="0" w:space="0" w:color="auto"/>
        <w:left w:val="none" w:sz="0" w:space="0" w:color="auto"/>
        <w:bottom w:val="none" w:sz="0" w:space="0" w:color="auto"/>
        <w:right w:val="none" w:sz="0" w:space="0" w:color="auto"/>
      </w:divBdr>
    </w:div>
    <w:div w:id="1805274683">
      <w:bodyDiv w:val="1"/>
      <w:marLeft w:val="0"/>
      <w:marRight w:val="0"/>
      <w:marTop w:val="0"/>
      <w:marBottom w:val="0"/>
      <w:divBdr>
        <w:top w:val="none" w:sz="0" w:space="0" w:color="auto"/>
        <w:left w:val="none" w:sz="0" w:space="0" w:color="auto"/>
        <w:bottom w:val="none" w:sz="0" w:space="0" w:color="auto"/>
        <w:right w:val="none" w:sz="0" w:space="0" w:color="auto"/>
      </w:divBdr>
    </w:div>
    <w:div w:id="1886873290">
      <w:bodyDiv w:val="1"/>
      <w:marLeft w:val="0"/>
      <w:marRight w:val="0"/>
      <w:marTop w:val="0"/>
      <w:marBottom w:val="0"/>
      <w:divBdr>
        <w:top w:val="none" w:sz="0" w:space="0" w:color="auto"/>
        <w:left w:val="none" w:sz="0" w:space="0" w:color="auto"/>
        <w:bottom w:val="none" w:sz="0" w:space="0" w:color="auto"/>
        <w:right w:val="none" w:sz="0" w:space="0" w:color="auto"/>
      </w:divBdr>
    </w:div>
    <w:div w:id="2025588515">
      <w:bodyDiv w:val="1"/>
      <w:marLeft w:val="0"/>
      <w:marRight w:val="0"/>
      <w:marTop w:val="0"/>
      <w:marBottom w:val="0"/>
      <w:divBdr>
        <w:top w:val="none" w:sz="0" w:space="0" w:color="auto"/>
        <w:left w:val="none" w:sz="0" w:space="0" w:color="auto"/>
        <w:bottom w:val="none" w:sz="0" w:space="0" w:color="auto"/>
        <w:right w:val="none" w:sz="0" w:space="0" w:color="auto"/>
      </w:divBdr>
    </w:div>
    <w:div w:id="2044359316">
      <w:bodyDiv w:val="1"/>
      <w:marLeft w:val="0"/>
      <w:marRight w:val="0"/>
      <w:marTop w:val="0"/>
      <w:marBottom w:val="0"/>
      <w:divBdr>
        <w:top w:val="none" w:sz="0" w:space="0" w:color="auto"/>
        <w:left w:val="none" w:sz="0" w:space="0" w:color="auto"/>
        <w:bottom w:val="none" w:sz="0" w:space="0" w:color="auto"/>
        <w:right w:val="none" w:sz="0" w:space="0" w:color="auto"/>
      </w:divBdr>
    </w:div>
    <w:div w:id="212653699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26" Type="http://schemas.openxmlformats.org/officeDocument/2006/relationships/customXml" Target="../customXml/item26.xml"/><Relationship Id="rId117" Type="http://schemas.openxmlformats.org/officeDocument/2006/relationships/hyperlink" Target="https://mbs.microsoft.com/partnersource/partneressentials/pllp" TargetMode="External"/><Relationship Id="rId21" Type="http://schemas.openxmlformats.org/officeDocument/2006/relationships/customXml" Target="../customXml/item21.xml"/><Relationship Id="rId42" Type="http://schemas.openxmlformats.org/officeDocument/2006/relationships/customXml" Target="../customXml/item42.xml"/><Relationship Id="rId47" Type="http://schemas.openxmlformats.org/officeDocument/2006/relationships/customXml" Target="../customXml/item47.xml"/><Relationship Id="rId63" Type="http://schemas.openxmlformats.org/officeDocument/2006/relationships/image" Target="media/image3.png"/><Relationship Id="rId68" Type="http://schemas.openxmlformats.org/officeDocument/2006/relationships/header" Target="header5.xml"/><Relationship Id="rId84" Type="http://schemas.openxmlformats.org/officeDocument/2006/relationships/hyperlink" Target="https://www.explore.ms/Navigation.aspx?Start=Programs.SPLA.Agreements" TargetMode="External"/><Relationship Id="rId89" Type="http://schemas.openxmlformats.org/officeDocument/2006/relationships/hyperlink" Target="https://www.explore.ms/Navigation.aspx?Start=Programs.SPLA.Agreements" TargetMode="External"/><Relationship Id="rId112" Type="http://schemas.openxmlformats.org/officeDocument/2006/relationships/hyperlink" Target="http://www.microsoft.com/en-us/dynamics/erp-buy-ax-software.aspx" TargetMode="External"/><Relationship Id="rId133" Type="http://schemas.openxmlformats.org/officeDocument/2006/relationships/hyperlink" Target="http://go.microsoft.com/fwlink/?LinkId=286955" TargetMode="External"/><Relationship Id="rId138" Type="http://schemas.openxmlformats.org/officeDocument/2006/relationships/footer" Target="footer16.xml"/><Relationship Id="rId16" Type="http://schemas.openxmlformats.org/officeDocument/2006/relationships/customXml" Target="../customXml/item16.xml"/><Relationship Id="rId107" Type="http://schemas.openxmlformats.org/officeDocument/2006/relationships/hyperlink" Target="http://go.microsoft.com/?linkid=9710837" TargetMode="External"/><Relationship Id="rId11" Type="http://schemas.openxmlformats.org/officeDocument/2006/relationships/customXml" Target="../customXml/item11.xml"/><Relationship Id="rId32" Type="http://schemas.openxmlformats.org/officeDocument/2006/relationships/customXml" Target="../customXml/item32.xml"/><Relationship Id="rId37" Type="http://schemas.openxmlformats.org/officeDocument/2006/relationships/customXml" Target="../customXml/item37.xml"/><Relationship Id="rId53" Type="http://schemas.openxmlformats.org/officeDocument/2006/relationships/numbering" Target="numbering.xml"/><Relationship Id="rId58" Type="http://schemas.openxmlformats.org/officeDocument/2006/relationships/endnotes" Target="endnotes.xml"/><Relationship Id="rId74" Type="http://schemas.openxmlformats.org/officeDocument/2006/relationships/footer" Target="footer5.xml"/><Relationship Id="rId79" Type="http://schemas.openxmlformats.org/officeDocument/2006/relationships/hyperlink" Target="http://go.microsoft.com/fwlink/?LinkId=21969" TargetMode="External"/><Relationship Id="rId102" Type="http://schemas.openxmlformats.org/officeDocument/2006/relationships/footer" Target="footer11.xml"/><Relationship Id="rId123" Type="http://schemas.openxmlformats.org/officeDocument/2006/relationships/hyperlink" Target="https://choice.live.com/AdvertisementChoice/" TargetMode="External"/><Relationship Id="rId128" Type="http://schemas.openxmlformats.org/officeDocument/2006/relationships/hyperlink" Target="http://go.microsoft.com/fwlink/?LinkId=286955" TargetMode="External"/><Relationship Id="rId144" Type="http://schemas.openxmlformats.org/officeDocument/2006/relationships/hyperlink" Target="http://go.microsoft.com/fwlink/?LinkID=248686" TargetMode="External"/><Relationship Id="rId149" Type="http://schemas.openxmlformats.org/officeDocument/2006/relationships/hyperlink" Target="https://www.yammer.com/about/privacy/" TargetMode="External"/><Relationship Id="rId5" Type="http://schemas.openxmlformats.org/officeDocument/2006/relationships/customXml" Target="../customXml/item5.xml"/><Relationship Id="rId90" Type="http://schemas.openxmlformats.org/officeDocument/2006/relationships/hyperlink" Target="http://www.microsoft.com/dynamics/en/us/products/nav-availability.aspx" TargetMode="External"/><Relationship Id="rId95" Type="http://schemas.openxmlformats.org/officeDocument/2006/relationships/hyperlink" Target="http://go.microsoft.com/?linkid=9710837" TargetMode="External"/><Relationship Id="rId22" Type="http://schemas.openxmlformats.org/officeDocument/2006/relationships/customXml" Target="../customXml/item22.xml"/><Relationship Id="rId27" Type="http://schemas.openxmlformats.org/officeDocument/2006/relationships/customXml" Target="../customXml/item27.xml"/><Relationship Id="rId43" Type="http://schemas.openxmlformats.org/officeDocument/2006/relationships/customXml" Target="../customXml/item43.xml"/><Relationship Id="rId48" Type="http://schemas.openxmlformats.org/officeDocument/2006/relationships/customXml" Target="../customXml/item48.xml"/><Relationship Id="rId64" Type="http://schemas.openxmlformats.org/officeDocument/2006/relationships/header" Target="header2.xml"/><Relationship Id="rId69" Type="http://schemas.openxmlformats.org/officeDocument/2006/relationships/footer" Target="footer3.xml"/><Relationship Id="rId113" Type="http://schemas.openxmlformats.org/officeDocument/2006/relationships/hyperlink" Target="http://www.microsoft.com/dynamics/en/us/products/gp-availability.aspx" TargetMode="External"/><Relationship Id="rId118" Type="http://schemas.openxmlformats.org/officeDocument/2006/relationships/hyperlink" Target="http://www.microsoft.com/dynamics/en/us/products/sl-availability.aspx" TargetMode="External"/><Relationship Id="rId134" Type="http://schemas.openxmlformats.org/officeDocument/2006/relationships/hyperlink" Target="http://go.microsoft.com/fwlink/?LinkId=286955" TargetMode="External"/><Relationship Id="rId139" Type="http://schemas.openxmlformats.org/officeDocument/2006/relationships/footer" Target="footer17.xml"/><Relationship Id="rId80" Type="http://schemas.openxmlformats.org/officeDocument/2006/relationships/hyperlink" Target="http://go.microsoft.com/fwlink/?LinkId=286955" TargetMode="External"/><Relationship Id="rId85" Type="http://schemas.openxmlformats.org/officeDocument/2006/relationships/hyperlink" Target="https://mbs.microsoft.com/partnersource/partneressentials/pllp" TargetMode="External"/><Relationship Id="rId150" Type="http://schemas.openxmlformats.org/officeDocument/2006/relationships/footer" Target="footer19.xml"/><Relationship Id="rId12" Type="http://schemas.openxmlformats.org/officeDocument/2006/relationships/customXml" Target="../customXml/item12.xml"/><Relationship Id="rId17" Type="http://schemas.openxmlformats.org/officeDocument/2006/relationships/customXml" Target="../customXml/item17.xml"/><Relationship Id="rId25" Type="http://schemas.openxmlformats.org/officeDocument/2006/relationships/customXml" Target="../customXml/item25.xml"/><Relationship Id="rId33" Type="http://schemas.openxmlformats.org/officeDocument/2006/relationships/customXml" Target="../customXml/item33.xml"/><Relationship Id="rId38" Type="http://schemas.openxmlformats.org/officeDocument/2006/relationships/customXml" Target="../customXml/item38.xml"/><Relationship Id="rId46" Type="http://schemas.openxmlformats.org/officeDocument/2006/relationships/customXml" Target="../customXml/item46.xml"/><Relationship Id="rId59" Type="http://schemas.openxmlformats.org/officeDocument/2006/relationships/image" Target="media/image1.png"/><Relationship Id="rId67" Type="http://schemas.openxmlformats.org/officeDocument/2006/relationships/header" Target="header4.xml"/><Relationship Id="rId103" Type="http://schemas.openxmlformats.org/officeDocument/2006/relationships/hyperlink" Target="http://go.microsoft.com/fwlink/?LinkID=229882" TargetMode="External"/><Relationship Id="rId108" Type="http://schemas.openxmlformats.org/officeDocument/2006/relationships/hyperlink" Target="mailto:joe@smith.com" TargetMode="External"/><Relationship Id="rId116" Type="http://schemas.openxmlformats.org/officeDocument/2006/relationships/hyperlink" Target="http://www.microsoft.com/dynamics/en/us/products/nav-availability.aspx" TargetMode="External"/><Relationship Id="rId124" Type="http://schemas.openxmlformats.org/officeDocument/2006/relationships/hyperlink" Target="http://go.microsoft.com/fwlink/?LinkId=286955" TargetMode="External"/><Relationship Id="rId129" Type="http://schemas.openxmlformats.org/officeDocument/2006/relationships/hyperlink" Target="http://go.microsoft.com/fwlink/?LinkId=247624" TargetMode="External"/><Relationship Id="rId137" Type="http://schemas.openxmlformats.org/officeDocument/2006/relationships/footer" Target="footer15.xml"/><Relationship Id="rId20" Type="http://schemas.openxmlformats.org/officeDocument/2006/relationships/customXml" Target="../customXml/item20.xml"/><Relationship Id="rId41" Type="http://schemas.openxmlformats.org/officeDocument/2006/relationships/customXml" Target="../customXml/item41.xml"/><Relationship Id="rId54" Type="http://schemas.openxmlformats.org/officeDocument/2006/relationships/styles" Target="styles.xml"/><Relationship Id="rId62" Type="http://schemas.openxmlformats.org/officeDocument/2006/relationships/footer" Target="footer1.xml"/><Relationship Id="rId70" Type="http://schemas.openxmlformats.org/officeDocument/2006/relationships/header" Target="header6.xml"/><Relationship Id="rId75" Type="http://schemas.openxmlformats.org/officeDocument/2006/relationships/hyperlink" Target="http://www.microsoft.com/licensing" TargetMode="External"/><Relationship Id="rId83" Type="http://schemas.openxmlformats.org/officeDocument/2006/relationships/footer" Target="footer8.xml"/><Relationship Id="rId88" Type="http://schemas.openxmlformats.org/officeDocument/2006/relationships/hyperlink" Target="https://mbs.microsoft.com/partnersource/partneressentials/pllp" TargetMode="External"/><Relationship Id="rId91" Type="http://schemas.openxmlformats.org/officeDocument/2006/relationships/hyperlink" Target="https://mbs.microsoft.com/partnersource/partneressentials/pllp" TargetMode="External"/><Relationship Id="rId96" Type="http://schemas.openxmlformats.org/officeDocument/2006/relationships/hyperlink" Target="http://go.microsoft.com/?linkid=9710837" TargetMode="External"/><Relationship Id="rId111" Type="http://schemas.openxmlformats.org/officeDocument/2006/relationships/hyperlink" Target="file:///C:/Users/justinke/AppData/Local/Microsoft/Windows/Temporary%20Internet%20Files/Content.Outlook/QJOC1PPH/www.microsoft.com" TargetMode="External"/><Relationship Id="rId132" Type="http://schemas.openxmlformats.org/officeDocument/2006/relationships/hyperlink" Target="http://go.microsoft.com/fwlink/?LinkId=286955" TargetMode="External"/><Relationship Id="rId140" Type="http://schemas.openxmlformats.org/officeDocument/2006/relationships/hyperlink" Target="http://go.microsoft.com/fwlink/?LinkID=223678" TargetMode="External"/><Relationship Id="rId145" Type="http://schemas.openxmlformats.org/officeDocument/2006/relationships/hyperlink" Target="http://go.microsoft.com/fwlink/?LinkId=286720" TargetMode="External"/><Relationship Id="rId153"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customXml" Target="../customXml/item6.xml"/><Relationship Id="rId15" Type="http://schemas.openxmlformats.org/officeDocument/2006/relationships/customXml" Target="../customXml/item15.xml"/><Relationship Id="rId23" Type="http://schemas.openxmlformats.org/officeDocument/2006/relationships/customXml" Target="../customXml/item23.xml"/><Relationship Id="rId28" Type="http://schemas.openxmlformats.org/officeDocument/2006/relationships/customXml" Target="../customXml/item28.xml"/><Relationship Id="rId36" Type="http://schemas.openxmlformats.org/officeDocument/2006/relationships/customXml" Target="../customXml/item36.xml"/><Relationship Id="rId49" Type="http://schemas.openxmlformats.org/officeDocument/2006/relationships/customXml" Target="../customXml/item49.xml"/><Relationship Id="rId57" Type="http://schemas.openxmlformats.org/officeDocument/2006/relationships/footnotes" Target="footnotes.xml"/><Relationship Id="rId106" Type="http://schemas.openxmlformats.org/officeDocument/2006/relationships/hyperlink" Target="http://www.explore.ms" TargetMode="External"/><Relationship Id="rId114" Type="http://schemas.openxmlformats.org/officeDocument/2006/relationships/hyperlink" Target="https://mbs.microsoft.com/partnersource/partneressentials/pllp" TargetMode="External"/><Relationship Id="rId119" Type="http://schemas.openxmlformats.org/officeDocument/2006/relationships/hyperlink" Target="https://mbs.microsoft.com/partnersource/partneressentials/pllp" TargetMode="External"/><Relationship Id="rId127" Type="http://schemas.openxmlformats.org/officeDocument/2006/relationships/hyperlink" Target="https://choice.live.com/AdvertisementChoice/" TargetMode="External"/><Relationship Id="rId10" Type="http://schemas.openxmlformats.org/officeDocument/2006/relationships/customXml" Target="../customXml/item10.xml"/><Relationship Id="rId31" Type="http://schemas.openxmlformats.org/officeDocument/2006/relationships/customXml" Target="../customXml/item31.xml"/><Relationship Id="rId44" Type="http://schemas.openxmlformats.org/officeDocument/2006/relationships/customXml" Target="../customXml/item44.xml"/><Relationship Id="rId52" Type="http://schemas.openxmlformats.org/officeDocument/2006/relationships/customXml" Target="../customXml/item52.xml"/><Relationship Id="rId60" Type="http://schemas.openxmlformats.org/officeDocument/2006/relationships/image" Target="media/image2.png"/><Relationship Id="rId65" Type="http://schemas.openxmlformats.org/officeDocument/2006/relationships/header" Target="header3.xml"/><Relationship Id="rId73" Type="http://schemas.openxmlformats.org/officeDocument/2006/relationships/hyperlink" Target="http://www.microsoftvolumelicensing.com/userights/DocumentSearch.aspx?Mode=3&amp;DocumentTypeId=2" TargetMode="External"/><Relationship Id="rId78" Type="http://schemas.openxmlformats.org/officeDocument/2006/relationships/hyperlink" Target="http://go.microsoft.com/fwlink/?LinkID=66406" TargetMode="External"/><Relationship Id="rId81" Type="http://schemas.openxmlformats.org/officeDocument/2006/relationships/footer" Target="footer6.xml"/><Relationship Id="rId86" Type="http://schemas.openxmlformats.org/officeDocument/2006/relationships/hyperlink" Target="https://www.explore.ms/Navigation.aspx?Start=Programs.SPLA.Agreements" TargetMode="External"/><Relationship Id="rId94" Type="http://schemas.openxmlformats.org/officeDocument/2006/relationships/hyperlink" Target="https://mbs.microsoft.com/partnersource/partneressentials/pllp" TargetMode="External"/><Relationship Id="rId99" Type="http://schemas.openxmlformats.org/officeDocument/2006/relationships/hyperlink" Target="http://go.microsoft.com/fwlink/?linkid=96552" TargetMode="External"/><Relationship Id="rId101" Type="http://schemas.openxmlformats.org/officeDocument/2006/relationships/footer" Target="footer10.xml"/><Relationship Id="rId122" Type="http://schemas.openxmlformats.org/officeDocument/2006/relationships/hyperlink" Target="http://go.microsoft.com/fwlink/?LinkId=247624" TargetMode="External"/><Relationship Id="rId130" Type="http://schemas.openxmlformats.org/officeDocument/2006/relationships/hyperlink" Target="http://go.microsoft.com/fwlink/?LinkId=286955" TargetMode="External"/><Relationship Id="rId135" Type="http://schemas.openxmlformats.org/officeDocument/2006/relationships/hyperlink" Target="https://choice.live.com/AdvertisementChoice/" TargetMode="External"/><Relationship Id="rId143" Type="http://schemas.openxmlformats.org/officeDocument/2006/relationships/hyperlink" Target="http://go.microsoft.com/?linkid=9710837" TargetMode="External"/><Relationship Id="rId148" Type="http://schemas.openxmlformats.org/officeDocument/2006/relationships/hyperlink" Target="https://www.yammer.com/about/terms/" TargetMode="External"/><Relationship Id="rId151" Type="http://schemas.openxmlformats.org/officeDocument/2006/relationships/footer" Target="footer20.xml"/><Relationship Id="rId4" Type="http://schemas.openxmlformats.org/officeDocument/2006/relationships/customXml" Target="../customXml/item4.xml"/><Relationship Id="rId9" Type="http://schemas.openxmlformats.org/officeDocument/2006/relationships/customXml" Target="../customXml/item9.xml"/><Relationship Id="rId13" Type="http://schemas.openxmlformats.org/officeDocument/2006/relationships/customXml" Target="../customXml/item13.xml"/><Relationship Id="rId18" Type="http://schemas.openxmlformats.org/officeDocument/2006/relationships/customXml" Target="../customXml/item18.xml"/><Relationship Id="rId39" Type="http://schemas.openxmlformats.org/officeDocument/2006/relationships/customXml" Target="../customXml/item39.xml"/><Relationship Id="rId109" Type="http://schemas.openxmlformats.org/officeDocument/2006/relationships/hyperlink" Target="http://www.microsoft.com/en-us/dynamics/erp-explore-ax-capabilities.aspx" TargetMode="External"/><Relationship Id="rId34" Type="http://schemas.openxmlformats.org/officeDocument/2006/relationships/customXml" Target="../customXml/item34.xml"/><Relationship Id="rId50" Type="http://schemas.openxmlformats.org/officeDocument/2006/relationships/customXml" Target="../customXml/item50.xml"/><Relationship Id="rId55" Type="http://schemas.openxmlformats.org/officeDocument/2006/relationships/settings" Target="settings.xml"/><Relationship Id="rId76" Type="http://schemas.openxmlformats.org/officeDocument/2006/relationships/hyperlink" Target="http://www.microsoft.com/licensing/existing-customers/product-activation.aspx" TargetMode="External"/><Relationship Id="rId97" Type="http://schemas.openxmlformats.org/officeDocument/2006/relationships/hyperlink" Target="http://go.microsoft.com/fwlink/?linkid=39157" TargetMode="External"/><Relationship Id="rId104" Type="http://schemas.openxmlformats.org/officeDocument/2006/relationships/footer" Target="footer12.xml"/><Relationship Id="rId120" Type="http://schemas.openxmlformats.org/officeDocument/2006/relationships/hyperlink" Target="http://go.microsoft.com/fwlink/?LinkId=286955" TargetMode="External"/><Relationship Id="rId125" Type="http://schemas.openxmlformats.org/officeDocument/2006/relationships/hyperlink" Target="http://go.microsoft.com/fwlink/?LinkId=286955" TargetMode="External"/><Relationship Id="rId141" Type="http://schemas.openxmlformats.org/officeDocument/2006/relationships/hyperlink" Target="http://go.microsoft.com/fwlink/?LinkId=290987" TargetMode="External"/><Relationship Id="rId146" Type="http://schemas.openxmlformats.org/officeDocument/2006/relationships/hyperlink" Target="http://microsoft.com/licensing/contracts" TargetMode="External"/><Relationship Id="rId7" Type="http://schemas.openxmlformats.org/officeDocument/2006/relationships/customXml" Target="../customXml/item7.xml"/><Relationship Id="rId71" Type="http://schemas.openxmlformats.org/officeDocument/2006/relationships/footer" Target="footer4.xml"/><Relationship Id="rId92" Type="http://schemas.openxmlformats.org/officeDocument/2006/relationships/hyperlink" Target="https://www.explore.ms/Navigation.aspx?Start=Programs.SPLA.Agreements" TargetMode="External"/><Relationship Id="rId2" Type="http://schemas.openxmlformats.org/officeDocument/2006/relationships/customXml" Target="../customXml/item2.xml"/><Relationship Id="rId29" Type="http://schemas.openxmlformats.org/officeDocument/2006/relationships/customXml" Target="../customXml/item29.xml"/><Relationship Id="rId24" Type="http://schemas.openxmlformats.org/officeDocument/2006/relationships/customXml" Target="../customXml/item24.xml"/><Relationship Id="rId40" Type="http://schemas.openxmlformats.org/officeDocument/2006/relationships/customXml" Target="../customXml/item40.xml"/><Relationship Id="rId45" Type="http://schemas.openxmlformats.org/officeDocument/2006/relationships/customXml" Target="../customXml/item45.xml"/><Relationship Id="rId66" Type="http://schemas.openxmlformats.org/officeDocument/2006/relationships/footer" Target="footer2.xml"/><Relationship Id="rId87" Type="http://schemas.openxmlformats.org/officeDocument/2006/relationships/hyperlink" Target="http://www.microsoft.com/dynamics/en/us/products/gp-availability.aspx" TargetMode="External"/><Relationship Id="rId110" Type="http://schemas.openxmlformats.org/officeDocument/2006/relationships/hyperlink" Target="https://mbs.microsoft.com/partnersource/partneressentials/pllp" TargetMode="External"/><Relationship Id="rId115" Type="http://schemas.openxmlformats.org/officeDocument/2006/relationships/hyperlink" Target="http://go.microsoft.com/fwlink/?LinkId=266708" TargetMode="External"/><Relationship Id="rId131" Type="http://schemas.openxmlformats.org/officeDocument/2006/relationships/hyperlink" Target="https://choice.live.com/AdvertisementChoice/" TargetMode="External"/><Relationship Id="rId136" Type="http://schemas.openxmlformats.org/officeDocument/2006/relationships/footer" Target="footer14.xml"/><Relationship Id="rId61" Type="http://schemas.openxmlformats.org/officeDocument/2006/relationships/header" Target="header1.xml"/><Relationship Id="rId82" Type="http://schemas.openxmlformats.org/officeDocument/2006/relationships/footer" Target="footer7.xml"/><Relationship Id="rId152" Type="http://schemas.openxmlformats.org/officeDocument/2006/relationships/fontTable" Target="fontTable.xml"/><Relationship Id="rId19" Type="http://schemas.openxmlformats.org/officeDocument/2006/relationships/customXml" Target="../customXml/item19.xml"/><Relationship Id="rId14" Type="http://schemas.openxmlformats.org/officeDocument/2006/relationships/customXml" Target="../customXml/item14.xml"/><Relationship Id="rId30" Type="http://schemas.openxmlformats.org/officeDocument/2006/relationships/customXml" Target="../customXml/item30.xml"/><Relationship Id="rId35" Type="http://schemas.openxmlformats.org/officeDocument/2006/relationships/customXml" Target="../customXml/item35.xml"/><Relationship Id="rId56" Type="http://schemas.openxmlformats.org/officeDocument/2006/relationships/webSettings" Target="webSettings.xml"/><Relationship Id="rId77" Type="http://schemas.openxmlformats.org/officeDocument/2006/relationships/hyperlink" Target="http://go.microsoft.com/fwlink/?LinkID=66406" TargetMode="External"/><Relationship Id="rId100" Type="http://schemas.openxmlformats.org/officeDocument/2006/relationships/footer" Target="footer9.xml"/><Relationship Id="rId105" Type="http://schemas.openxmlformats.org/officeDocument/2006/relationships/footer" Target="footer13.xml"/><Relationship Id="rId126" Type="http://schemas.openxmlformats.org/officeDocument/2006/relationships/hyperlink" Target="http://go.microsoft.com/fwlink/?LinkId=286955" TargetMode="External"/><Relationship Id="rId147" Type="http://schemas.openxmlformats.org/officeDocument/2006/relationships/hyperlink" Target="http://www.mpegla.com/index1.cfm" TargetMode="External"/><Relationship Id="rId8" Type="http://schemas.openxmlformats.org/officeDocument/2006/relationships/customXml" Target="../customXml/item8.xml"/><Relationship Id="rId51" Type="http://schemas.openxmlformats.org/officeDocument/2006/relationships/customXml" Target="../customXml/item51.xml"/><Relationship Id="rId72" Type="http://schemas.openxmlformats.org/officeDocument/2006/relationships/header" Target="header7.xml"/><Relationship Id="rId93" Type="http://schemas.openxmlformats.org/officeDocument/2006/relationships/hyperlink" Target="http://www.microsoft.com/dynamics/en/us/products/sl-availability.aspx" TargetMode="External"/><Relationship Id="rId98" Type="http://schemas.openxmlformats.org/officeDocument/2006/relationships/hyperlink" Target="http://go.microsoft.com/fwlink/?linkid=96551" TargetMode="External"/><Relationship Id="rId121" Type="http://schemas.openxmlformats.org/officeDocument/2006/relationships/hyperlink" Target="http://go.microsoft.com/fwlink/?LinkId=286955" TargetMode="External"/><Relationship Id="rId142" Type="http://schemas.openxmlformats.org/officeDocument/2006/relationships/footer" Target="footer18.xml"/><Relationship Id="rId3" Type="http://schemas.openxmlformats.org/officeDocument/2006/relationships/customXml" Target="../customXml/item3.xml"/></Relationships>
</file>

<file path=word/theme/theme1.xml><?xml version="1.0" encoding="utf-8"?>
<a:theme xmlns:a="http://schemas.openxmlformats.org/drawingml/2006/main" name="Office Theme">
  <a:themeElements>
    <a:clrScheme name="PUR">
      <a:dk1>
        <a:sysClr val="windowText" lastClr="000000"/>
      </a:dk1>
      <a:lt1>
        <a:sysClr val="window" lastClr="FFFFFF"/>
      </a:lt1>
      <a:dk2>
        <a:srgbClr val="00467F"/>
      </a:dk2>
      <a:lt2>
        <a:srgbClr val="797979"/>
      </a:lt2>
      <a:accent1>
        <a:srgbClr val="B9D3EB"/>
      </a:accent1>
      <a:accent2>
        <a:srgbClr val="C0504D"/>
      </a:accent2>
      <a:accent3>
        <a:srgbClr val="9BBB59"/>
      </a:accent3>
      <a:accent4>
        <a:srgbClr val="8064A2"/>
      </a:accent4>
      <a:accent5>
        <a:srgbClr val="4BACC6"/>
      </a:accent5>
      <a:accent6>
        <a:srgbClr val="F79646"/>
      </a:accent6>
      <a:hlink>
        <a:srgbClr val="0000FF"/>
      </a:hlink>
      <a:folHlink>
        <a:srgbClr val="2E6BA3"/>
      </a:folHlink>
    </a:clrScheme>
    <a:fontScheme name="Office Classic 2">
      <a:majorFont>
        <a:latin typeface="Arial"/>
        <a:ea typeface=""/>
        <a:cs typeface=""/>
        <a:font script="Jpan" typeface="ＭＳ Ｐゴシック"/>
        <a:font script="Hang" typeface="굴림"/>
        <a:font script="Hans" typeface="黑体"/>
        <a:font script="Hant" typeface="微軟正黑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ajorFont>
      <a:minorFont>
        <a:latin typeface="Arial"/>
        <a:ea typeface=""/>
        <a:cs typeface=""/>
        <a:font script="Jpan" typeface="ＭＳ Ｐゴシック"/>
        <a:font script="Hang" typeface="굴림"/>
        <a:font script="Hans" typeface="黑体"/>
        <a:font script="Hant" typeface="微軟正黑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_rels/item6.xml.rels><?xml version="1.0" encoding="UTF-8" standalone="yes"?>
<Relationships xmlns="http://schemas.openxmlformats.org/package/2006/relationships"><Relationship Id="rId1" Type="http://schemas.openxmlformats.org/officeDocument/2006/relationships/customXmlProps" Target="itemProps6.xml"/></Relationships>
</file>

<file path=customXml/_rels/item7.xml.rels><?xml version="1.0" encoding="UTF-8" standalone="yes"?>
<Relationships xmlns="http://schemas.openxmlformats.org/package/2006/relationships"><Relationship Id="rId1" Type="http://schemas.openxmlformats.org/officeDocument/2006/relationships/customXmlProps" Target="itemProps7.xml"/></Relationships>
</file>

<file path=customXml/_rels/item8.xml.rels><?xml version="1.0" encoding="UTF-8" standalone="yes"?>
<Relationships xmlns="http://schemas.openxmlformats.org/package/2006/relationships"><Relationship Id="rId1" Type="http://schemas.openxmlformats.org/officeDocument/2006/relationships/customXmlProps" Target="itemProps8.xml"/></Relationships>
</file>

<file path=customXml/_rels/item9.xml.rels><?xml version="1.0" encoding="UTF-8" standalone="yes"?>
<Relationships xmlns="http://schemas.openxmlformats.org/package/2006/relationships"><Relationship Id="rId1" Type="http://schemas.openxmlformats.org/officeDocument/2006/relationships/customXmlProps" Target="itemProps9.xml"/></Relationships>
</file>

<file path=customXml/_rels/item10.xml.rels><?xml version="1.0" encoding="UTF-8" standalone="yes"?>
<Relationships xmlns="http://schemas.openxmlformats.org/package/2006/relationships"><Relationship Id="rId1" Type="http://schemas.openxmlformats.org/officeDocument/2006/relationships/customXmlProps" Target="itemProps10.xml"/></Relationships>
</file>

<file path=customXml/_rels/item11.xml.rels><?xml version="1.0" encoding="UTF-8" standalone="yes"?>
<Relationships xmlns="http://schemas.openxmlformats.org/package/2006/relationships"><Relationship Id="rId1" Type="http://schemas.openxmlformats.org/officeDocument/2006/relationships/customXmlProps" Target="itemProps11.xml"/></Relationships>
</file>

<file path=customXml/_rels/item12.xml.rels><?xml version="1.0" encoding="UTF-8" standalone="yes"?>
<Relationships xmlns="http://schemas.openxmlformats.org/package/2006/relationships"><Relationship Id="rId1" Type="http://schemas.openxmlformats.org/officeDocument/2006/relationships/customXmlProps" Target="itemProps12.xml"/></Relationships>
</file>

<file path=customXml/_rels/item13.xml.rels><?xml version="1.0" encoding="UTF-8" standalone="yes"?>
<Relationships xmlns="http://schemas.openxmlformats.org/package/2006/relationships"><Relationship Id="rId1" Type="http://schemas.openxmlformats.org/officeDocument/2006/relationships/customXmlProps" Target="itemProps13.xml"/></Relationships>
</file>

<file path=customXml/_rels/item14.xml.rels><?xml version="1.0" encoding="UTF-8" standalone="yes"?>
<Relationships xmlns="http://schemas.openxmlformats.org/package/2006/relationships"><Relationship Id="rId1" Type="http://schemas.openxmlformats.org/officeDocument/2006/relationships/customXmlProps" Target="itemProps14.xml"/></Relationships>
</file>

<file path=customXml/_rels/item15.xml.rels><?xml version="1.0" encoding="UTF-8" standalone="yes"?>
<Relationships xmlns="http://schemas.openxmlformats.org/package/2006/relationships"><Relationship Id="rId1" Type="http://schemas.openxmlformats.org/officeDocument/2006/relationships/customXmlProps" Target="itemProps15.xml"/></Relationships>
</file>

<file path=customXml/_rels/item16.xml.rels><?xml version="1.0" encoding="UTF-8" standalone="yes"?>
<Relationships xmlns="http://schemas.openxmlformats.org/package/2006/relationships"><Relationship Id="rId1" Type="http://schemas.openxmlformats.org/officeDocument/2006/relationships/customXmlProps" Target="itemProps16.xml"/></Relationships>
</file>

<file path=customXml/_rels/item17.xml.rels><?xml version="1.0" encoding="UTF-8" standalone="yes"?>
<Relationships xmlns="http://schemas.openxmlformats.org/package/2006/relationships"><Relationship Id="rId1" Type="http://schemas.openxmlformats.org/officeDocument/2006/relationships/customXmlProps" Target="itemProps17.xml"/></Relationships>
</file>

<file path=customXml/_rels/item18.xml.rels><?xml version="1.0" encoding="UTF-8" standalone="yes"?>
<Relationships xmlns="http://schemas.openxmlformats.org/package/2006/relationships"><Relationship Id="rId1" Type="http://schemas.openxmlformats.org/officeDocument/2006/relationships/customXmlProps" Target="itemProps18.xml"/></Relationships>
</file>

<file path=customXml/_rels/item19.xml.rels><?xml version="1.0" encoding="UTF-8" standalone="yes"?>
<Relationships xmlns="http://schemas.openxmlformats.org/package/2006/relationships"><Relationship Id="rId1" Type="http://schemas.openxmlformats.org/officeDocument/2006/relationships/customXmlProps" Target="itemProps19.xml"/></Relationships>
</file>

<file path=customXml/_rels/item20.xml.rels><?xml version="1.0" encoding="UTF-8" standalone="yes"?>
<Relationships xmlns="http://schemas.openxmlformats.org/package/2006/relationships"><Relationship Id="rId1" Type="http://schemas.openxmlformats.org/officeDocument/2006/relationships/customXmlProps" Target="itemProps20.xml"/></Relationships>
</file>

<file path=customXml/_rels/item21.xml.rels><?xml version="1.0" encoding="UTF-8" standalone="yes"?>
<Relationships xmlns="http://schemas.openxmlformats.org/package/2006/relationships"><Relationship Id="rId1" Type="http://schemas.openxmlformats.org/officeDocument/2006/relationships/customXmlProps" Target="itemProps21.xml"/></Relationships>
</file>

<file path=customXml/_rels/item22.xml.rels><?xml version="1.0" encoding="UTF-8" standalone="yes"?>
<Relationships xmlns="http://schemas.openxmlformats.org/package/2006/relationships"><Relationship Id="rId1" Type="http://schemas.openxmlformats.org/officeDocument/2006/relationships/customXmlProps" Target="itemProps22.xml"/></Relationships>
</file>

<file path=customXml/_rels/item23.xml.rels><?xml version="1.0" encoding="UTF-8" standalone="yes"?>
<Relationships xmlns="http://schemas.openxmlformats.org/package/2006/relationships"><Relationship Id="rId1" Type="http://schemas.openxmlformats.org/officeDocument/2006/relationships/customXmlProps" Target="itemProps23.xml"/></Relationships>
</file>

<file path=customXml/_rels/item24.xml.rels><?xml version="1.0" encoding="UTF-8" standalone="yes"?>
<Relationships xmlns="http://schemas.openxmlformats.org/package/2006/relationships"><Relationship Id="rId1" Type="http://schemas.openxmlformats.org/officeDocument/2006/relationships/customXmlProps" Target="itemProps24.xml"/></Relationships>
</file>

<file path=customXml/_rels/item25.xml.rels><?xml version="1.0" encoding="UTF-8" standalone="yes"?>
<Relationships xmlns="http://schemas.openxmlformats.org/package/2006/relationships"><Relationship Id="rId1" Type="http://schemas.openxmlformats.org/officeDocument/2006/relationships/customXmlProps" Target="itemProps25.xml"/></Relationships>
</file>

<file path=customXml/_rels/item26.xml.rels><?xml version="1.0" encoding="UTF-8" standalone="yes"?>
<Relationships xmlns="http://schemas.openxmlformats.org/package/2006/relationships"><Relationship Id="rId1" Type="http://schemas.openxmlformats.org/officeDocument/2006/relationships/customXmlProps" Target="itemProps26.xml"/></Relationships>
</file>

<file path=customXml/_rels/item27.xml.rels><?xml version="1.0" encoding="UTF-8" standalone="yes"?>
<Relationships xmlns="http://schemas.openxmlformats.org/package/2006/relationships"><Relationship Id="rId1" Type="http://schemas.openxmlformats.org/officeDocument/2006/relationships/customXmlProps" Target="itemProps27.xml"/></Relationships>
</file>

<file path=customXml/_rels/item28.xml.rels><?xml version="1.0" encoding="UTF-8" standalone="yes"?>
<Relationships xmlns="http://schemas.openxmlformats.org/package/2006/relationships"><Relationship Id="rId1" Type="http://schemas.openxmlformats.org/officeDocument/2006/relationships/customXmlProps" Target="itemProps28.xml"/></Relationships>
</file>

<file path=customXml/_rels/item29.xml.rels><?xml version="1.0" encoding="UTF-8" standalone="yes"?>
<Relationships xmlns="http://schemas.openxmlformats.org/package/2006/relationships"><Relationship Id="rId1" Type="http://schemas.openxmlformats.org/officeDocument/2006/relationships/customXmlProps" Target="itemProps29.xml"/></Relationships>
</file>

<file path=customXml/_rels/item30.xml.rels><?xml version="1.0" encoding="UTF-8" standalone="yes"?>
<Relationships xmlns="http://schemas.openxmlformats.org/package/2006/relationships"><Relationship Id="rId1" Type="http://schemas.openxmlformats.org/officeDocument/2006/relationships/customXmlProps" Target="itemProps30.xml"/></Relationships>
</file>

<file path=customXml/_rels/item31.xml.rels><?xml version="1.0" encoding="UTF-8" standalone="yes"?>
<Relationships xmlns="http://schemas.openxmlformats.org/package/2006/relationships"><Relationship Id="rId1" Type="http://schemas.openxmlformats.org/officeDocument/2006/relationships/customXmlProps" Target="itemProps31.xml"/></Relationships>
</file>

<file path=customXml/_rels/item32.xml.rels><?xml version="1.0" encoding="UTF-8" standalone="yes"?>
<Relationships xmlns="http://schemas.openxmlformats.org/package/2006/relationships"><Relationship Id="rId1" Type="http://schemas.openxmlformats.org/officeDocument/2006/relationships/customXmlProps" Target="itemProps32.xml"/></Relationships>
</file>

<file path=customXml/_rels/item33.xml.rels><?xml version="1.0" encoding="UTF-8" standalone="yes"?>
<Relationships xmlns="http://schemas.openxmlformats.org/package/2006/relationships"><Relationship Id="rId1" Type="http://schemas.openxmlformats.org/officeDocument/2006/relationships/customXmlProps" Target="itemProps33.xml"/></Relationships>
</file>

<file path=customXml/_rels/item34.xml.rels><?xml version="1.0" encoding="UTF-8" standalone="yes"?>
<Relationships xmlns="http://schemas.openxmlformats.org/package/2006/relationships"><Relationship Id="rId1" Type="http://schemas.openxmlformats.org/officeDocument/2006/relationships/customXmlProps" Target="itemProps34.xml"/></Relationships>
</file>

<file path=customXml/_rels/item35.xml.rels><?xml version="1.0" encoding="UTF-8" standalone="yes"?>
<Relationships xmlns="http://schemas.openxmlformats.org/package/2006/relationships"><Relationship Id="rId1" Type="http://schemas.openxmlformats.org/officeDocument/2006/relationships/customXmlProps" Target="itemProps35.xml"/></Relationships>
</file>

<file path=customXml/_rels/item36.xml.rels><?xml version="1.0" encoding="UTF-8" standalone="yes"?>
<Relationships xmlns="http://schemas.openxmlformats.org/package/2006/relationships"><Relationship Id="rId1" Type="http://schemas.openxmlformats.org/officeDocument/2006/relationships/customXmlProps" Target="itemProps36.xml"/></Relationships>
</file>

<file path=customXml/_rels/item37.xml.rels><?xml version="1.0" encoding="UTF-8" standalone="yes"?>
<Relationships xmlns="http://schemas.openxmlformats.org/package/2006/relationships"><Relationship Id="rId1" Type="http://schemas.openxmlformats.org/officeDocument/2006/relationships/customXmlProps" Target="itemProps37.xml"/></Relationships>
</file>

<file path=customXml/_rels/item38.xml.rels><?xml version="1.0" encoding="UTF-8" standalone="yes"?>
<Relationships xmlns="http://schemas.openxmlformats.org/package/2006/relationships"><Relationship Id="rId1" Type="http://schemas.openxmlformats.org/officeDocument/2006/relationships/customXmlProps" Target="itemProps38.xml"/></Relationships>
</file>

<file path=customXml/_rels/item39.xml.rels><?xml version="1.0" encoding="UTF-8" standalone="yes"?>
<Relationships xmlns="http://schemas.openxmlformats.org/package/2006/relationships"><Relationship Id="rId1" Type="http://schemas.openxmlformats.org/officeDocument/2006/relationships/customXmlProps" Target="itemProps39.xml"/></Relationships>
</file>

<file path=customXml/_rels/item40.xml.rels><?xml version="1.0" encoding="UTF-8" standalone="yes"?>
<Relationships xmlns="http://schemas.openxmlformats.org/package/2006/relationships"><Relationship Id="rId1" Type="http://schemas.openxmlformats.org/officeDocument/2006/relationships/customXmlProps" Target="itemProps40.xml"/></Relationships>
</file>

<file path=customXml/_rels/item41.xml.rels><?xml version="1.0" encoding="UTF-8" standalone="yes"?>
<Relationships xmlns="http://schemas.openxmlformats.org/package/2006/relationships"><Relationship Id="rId1" Type="http://schemas.openxmlformats.org/officeDocument/2006/relationships/customXmlProps" Target="itemProps41.xml"/></Relationships>
</file>

<file path=customXml/_rels/item42.xml.rels><?xml version="1.0" encoding="UTF-8" standalone="yes"?>
<Relationships xmlns="http://schemas.openxmlformats.org/package/2006/relationships"><Relationship Id="rId1" Type="http://schemas.openxmlformats.org/officeDocument/2006/relationships/customXmlProps" Target="itemProps42.xml"/></Relationships>
</file>

<file path=customXml/_rels/item43.xml.rels><?xml version="1.0" encoding="UTF-8" standalone="yes"?>
<Relationships xmlns="http://schemas.openxmlformats.org/package/2006/relationships"><Relationship Id="rId1" Type="http://schemas.openxmlformats.org/officeDocument/2006/relationships/customXmlProps" Target="itemProps43.xml"/></Relationships>
</file>

<file path=customXml/_rels/item44.xml.rels><?xml version="1.0" encoding="UTF-8" standalone="yes"?>
<Relationships xmlns="http://schemas.openxmlformats.org/package/2006/relationships"><Relationship Id="rId1" Type="http://schemas.openxmlformats.org/officeDocument/2006/relationships/customXmlProps" Target="itemProps44.xml"/></Relationships>
</file>

<file path=customXml/_rels/item45.xml.rels><?xml version="1.0" encoding="UTF-8" standalone="yes"?>
<Relationships xmlns="http://schemas.openxmlformats.org/package/2006/relationships"><Relationship Id="rId1" Type="http://schemas.openxmlformats.org/officeDocument/2006/relationships/customXmlProps" Target="itemProps45.xml"/></Relationships>
</file>

<file path=customXml/_rels/item46.xml.rels><?xml version="1.0" encoding="UTF-8" standalone="yes"?>
<Relationships xmlns="http://schemas.openxmlformats.org/package/2006/relationships"><Relationship Id="rId1" Type="http://schemas.openxmlformats.org/officeDocument/2006/relationships/customXmlProps" Target="itemProps46.xml"/></Relationships>
</file>

<file path=customXml/_rels/item47.xml.rels><?xml version="1.0" encoding="UTF-8" standalone="yes"?>
<Relationships xmlns="http://schemas.openxmlformats.org/package/2006/relationships"><Relationship Id="rId1" Type="http://schemas.openxmlformats.org/officeDocument/2006/relationships/customXmlProps" Target="itemProps47.xml"/></Relationships>
</file>

<file path=customXml/_rels/item48.xml.rels><?xml version="1.0" encoding="UTF-8" standalone="yes"?>
<Relationships xmlns="http://schemas.openxmlformats.org/package/2006/relationships"><Relationship Id="rId1" Type="http://schemas.openxmlformats.org/officeDocument/2006/relationships/customXmlProps" Target="itemProps48.xml"/></Relationships>
</file>

<file path=customXml/_rels/item49.xml.rels><?xml version="1.0" encoding="UTF-8" standalone="yes"?>
<Relationships xmlns="http://schemas.openxmlformats.org/package/2006/relationships"><Relationship Id="rId1" Type="http://schemas.openxmlformats.org/officeDocument/2006/relationships/customXmlProps" Target="itemProps49.xml"/></Relationships>
</file>

<file path=customXml/_rels/item50.xml.rels><?xml version="1.0" encoding="UTF-8" standalone="yes"?>
<Relationships xmlns="http://schemas.openxmlformats.org/package/2006/relationships"><Relationship Id="rId1" Type="http://schemas.openxmlformats.org/officeDocument/2006/relationships/customXmlProps" Target="itemProps50.xml"/></Relationships>
</file>

<file path=customXml/_rels/item51.xml.rels><?xml version="1.0" encoding="UTF-8" standalone="yes"?>
<Relationships xmlns="http://schemas.openxmlformats.org/package/2006/relationships"><Relationship Id="rId1" Type="http://schemas.openxmlformats.org/officeDocument/2006/relationships/customXmlProps" Target="itemProps51.xml"/></Relationships>
</file>

<file path=customXml/_rels/item52.xml.rels><?xml version="1.0" encoding="UTF-8" standalone="yes"?>
<Relationships xmlns="http://schemas.openxmlformats.org/package/2006/relationships"><Relationship Id="rId1" Type="http://schemas.openxmlformats.org/officeDocument/2006/relationships/customXmlProps" Target="itemProps52.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b:Sources xmlns:b="http://schemas.openxmlformats.org/officeDocument/2006/bibliography" xmlns="http://schemas.openxmlformats.org/officeDocument/2006/bibliography" SelectedStyle="\APA.XSL" StyleName="APA"/>
</file>

<file path=customXml/item3.xml><?xml version="1.0" encoding="utf-8"?>
<p:properties xmlns:p="http://schemas.microsoft.com/office/2006/metadata/properties" xmlns:xsi="http://www.w3.org/2001/XMLSchema-instance" xmlns:pc="http://schemas.microsoft.com/office/infopath/2007/PartnerControls">
  <documentManagement/>
</p:properties>
</file>

<file path=customXml/item4.xml><?xml version="1.0" encoding="utf-8"?>
<b:Sources xmlns:b="http://schemas.openxmlformats.org/officeDocument/2006/bibliography" xmlns="http://schemas.openxmlformats.org/officeDocument/2006/bibliography" SelectedStyle="\APA.XSL" StyleName="APA"/>
</file>

<file path=customXml/item5.xml><?xml version="1.0" encoding="utf-8"?>
<b:Sources xmlns:b="http://schemas.openxmlformats.org/officeDocument/2006/bibliography" xmlns="http://schemas.openxmlformats.org/officeDocument/2006/bibliography" SelectedStyle="\APA.XSL" StyleName="APA"/>
</file>

<file path=customXml/item6.xml><?xml version="1.0" encoding="utf-8"?>
<b:Sources xmlns:b="http://schemas.openxmlformats.org/officeDocument/2006/bibliography" xmlns="http://schemas.openxmlformats.org/officeDocument/2006/bibliography" SelectedStyle="\APA.XSL" StyleName="APA"/>
</file>

<file path=customXml/item7.xml><?xml version="1.0" encoding="utf-8"?>
<?mso-contentType ?>
<FormTemplates xmlns="http://schemas.microsoft.com/sharepoint/v3/contenttype/forms">
  <Display>DocumentLibraryForm</Display>
  <Edit>DocumentLibraryForm</Edit>
  <New>DocumentLibraryForm</New>
</FormTemplates>
</file>

<file path=customXml/item8.xml><?xml version="1.0" encoding="utf-8"?>
<b:Sources xmlns:b="http://schemas.openxmlformats.org/officeDocument/2006/bibliography" xmlns="http://schemas.openxmlformats.org/officeDocument/2006/bibliography" SelectedStyle="\APA.XSL" StyleName="APA"/>
</file>

<file path=customXml/item9.xml><?xml version="1.0" encoding="utf-8"?>
<b:Sources xmlns:b="http://schemas.openxmlformats.org/officeDocument/2006/bibliography" xmlns="http://schemas.openxmlformats.org/officeDocument/2006/bibliography" SelectedStyle="\APA.XSL" StyleName="APA"/>
</file>

<file path=customXml/item10.xml><?xml version="1.0" encoding="utf-8"?>
<b:Sources xmlns:b="http://schemas.openxmlformats.org/officeDocument/2006/bibliography" xmlns="http://schemas.openxmlformats.org/officeDocument/2006/bibliography" SelectedStyle="\APA.XSL" StyleName="APA"/>
</file>

<file path=customXml/item11.xml><?xml version="1.0" encoding="utf-8"?>
<b:Sources xmlns:b="http://schemas.openxmlformats.org/officeDocument/2006/bibliography" xmlns="http://schemas.openxmlformats.org/officeDocument/2006/bibliography" SelectedStyle="\APA.XSL" StyleName="APA"/>
</file>

<file path=customXml/item12.xml><?xml version="1.0" encoding="utf-8"?>
<b:Sources xmlns:b="http://schemas.openxmlformats.org/officeDocument/2006/bibliography" xmlns="http://schemas.openxmlformats.org/officeDocument/2006/bibliography" SelectedStyle="\APA.XSL" StyleName="APA"/>
</file>

<file path=customXml/item13.xml><?xml version="1.0" encoding="utf-8"?>
<b:Sources xmlns:b="http://schemas.openxmlformats.org/officeDocument/2006/bibliography" xmlns="http://schemas.openxmlformats.org/officeDocument/2006/bibliography" SelectedStyle="\APA.XSL" StyleName="APA"/>
</file>

<file path=customXml/item14.xml><?xml version="1.0" encoding="utf-8"?>
<b:Sources xmlns:b="http://schemas.openxmlformats.org/officeDocument/2006/bibliography" xmlns="http://schemas.openxmlformats.org/officeDocument/2006/bibliography" SelectedStyle="\APA.XSL" StyleName="APA"/>
</file>

<file path=customXml/item15.xml><?xml version="1.0" encoding="utf-8"?>
<b:Sources xmlns:b="http://schemas.openxmlformats.org/officeDocument/2006/bibliography" xmlns="http://schemas.openxmlformats.org/officeDocument/2006/bibliography" SelectedStyle="\APA.XSL" StyleName="APA"/>
</file>

<file path=customXml/item16.xml><?xml version="1.0" encoding="utf-8"?>
<b:Sources xmlns:b="http://schemas.openxmlformats.org/officeDocument/2006/bibliography" xmlns="http://schemas.openxmlformats.org/officeDocument/2006/bibliography" SelectedStyle="\APA.XSL" StyleName="APA"/>
</file>

<file path=customXml/item17.xml><?xml version="1.0" encoding="utf-8"?>
<b:Sources xmlns:b="http://schemas.openxmlformats.org/officeDocument/2006/bibliography" xmlns="http://schemas.openxmlformats.org/officeDocument/2006/bibliography" SelectedStyle="\APA.XSL" StyleName="APA"/>
</file>

<file path=customXml/item18.xml><?xml version="1.0" encoding="utf-8"?>
<b:Sources xmlns:b="http://schemas.openxmlformats.org/officeDocument/2006/bibliography" xmlns="http://schemas.openxmlformats.org/officeDocument/2006/bibliography" SelectedStyle="\APA.XSL" StyleName="APA"/>
</file>

<file path=customXml/item19.xml><?xml version="1.0" encoding="utf-8"?>
<b:Sources xmlns:b="http://schemas.openxmlformats.org/officeDocument/2006/bibliography" xmlns="http://schemas.openxmlformats.org/officeDocument/2006/bibliography" SelectedStyle="\APA.XSL" StyleName="APA"/>
</file>

<file path=customXml/item20.xml><?xml version="1.0" encoding="utf-8"?>
<b:Sources xmlns:b="http://schemas.openxmlformats.org/officeDocument/2006/bibliography" xmlns="http://schemas.openxmlformats.org/officeDocument/2006/bibliography" SelectedStyle="\APA.XSL" StyleName="APA"/>
</file>

<file path=customXml/item21.xml><?xml version="1.0" encoding="utf-8"?>
<b:Sources xmlns:b="http://schemas.openxmlformats.org/officeDocument/2006/bibliography" xmlns="http://schemas.openxmlformats.org/officeDocument/2006/bibliography" SelectedStyle="\APA.XSL" StyleName="APA"/>
</file>

<file path=customXml/item22.xml><?xml version="1.0" encoding="utf-8"?>
<b:Sources xmlns:b="http://schemas.openxmlformats.org/officeDocument/2006/bibliography" xmlns="http://schemas.openxmlformats.org/officeDocument/2006/bibliography" SelectedStyle="\APA.XSL" StyleName="APA"/>
</file>

<file path=customXml/item23.xml><?xml version="1.0" encoding="utf-8"?>
<b:Sources xmlns:b="http://schemas.openxmlformats.org/officeDocument/2006/bibliography" xmlns="http://schemas.openxmlformats.org/officeDocument/2006/bibliography" SelectedStyle="\APA.XSL" StyleName="APA"/>
</file>

<file path=customXml/item24.xml><?xml version="1.0" encoding="utf-8"?>
<b:Sources xmlns:b="http://schemas.openxmlformats.org/officeDocument/2006/bibliography" xmlns="http://schemas.openxmlformats.org/officeDocument/2006/bibliography" SelectedStyle="\APA.XSL" StyleName="APA"/>
</file>

<file path=customXml/item25.xml><?xml version="1.0" encoding="utf-8"?>
<b:Sources xmlns:b="http://schemas.openxmlformats.org/officeDocument/2006/bibliography" xmlns="http://schemas.openxmlformats.org/officeDocument/2006/bibliography" SelectedStyle="\APA.XSL" StyleName="APA"/>
</file>

<file path=customXml/item26.xml><?xml version="1.0" encoding="utf-8"?>
<b:Sources xmlns:b="http://schemas.openxmlformats.org/officeDocument/2006/bibliography" xmlns="http://schemas.openxmlformats.org/officeDocument/2006/bibliography" SelectedStyle="\APA.XSL" StyleName="APA"/>
</file>

<file path=customXml/item27.xml><?xml version="1.0" encoding="utf-8"?>
<b:Sources xmlns:b="http://schemas.openxmlformats.org/officeDocument/2006/bibliography" xmlns="http://schemas.openxmlformats.org/officeDocument/2006/bibliography" SelectedStyle="\APA.XSL" StyleName="APA"/>
</file>

<file path=customXml/item28.xml><?xml version="1.0" encoding="utf-8"?>
<b:Sources xmlns:b="http://schemas.openxmlformats.org/officeDocument/2006/bibliography" xmlns="http://schemas.openxmlformats.org/officeDocument/2006/bibliography" SelectedStyle="\APA.XSL" StyleName="APA"/>
</file>

<file path=customXml/item29.xml><?xml version="1.0" encoding="utf-8"?>
<b:Sources xmlns:b="http://schemas.openxmlformats.org/officeDocument/2006/bibliography" xmlns="http://schemas.openxmlformats.org/officeDocument/2006/bibliography" SelectedStyle="\APA.XSL" StyleName="APA"/>
</file>

<file path=customXml/item30.xml><?xml version="1.0" encoding="utf-8"?>
<ct:contentTypeSchema xmlns:ct="http://schemas.microsoft.com/office/2006/metadata/contentType" xmlns:ma="http://schemas.microsoft.com/office/2006/metadata/properties/metaAttributes" ct:_="" ma:_="" ma:contentTypeName="Document" ma:contentTypeID="0x01010081CB074B35BC844EAF48858D7C12BE2C" ma:contentTypeVersion="0" ma:contentTypeDescription="Create a new document." ma:contentTypeScope="" ma:versionID="b80d8743bfaaacbfb5ae96ef63f6eed9">
  <xsd:schema xmlns:xsd="http://www.w3.org/2001/XMLSchema" xmlns:xs="http://www.w3.org/2001/XMLSchema" xmlns:p="http://schemas.microsoft.com/office/2006/metadata/properties" targetNamespace="http://schemas.microsoft.com/office/2006/metadata/properties" ma:root="true" ma:fieldsID="8b5729291d8a899612be3efa02b59ca9">
    <xsd:element name="properties">
      <xsd:complexType>
        <xsd:sequence>
          <xsd:element name="documentManagement">
            <xsd:complexType>
              <xsd:all/>
            </xsd:complexType>
          </xsd:element>
        </xsd:sequence>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1.xml><?xml version="1.0" encoding="utf-8"?>
<ct:contentTypeSchema xmlns:ct="http://schemas.microsoft.com/office/2006/metadata/contentType" xmlns:ma="http://schemas.microsoft.com/office/2006/metadata/properties/metaAttributes" ct:_="" ma:_="" ma:contentTypeName="Document" ma:contentTypeID="0x010100FB4F0E24EB09774B8A49570B472D2EAA" ma:contentTypeVersion="0" ma:contentTypeDescription="Create a new document." ma:contentTypeScope="" ma:versionID="7be17a04a89ea36bfdffe49fdf99cc28">
  <xsd:schema xmlns:xsd="http://www.w3.org/2001/XMLSchema" xmlns:xs="http://www.w3.org/2001/XMLSchema" xmlns:p="http://schemas.microsoft.com/office/2006/metadata/properties" targetNamespace="http://schemas.microsoft.com/office/2006/metadata/properties" ma:root="true" ma:fieldsID="f8e4ef66d87525153bd8907774ed28f8">
    <xsd:element name="properties">
      <xsd:complexType>
        <xsd:sequence>
          <xsd:element name="documentManagement">
            <xsd:complexType>
              <xsd:all/>
            </xsd:complexType>
          </xsd:element>
        </xsd:sequence>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2.xml><?xml version="1.0" encoding="utf-8"?>
<b:Sources xmlns:b="http://schemas.openxmlformats.org/officeDocument/2006/bibliography" xmlns="http://schemas.openxmlformats.org/officeDocument/2006/bibliography" SelectedStyle="\APA.XSL" StyleName="APA"/>
</file>

<file path=customXml/item33.xml><?xml version="1.0" encoding="utf-8"?>
<b:Sources xmlns:b="http://schemas.openxmlformats.org/officeDocument/2006/bibliography" xmlns="http://schemas.openxmlformats.org/officeDocument/2006/bibliography" SelectedStyle="\APA.XSL" StyleName="APA"/>
</file>

<file path=customXml/item34.xml><?xml version="1.0" encoding="utf-8"?>
<b:Sources xmlns:b="http://schemas.openxmlformats.org/officeDocument/2006/bibliography" xmlns="http://schemas.openxmlformats.org/officeDocument/2006/bibliography" SelectedStyle="\APA.XSL" StyleName="APA"/>
</file>

<file path=customXml/item35.xml><?xml version="1.0" encoding="utf-8"?>
<b:Sources xmlns:b="http://schemas.openxmlformats.org/officeDocument/2006/bibliography" xmlns="http://schemas.openxmlformats.org/officeDocument/2006/bibliography" SelectedStyle="\APA.XSL" StyleName="APA"/>
</file>

<file path=customXml/item36.xml><?xml version="1.0" encoding="utf-8"?>
<b:Sources xmlns:b="http://schemas.openxmlformats.org/officeDocument/2006/bibliography" xmlns="http://schemas.openxmlformats.org/officeDocument/2006/bibliography" SelectedStyle="\APA.XSL" StyleName="APA"/>
</file>

<file path=customXml/item37.xml><?xml version="1.0" encoding="utf-8"?>
<b:Sources xmlns:b="http://schemas.openxmlformats.org/officeDocument/2006/bibliography" xmlns="http://schemas.openxmlformats.org/officeDocument/2006/bibliography" SelectedStyle="\APA.XSL" StyleName="APA"/>
</file>

<file path=customXml/item38.xml><?xml version="1.0" encoding="utf-8"?>
<b:Sources xmlns:b="http://schemas.openxmlformats.org/officeDocument/2006/bibliography" xmlns="http://schemas.openxmlformats.org/officeDocument/2006/bibliography" SelectedStyle="\APA.XSL" StyleName="APA"/>
</file>

<file path=customXml/item39.xml><?xml version="1.0" encoding="utf-8"?>
<b:Sources xmlns:b="http://schemas.openxmlformats.org/officeDocument/2006/bibliography" xmlns="http://schemas.openxmlformats.org/officeDocument/2006/bibliography" SelectedStyle="\APA.XSL" StyleName="APA"/>
</file>

<file path=customXml/item40.xml><?xml version="1.0" encoding="utf-8"?>
<b:Sources xmlns:b="http://schemas.openxmlformats.org/officeDocument/2006/bibliography" xmlns="http://schemas.openxmlformats.org/officeDocument/2006/bibliography" SelectedStyle="\APA.XSL" StyleName="APA"/>
</file>

<file path=customXml/item41.xml><?xml version="1.0" encoding="utf-8"?>
<b:Sources xmlns:b="http://schemas.openxmlformats.org/officeDocument/2006/bibliography" xmlns="http://schemas.openxmlformats.org/officeDocument/2006/bibliography" SelectedStyle="\APA.XSL" StyleName="APA"/>
</file>

<file path=customXml/item42.xml><?xml version="1.0" encoding="utf-8"?>
<b:Sources xmlns:b="http://schemas.openxmlformats.org/officeDocument/2006/bibliography" xmlns="http://schemas.openxmlformats.org/officeDocument/2006/bibliography" SelectedStyle="\APA.XSL" StyleName="APA"/>
</file>

<file path=customXml/item43.xml><?xml version="1.0" encoding="utf-8"?>
<b:Sources xmlns:b="http://schemas.openxmlformats.org/officeDocument/2006/bibliography" xmlns="http://schemas.openxmlformats.org/officeDocument/2006/bibliography" SelectedStyle="\APA.XSL" StyleName="APA"/>
</file>

<file path=customXml/item44.xml><?xml version="1.0" encoding="utf-8"?>
<b:Sources xmlns:b="http://schemas.openxmlformats.org/officeDocument/2006/bibliography" xmlns="http://schemas.openxmlformats.org/officeDocument/2006/bibliography" SelectedStyle="\APA.XSL" StyleName="APA"/>
</file>

<file path=customXml/item45.xml><?xml version="1.0" encoding="utf-8"?>
<b:Sources xmlns:b="http://schemas.openxmlformats.org/officeDocument/2006/bibliography" xmlns="http://schemas.openxmlformats.org/officeDocument/2006/bibliography" SelectedStyle="\APA.XSL" StyleName="APA"/>
</file>

<file path=customXml/item46.xml><?xml version="1.0" encoding="utf-8"?>
<b:Sources xmlns:b="http://schemas.openxmlformats.org/officeDocument/2006/bibliography" xmlns="http://schemas.openxmlformats.org/officeDocument/2006/bibliography" SelectedStyle="\APA.XSL" StyleName="APA"/>
</file>

<file path=customXml/item47.xml><?xml version="1.0" encoding="utf-8"?>
<b:Sources xmlns:b="http://schemas.openxmlformats.org/officeDocument/2006/bibliography" xmlns="http://schemas.openxmlformats.org/officeDocument/2006/bibliography" SelectedStyle="\APA.XSL" StyleName="APA"/>
</file>

<file path=customXml/item48.xml><?xml version="1.0" encoding="utf-8"?>
<b:Sources xmlns:b="http://schemas.openxmlformats.org/officeDocument/2006/bibliography" xmlns="http://schemas.openxmlformats.org/officeDocument/2006/bibliography" SelectedStyle="\APA.XSL" StyleName="APA"/>
</file>

<file path=customXml/item49.xml><?xml version="1.0" encoding="utf-8"?>
<b:Sources xmlns:b="http://schemas.openxmlformats.org/officeDocument/2006/bibliography" xmlns="http://schemas.openxmlformats.org/officeDocument/2006/bibliography" SelectedStyle="\APA.XSL" StyleName="APA"/>
</file>

<file path=customXml/item50.xml><?xml version="1.0" encoding="utf-8"?>
<b:Sources xmlns:b="http://schemas.openxmlformats.org/officeDocument/2006/bibliography" xmlns="http://schemas.openxmlformats.org/officeDocument/2006/bibliography" SelectedStyle="\APA.XSL" StyleName="APA"/>
</file>

<file path=customXml/item51.xml><?xml version="1.0" encoding="utf-8"?>
<b:Sources xmlns:b="http://schemas.openxmlformats.org/officeDocument/2006/bibliography" xmlns="http://schemas.openxmlformats.org/officeDocument/2006/bibliography" SelectedStyle="\APA.XSL" StyleName="APA"/>
</file>

<file path=customXml/item5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67EDCAF6-6DD3-45B6-AD00-AEC1573C5891}">
  <ds:schemaRefs>
    <ds:schemaRef ds:uri="http://schemas.openxmlformats.org/officeDocument/2006/bibliography"/>
  </ds:schemaRefs>
</ds:datastoreItem>
</file>

<file path=customXml/itemProps2.xml><?xml version="1.0" encoding="utf-8"?>
<ds:datastoreItem xmlns:ds="http://schemas.openxmlformats.org/officeDocument/2006/customXml" ds:itemID="{26545CF4-4CEB-4179-B04D-C5CFFA355DBE}">
  <ds:schemaRefs>
    <ds:schemaRef ds:uri="http://schemas.openxmlformats.org/officeDocument/2006/bibliography"/>
  </ds:schemaRefs>
</ds:datastoreItem>
</file>

<file path=customXml/itemProps3.xml><?xml version="1.0" encoding="utf-8"?>
<ds:datastoreItem xmlns:ds="http://schemas.openxmlformats.org/officeDocument/2006/customXml" ds:itemID="{0F88C0C2-CBB6-4516-963E-566B9355152D}">
  <ds:schemaRefs>
    <ds:schemaRef ds:uri="http://schemas.microsoft.com/office/2006/metadata/properties"/>
    <ds:schemaRef ds:uri="http://schemas.microsoft.com/office/infopath/2007/PartnerControls"/>
  </ds:schemaRefs>
</ds:datastoreItem>
</file>

<file path=customXml/itemProps4.xml><?xml version="1.0" encoding="utf-8"?>
<ds:datastoreItem xmlns:ds="http://schemas.openxmlformats.org/officeDocument/2006/customXml" ds:itemID="{7A47061C-672F-43D0-92A8-32822E984F88}">
  <ds:schemaRefs>
    <ds:schemaRef ds:uri="http://schemas.openxmlformats.org/officeDocument/2006/bibliography"/>
  </ds:schemaRefs>
</ds:datastoreItem>
</file>

<file path=customXml/itemProps5.xml><?xml version="1.0" encoding="utf-8"?>
<ds:datastoreItem xmlns:ds="http://schemas.openxmlformats.org/officeDocument/2006/customXml" ds:itemID="{5CCC9F63-B384-47A4-8356-13834D8C9E7A}">
  <ds:schemaRefs>
    <ds:schemaRef ds:uri="http://schemas.openxmlformats.org/officeDocument/2006/bibliography"/>
  </ds:schemaRefs>
</ds:datastoreItem>
</file>

<file path=customXml/itemProps6.xml><?xml version="1.0" encoding="utf-8"?>
<ds:datastoreItem xmlns:ds="http://schemas.openxmlformats.org/officeDocument/2006/customXml" ds:itemID="{408917B1-8055-4177-AF09-D3349FB4223D}">
  <ds:schemaRefs>
    <ds:schemaRef ds:uri="http://schemas.openxmlformats.org/officeDocument/2006/bibliography"/>
  </ds:schemaRefs>
</ds:datastoreItem>
</file>

<file path=customXml/itemProps7.xml><?xml version="1.0" encoding="utf-8"?>
<ds:datastoreItem xmlns:ds="http://schemas.openxmlformats.org/officeDocument/2006/customXml" ds:itemID="{11A5FEE6-C0B4-48B0-801E-19C57C4B929E}">
  <ds:schemaRefs>
    <ds:schemaRef ds:uri="http://schemas.microsoft.com/sharepoint/v3/contenttype/forms"/>
  </ds:schemaRefs>
</ds:datastoreItem>
</file>

<file path=customXml/itemProps8.xml><?xml version="1.0" encoding="utf-8"?>
<ds:datastoreItem xmlns:ds="http://schemas.openxmlformats.org/officeDocument/2006/customXml" ds:itemID="{313D2D87-3EC9-4612-8153-ABC6543D7A50}">
  <ds:schemaRefs>
    <ds:schemaRef ds:uri="http://schemas.openxmlformats.org/officeDocument/2006/bibliography"/>
  </ds:schemaRefs>
</ds:datastoreItem>
</file>

<file path=customXml/itemProps9.xml><?xml version="1.0" encoding="utf-8"?>
<ds:datastoreItem xmlns:ds="http://schemas.openxmlformats.org/officeDocument/2006/customXml" ds:itemID="{912D5CFA-83F7-498B-882A-E9C91A0CF761}">
  <ds:schemaRefs>
    <ds:schemaRef ds:uri="http://schemas.openxmlformats.org/officeDocument/2006/bibliography"/>
  </ds:schemaRefs>
</ds:datastoreItem>
</file>

<file path=customXml/itemProps10.xml><?xml version="1.0" encoding="utf-8"?>
<ds:datastoreItem xmlns:ds="http://schemas.openxmlformats.org/officeDocument/2006/customXml" ds:itemID="{9B98E7FF-28B9-4802-89D7-656797692B86}">
  <ds:schemaRefs>
    <ds:schemaRef ds:uri="http://schemas.openxmlformats.org/officeDocument/2006/bibliography"/>
  </ds:schemaRefs>
</ds:datastoreItem>
</file>

<file path=customXml/itemProps11.xml><?xml version="1.0" encoding="utf-8"?>
<ds:datastoreItem xmlns:ds="http://schemas.openxmlformats.org/officeDocument/2006/customXml" ds:itemID="{5DBE5909-71C7-4286-B29C-FD406C54F1E4}">
  <ds:schemaRefs>
    <ds:schemaRef ds:uri="http://schemas.openxmlformats.org/officeDocument/2006/bibliography"/>
  </ds:schemaRefs>
</ds:datastoreItem>
</file>

<file path=customXml/itemProps12.xml><?xml version="1.0" encoding="utf-8"?>
<ds:datastoreItem xmlns:ds="http://schemas.openxmlformats.org/officeDocument/2006/customXml" ds:itemID="{F57B20AD-DA53-4D8D-8904-BDAEC35BAF25}">
  <ds:schemaRefs>
    <ds:schemaRef ds:uri="http://schemas.openxmlformats.org/officeDocument/2006/bibliography"/>
  </ds:schemaRefs>
</ds:datastoreItem>
</file>

<file path=customXml/itemProps13.xml><?xml version="1.0" encoding="utf-8"?>
<ds:datastoreItem xmlns:ds="http://schemas.openxmlformats.org/officeDocument/2006/customXml" ds:itemID="{00323BB7-0DDF-4B0A-A761-6576D3DB62C0}">
  <ds:schemaRefs>
    <ds:schemaRef ds:uri="http://schemas.openxmlformats.org/officeDocument/2006/bibliography"/>
  </ds:schemaRefs>
</ds:datastoreItem>
</file>

<file path=customXml/itemProps14.xml><?xml version="1.0" encoding="utf-8"?>
<ds:datastoreItem xmlns:ds="http://schemas.openxmlformats.org/officeDocument/2006/customXml" ds:itemID="{DA4A2B65-5EED-4F1E-9DF5-59B12F4CAC4B}">
  <ds:schemaRefs>
    <ds:schemaRef ds:uri="http://schemas.openxmlformats.org/officeDocument/2006/bibliography"/>
  </ds:schemaRefs>
</ds:datastoreItem>
</file>

<file path=customXml/itemProps15.xml><?xml version="1.0" encoding="utf-8"?>
<ds:datastoreItem xmlns:ds="http://schemas.openxmlformats.org/officeDocument/2006/customXml" ds:itemID="{AF31EC68-4315-4196-B383-E5CF8BDC98F6}">
  <ds:schemaRefs>
    <ds:schemaRef ds:uri="http://schemas.openxmlformats.org/officeDocument/2006/bibliography"/>
  </ds:schemaRefs>
</ds:datastoreItem>
</file>

<file path=customXml/itemProps16.xml><?xml version="1.0" encoding="utf-8"?>
<ds:datastoreItem xmlns:ds="http://schemas.openxmlformats.org/officeDocument/2006/customXml" ds:itemID="{E9638116-8787-4A51-BB5E-8DB5A4DFD2C6}">
  <ds:schemaRefs>
    <ds:schemaRef ds:uri="http://schemas.openxmlformats.org/officeDocument/2006/bibliography"/>
  </ds:schemaRefs>
</ds:datastoreItem>
</file>

<file path=customXml/itemProps17.xml><?xml version="1.0" encoding="utf-8"?>
<ds:datastoreItem xmlns:ds="http://schemas.openxmlformats.org/officeDocument/2006/customXml" ds:itemID="{C939CE8E-32A1-41CD-ABD5-14BCEDE2193A}">
  <ds:schemaRefs>
    <ds:schemaRef ds:uri="http://schemas.openxmlformats.org/officeDocument/2006/bibliography"/>
  </ds:schemaRefs>
</ds:datastoreItem>
</file>

<file path=customXml/itemProps18.xml><?xml version="1.0" encoding="utf-8"?>
<ds:datastoreItem xmlns:ds="http://schemas.openxmlformats.org/officeDocument/2006/customXml" ds:itemID="{D28D36F2-5E65-4010-8501-14CBAB2EDC52}">
  <ds:schemaRefs>
    <ds:schemaRef ds:uri="http://schemas.openxmlformats.org/officeDocument/2006/bibliography"/>
  </ds:schemaRefs>
</ds:datastoreItem>
</file>

<file path=customXml/itemProps19.xml><?xml version="1.0" encoding="utf-8"?>
<ds:datastoreItem xmlns:ds="http://schemas.openxmlformats.org/officeDocument/2006/customXml" ds:itemID="{A6F2ADAE-D41F-4DDC-A881-60AEB4190045}">
  <ds:schemaRefs>
    <ds:schemaRef ds:uri="http://schemas.openxmlformats.org/officeDocument/2006/bibliography"/>
  </ds:schemaRefs>
</ds:datastoreItem>
</file>

<file path=customXml/itemProps20.xml><?xml version="1.0" encoding="utf-8"?>
<ds:datastoreItem xmlns:ds="http://schemas.openxmlformats.org/officeDocument/2006/customXml" ds:itemID="{F394163E-5813-404A-BED6-1BD591AC03CC}">
  <ds:schemaRefs>
    <ds:schemaRef ds:uri="http://schemas.openxmlformats.org/officeDocument/2006/bibliography"/>
  </ds:schemaRefs>
</ds:datastoreItem>
</file>

<file path=customXml/itemProps21.xml><?xml version="1.0" encoding="utf-8"?>
<ds:datastoreItem xmlns:ds="http://schemas.openxmlformats.org/officeDocument/2006/customXml" ds:itemID="{8067521B-47C4-4268-A503-731D818E594E}">
  <ds:schemaRefs>
    <ds:schemaRef ds:uri="http://schemas.openxmlformats.org/officeDocument/2006/bibliography"/>
  </ds:schemaRefs>
</ds:datastoreItem>
</file>

<file path=customXml/itemProps22.xml><?xml version="1.0" encoding="utf-8"?>
<ds:datastoreItem xmlns:ds="http://schemas.openxmlformats.org/officeDocument/2006/customXml" ds:itemID="{660C45FA-ABE6-4007-AA7C-8BA323FA1CC3}">
  <ds:schemaRefs>
    <ds:schemaRef ds:uri="http://schemas.openxmlformats.org/officeDocument/2006/bibliography"/>
  </ds:schemaRefs>
</ds:datastoreItem>
</file>

<file path=customXml/itemProps23.xml><?xml version="1.0" encoding="utf-8"?>
<ds:datastoreItem xmlns:ds="http://schemas.openxmlformats.org/officeDocument/2006/customXml" ds:itemID="{E2C67619-AD07-40BD-9F67-69360E162356}">
  <ds:schemaRefs>
    <ds:schemaRef ds:uri="http://schemas.openxmlformats.org/officeDocument/2006/bibliography"/>
  </ds:schemaRefs>
</ds:datastoreItem>
</file>

<file path=customXml/itemProps24.xml><?xml version="1.0" encoding="utf-8"?>
<ds:datastoreItem xmlns:ds="http://schemas.openxmlformats.org/officeDocument/2006/customXml" ds:itemID="{22C8F4CA-0FF1-42B0-9C25-7D6A00BF7D34}">
  <ds:schemaRefs>
    <ds:schemaRef ds:uri="http://schemas.openxmlformats.org/officeDocument/2006/bibliography"/>
  </ds:schemaRefs>
</ds:datastoreItem>
</file>

<file path=customXml/itemProps25.xml><?xml version="1.0" encoding="utf-8"?>
<ds:datastoreItem xmlns:ds="http://schemas.openxmlformats.org/officeDocument/2006/customXml" ds:itemID="{49E116B6-9C6E-4896-A64F-0707C0504365}">
  <ds:schemaRefs>
    <ds:schemaRef ds:uri="http://schemas.openxmlformats.org/officeDocument/2006/bibliography"/>
  </ds:schemaRefs>
</ds:datastoreItem>
</file>

<file path=customXml/itemProps26.xml><?xml version="1.0" encoding="utf-8"?>
<ds:datastoreItem xmlns:ds="http://schemas.openxmlformats.org/officeDocument/2006/customXml" ds:itemID="{8551F11A-AB78-4D0F-AD4D-9414759C3FDF}">
  <ds:schemaRefs>
    <ds:schemaRef ds:uri="http://schemas.openxmlformats.org/officeDocument/2006/bibliography"/>
  </ds:schemaRefs>
</ds:datastoreItem>
</file>

<file path=customXml/itemProps27.xml><?xml version="1.0" encoding="utf-8"?>
<ds:datastoreItem xmlns:ds="http://schemas.openxmlformats.org/officeDocument/2006/customXml" ds:itemID="{4AE1E931-C3D5-4FB2-BBBC-AD95D1A8EB15}">
  <ds:schemaRefs>
    <ds:schemaRef ds:uri="http://schemas.openxmlformats.org/officeDocument/2006/bibliography"/>
  </ds:schemaRefs>
</ds:datastoreItem>
</file>

<file path=customXml/itemProps28.xml><?xml version="1.0" encoding="utf-8"?>
<ds:datastoreItem xmlns:ds="http://schemas.openxmlformats.org/officeDocument/2006/customXml" ds:itemID="{0EC82114-3B20-4809-A92E-EFBEA8EE963C}">
  <ds:schemaRefs>
    <ds:schemaRef ds:uri="http://schemas.openxmlformats.org/officeDocument/2006/bibliography"/>
  </ds:schemaRefs>
</ds:datastoreItem>
</file>

<file path=customXml/itemProps29.xml><?xml version="1.0" encoding="utf-8"?>
<ds:datastoreItem xmlns:ds="http://schemas.openxmlformats.org/officeDocument/2006/customXml" ds:itemID="{A2BEEAFF-5AA1-41CB-A1A9-CDEE576A6F55}">
  <ds:schemaRefs>
    <ds:schemaRef ds:uri="http://schemas.openxmlformats.org/officeDocument/2006/bibliography"/>
  </ds:schemaRefs>
</ds:datastoreItem>
</file>

<file path=customXml/itemProps30.xml><?xml version="1.0" encoding="utf-8"?>
<ds:datastoreItem xmlns:ds="http://schemas.openxmlformats.org/officeDocument/2006/customXml" ds:itemID="{00900DF5-5CBE-4BC6-9020-14B782C7392F}">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openxmlformats.org/package/2006/metadata/core-properties"/>
    <ds:schemaRef ds:uri="http://purl.org/dc/elements/1.1/"/>
    <ds:schemaRef ds:uri="http://purl.org/dc/terms/"/>
    <ds:schemaRef ds:uri="http://schemas.microsoft.com/internal/obd"/>
    <ds:schemaRef ds:uri="http://schemas.microsoft.com/office/infopath/2007/PartnerControls"/>
  </ds:schemaRefs>
</ds:datastoreItem>
</file>

<file path=customXml/itemProps31.xml><?xml version="1.0" encoding="utf-8"?>
<ds:datastoreItem xmlns:ds="http://schemas.openxmlformats.org/officeDocument/2006/customXml" ds:itemID="{21B8A1AC-9EAE-4AA1-A91D-ACDFFDA6F080}">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openxmlformats.org/package/2006/metadata/core-properties"/>
    <ds:schemaRef ds:uri="http://purl.org/dc/elements/1.1/"/>
    <ds:schemaRef ds:uri="http://purl.org/dc/terms/"/>
    <ds:schemaRef ds:uri="http://schemas.microsoft.com/internal/obd"/>
    <ds:schemaRef ds:uri="http://schemas.microsoft.com/office/infopath/2007/PartnerControls"/>
  </ds:schemaRefs>
</ds:datastoreItem>
</file>

<file path=customXml/itemProps32.xml><?xml version="1.0" encoding="utf-8"?>
<ds:datastoreItem xmlns:ds="http://schemas.openxmlformats.org/officeDocument/2006/customXml" ds:itemID="{9737CB8F-3F92-4445-B277-CF53F966CDB3}">
  <ds:schemaRefs>
    <ds:schemaRef ds:uri="http://schemas.openxmlformats.org/officeDocument/2006/bibliography"/>
  </ds:schemaRefs>
</ds:datastoreItem>
</file>

<file path=customXml/itemProps33.xml><?xml version="1.0" encoding="utf-8"?>
<ds:datastoreItem xmlns:ds="http://schemas.openxmlformats.org/officeDocument/2006/customXml" ds:itemID="{F054A379-DCB4-4B25-A0EA-EAB7CF7A64CE}">
  <ds:schemaRefs>
    <ds:schemaRef ds:uri="http://schemas.openxmlformats.org/officeDocument/2006/bibliography"/>
  </ds:schemaRefs>
</ds:datastoreItem>
</file>

<file path=customXml/itemProps34.xml><?xml version="1.0" encoding="utf-8"?>
<ds:datastoreItem xmlns:ds="http://schemas.openxmlformats.org/officeDocument/2006/customXml" ds:itemID="{75B594F7-5A35-42BC-80BC-7F35506506CB}">
  <ds:schemaRefs>
    <ds:schemaRef ds:uri="http://schemas.openxmlformats.org/officeDocument/2006/bibliography"/>
  </ds:schemaRefs>
</ds:datastoreItem>
</file>

<file path=customXml/itemProps35.xml><?xml version="1.0" encoding="utf-8"?>
<ds:datastoreItem xmlns:ds="http://schemas.openxmlformats.org/officeDocument/2006/customXml" ds:itemID="{C814F621-153F-43CA-9B1C-FA81E6286F52}">
  <ds:schemaRefs>
    <ds:schemaRef ds:uri="http://schemas.openxmlformats.org/officeDocument/2006/bibliography"/>
  </ds:schemaRefs>
</ds:datastoreItem>
</file>

<file path=customXml/itemProps36.xml><?xml version="1.0" encoding="utf-8"?>
<ds:datastoreItem xmlns:ds="http://schemas.openxmlformats.org/officeDocument/2006/customXml" ds:itemID="{CFE47014-7066-46AF-86CB-D041696927D9}">
  <ds:schemaRefs>
    <ds:schemaRef ds:uri="http://schemas.openxmlformats.org/officeDocument/2006/bibliography"/>
  </ds:schemaRefs>
</ds:datastoreItem>
</file>

<file path=customXml/itemProps37.xml><?xml version="1.0" encoding="utf-8"?>
<ds:datastoreItem xmlns:ds="http://schemas.openxmlformats.org/officeDocument/2006/customXml" ds:itemID="{1BD2C85C-5E1C-4D70-9F93-CC78A81FBBE3}">
  <ds:schemaRefs>
    <ds:schemaRef ds:uri="http://schemas.openxmlformats.org/officeDocument/2006/bibliography"/>
  </ds:schemaRefs>
</ds:datastoreItem>
</file>

<file path=customXml/itemProps38.xml><?xml version="1.0" encoding="utf-8"?>
<ds:datastoreItem xmlns:ds="http://schemas.openxmlformats.org/officeDocument/2006/customXml" ds:itemID="{648B0E2A-A9B4-44C6-9F0D-94A44F16975C}">
  <ds:schemaRefs>
    <ds:schemaRef ds:uri="http://schemas.openxmlformats.org/officeDocument/2006/bibliography"/>
  </ds:schemaRefs>
</ds:datastoreItem>
</file>

<file path=customXml/itemProps39.xml><?xml version="1.0" encoding="utf-8"?>
<ds:datastoreItem xmlns:ds="http://schemas.openxmlformats.org/officeDocument/2006/customXml" ds:itemID="{B5A70EB7-C174-4E64-A274-A5CF78E29633}">
  <ds:schemaRefs>
    <ds:schemaRef ds:uri="http://schemas.openxmlformats.org/officeDocument/2006/bibliography"/>
  </ds:schemaRefs>
</ds:datastoreItem>
</file>

<file path=customXml/itemProps40.xml><?xml version="1.0" encoding="utf-8"?>
<ds:datastoreItem xmlns:ds="http://schemas.openxmlformats.org/officeDocument/2006/customXml" ds:itemID="{B70D9E3C-208C-467F-920F-44063749D92A}">
  <ds:schemaRefs>
    <ds:schemaRef ds:uri="http://schemas.openxmlformats.org/officeDocument/2006/bibliography"/>
  </ds:schemaRefs>
</ds:datastoreItem>
</file>

<file path=customXml/itemProps41.xml><?xml version="1.0" encoding="utf-8"?>
<ds:datastoreItem xmlns:ds="http://schemas.openxmlformats.org/officeDocument/2006/customXml" ds:itemID="{D1D048A3-4AA1-4B7A-A8DC-F7612E0B80BF}">
  <ds:schemaRefs>
    <ds:schemaRef ds:uri="http://schemas.openxmlformats.org/officeDocument/2006/bibliography"/>
  </ds:schemaRefs>
</ds:datastoreItem>
</file>

<file path=customXml/itemProps42.xml><?xml version="1.0" encoding="utf-8"?>
<ds:datastoreItem xmlns:ds="http://schemas.openxmlformats.org/officeDocument/2006/customXml" ds:itemID="{8B9E02CE-972B-4A72-B6F0-CAD0B4907967}">
  <ds:schemaRefs>
    <ds:schemaRef ds:uri="http://schemas.openxmlformats.org/officeDocument/2006/bibliography"/>
  </ds:schemaRefs>
</ds:datastoreItem>
</file>

<file path=customXml/itemProps43.xml><?xml version="1.0" encoding="utf-8"?>
<ds:datastoreItem xmlns:ds="http://schemas.openxmlformats.org/officeDocument/2006/customXml" ds:itemID="{4D056E9D-4436-4E4C-B683-32C20F47683D}">
  <ds:schemaRefs>
    <ds:schemaRef ds:uri="http://schemas.openxmlformats.org/officeDocument/2006/bibliography"/>
  </ds:schemaRefs>
</ds:datastoreItem>
</file>

<file path=customXml/itemProps44.xml><?xml version="1.0" encoding="utf-8"?>
<ds:datastoreItem xmlns:ds="http://schemas.openxmlformats.org/officeDocument/2006/customXml" ds:itemID="{BD7E197E-D003-481D-9767-BC369A44F387}">
  <ds:schemaRefs>
    <ds:schemaRef ds:uri="http://schemas.openxmlformats.org/officeDocument/2006/bibliography"/>
  </ds:schemaRefs>
</ds:datastoreItem>
</file>

<file path=customXml/itemProps45.xml><?xml version="1.0" encoding="utf-8"?>
<ds:datastoreItem xmlns:ds="http://schemas.openxmlformats.org/officeDocument/2006/customXml" ds:itemID="{C1CE5A89-99DE-4DB5-A43E-981FDCF249A2}">
  <ds:schemaRefs>
    <ds:schemaRef ds:uri="http://schemas.openxmlformats.org/officeDocument/2006/bibliography"/>
  </ds:schemaRefs>
</ds:datastoreItem>
</file>

<file path=customXml/itemProps46.xml><?xml version="1.0" encoding="utf-8"?>
<ds:datastoreItem xmlns:ds="http://schemas.openxmlformats.org/officeDocument/2006/customXml" ds:itemID="{DBDCD948-BCFD-4F74-8824-BF08B5357E11}">
  <ds:schemaRefs>
    <ds:schemaRef ds:uri="http://schemas.openxmlformats.org/officeDocument/2006/bibliography"/>
  </ds:schemaRefs>
</ds:datastoreItem>
</file>

<file path=customXml/itemProps47.xml><?xml version="1.0" encoding="utf-8"?>
<ds:datastoreItem xmlns:ds="http://schemas.openxmlformats.org/officeDocument/2006/customXml" ds:itemID="{E39737A5-8247-4013-8257-F65DD5E8F045}">
  <ds:schemaRefs>
    <ds:schemaRef ds:uri="http://schemas.openxmlformats.org/officeDocument/2006/bibliography"/>
  </ds:schemaRefs>
</ds:datastoreItem>
</file>

<file path=customXml/itemProps48.xml><?xml version="1.0" encoding="utf-8"?>
<ds:datastoreItem xmlns:ds="http://schemas.openxmlformats.org/officeDocument/2006/customXml" ds:itemID="{386D2ACA-E8EC-4ECE-9D4D-7CFAA23C2509}">
  <ds:schemaRefs>
    <ds:schemaRef ds:uri="http://schemas.openxmlformats.org/officeDocument/2006/bibliography"/>
  </ds:schemaRefs>
</ds:datastoreItem>
</file>

<file path=customXml/itemProps49.xml><?xml version="1.0" encoding="utf-8"?>
<ds:datastoreItem xmlns:ds="http://schemas.openxmlformats.org/officeDocument/2006/customXml" ds:itemID="{272F1769-F73B-4F0A-8F2D-9D6C97A53A34}">
  <ds:schemaRefs>
    <ds:schemaRef ds:uri="http://schemas.openxmlformats.org/officeDocument/2006/bibliography"/>
  </ds:schemaRefs>
</ds:datastoreItem>
</file>

<file path=customXml/itemProps50.xml><?xml version="1.0" encoding="utf-8"?>
<ds:datastoreItem xmlns:ds="http://schemas.openxmlformats.org/officeDocument/2006/customXml" ds:itemID="{C83FECA5-684C-46FF-A68E-243E9DDAD477}">
  <ds:schemaRefs>
    <ds:schemaRef ds:uri="http://schemas.openxmlformats.org/officeDocument/2006/bibliography"/>
  </ds:schemaRefs>
</ds:datastoreItem>
</file>

<file path=customXml/itemProps51.xml><?xml version="1.0" encoding="utf-8"?>
<ds:datastoreItem xmlns:ds="http://schemas.openxmlformats.org/officeDocument/2006/customXml" ds:itemID="{E2DA7318-1F99-425D-9EC0-C1493EBDE08E}">
  <ds:schemaRefs>
    <ds:schemaRef ds:uri="http://schemas.openxmlformats.org/officeDocument/2006/bibliography"/>
  </ds:schemaRefs>
</ds:datastoreItem>
</file>

<file path=customXml/itemProps52.xml><?xml version="1.0" encoding="utf-8"?>
<ds:datastoreItem xmlns:ds="http://schemas.openxmlformats.org/officeDocument/2006/customXml" ds:itemID="{379F4607-E27D-4B1A-83DB-6B165B19DDE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75</Pages>
  <Words>43238</Words>
  <Characters>246457</Characters>
  <Application>Microsoft Office Word</Application>
  <DocSecurity>8</DocSecurity>
  <Lines>2053</Lines>
  <Paragraphs>578</Paragraphs>
  <ScaleCrop>false</ScaleCrop>
  <HeadingPairs>
    <vt:vector size="2" baseType="variant">
      <vt:variant>
        <vt:lpstr>Title</vt:lpstr>
      </vt:variant>
      <vt:variant>
        <vt:i4>1</vt:i4>
      </vt:variant>
    </vt:vector>
  </HeadingPairs>
  <TitlesOfParts>
    <vt:vector size="1" baseType="lpstr">
      <vt:lpstr/>
    </vt:vector>
  </TitlesOfParts>
  <Company>D2 Designs</Company>
  <LinksUpToDate>false</LinksUpToDate>
  <CharactersWithSpaces>289117</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Microsoft</dc:creator>
  <cp:lastModifiedBy>Sara Abbess (Simple Concepts)</cp:lastModifiedBy>
  <cp:revision>3</cp:revision>
  <cp:lastPrinted>2013-11-13T07:34:00Z</cp:lastPrinted>
  <dcterms:created xsi:type="dcterms:W3CDTF">2013-11-25T19:51:00Z</dcterms:created>
  <dcterms:modified xsi:type="dcterms:W3CDTF">2013-11-25T19:51:00Z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0x01010081CB074B35BC844EAF48858D7C12BE2C</vt:lpwstr>
  </property>
</Properties>
</file>